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555B" w:rsidRDefault="00E8555B" w:rsidP="008E5572">
      <w:pPr>
        <w:jc w:val="left"/>
      </w:pPr>
      <w:bookmarkStart w:id="0" w:name="_Toc530156676"/>
      <w:bookmarkStart w:id="1" w:name="OLE_LINK37"/>
      <w:bookmarkStart w:id="2" w:name="_Toc509066803"/>
      <w:bookmarkStart w:id="3" w:name="_Hlk527829775"/>
    </w:p>
    <w:p w:rsidR="007B1806" w:rsidRDefault="007B1806" w:rsidP="008E5572">
      <w:pPr>
        <w:jc w:val="left"/>
      </w:pPr>
    </w:p>
    <w:tbl>
      <w:tblPr>
        <w:tblStyle w:val="TableNormal"/>
        <w:tblW w:w="0" w:type="auto"/>
        <w:tblInd w:w="119" w:type="dxa"/>
        <w:tblLayout w:type="fixed"/>
        <w:tblLook w:val="01E0" w:firstRow="1" w:lastRow="1" w:firstColumn="1" w:lastColumn="1" w:noHBand="0" w:noVBand="0"/>
      </w:tblPr>
      <w:tblGrid>
        <w:gridCol w:w="2151"/>
        <w:gridCol w:w="6181"/>
      </w:tblGrid>
      <w:tr w:rsidR="00495008" w:rsidTr="007B1806">
        <w:trPr>
          <w:trHeight w:hRule="exact" w:val="11355"/>
        </w:trPr>
        <w:tc>
          <w:tcPr>
            <w:tcW w:w="2151" w:type="dxa"/>
            <w:tcBorders>
              <w:top w:val="single" w:sz="4" w:space="0" w:color="000000"/>
              <w:left w:val="single" w:sz="4" w:space="0" w:color="000000"/>
              <w:bottom w:val="single" w:sz="4" w:space="0" w:color="000000"/>
              <w:right w:val="single" w:sz="4" w:space="0" w:color="000000"/>
            </w:tcBorders>
            <w:textDirection w:val="tbRl"/>
          </w:tcPr>
          <w:p w:rsidR="00495008" w:rsidRDefault="00495008" w:rsidP="00033101">
            <w:pPr>
              <w:pStyle w:val="TableParagraph"/>
              <w:rPr>
                <w:rFonts w:ascii="Times New Roman" w:eastAsia="Times New Roman" w:hAnsi="Times New Roman" w:cs="Times New Roman"/>
                <w:b/>
                <w:bCs/>
              </w:rPr>
            </w:pPr>
            <w:bookmarkStart w:id="4" w:name="_Hlk13155566"/>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083D5B" w:rsidP="00033101">
            <w:pPr>
              <w:pStyle w:val="TableParagraph"/>
              <w:tabs>
                <w:tab w:val="left" w:pos="4129"/>
                <w:tab w:val="left" w:pos="9372"/>
              </w:tabs>
              <w:spacing w:before="133"/>
              <w:ind w:left="784"/>
              <w:rPr>
                <w:rFonts w:ascii="Arial" w:eastAsia="Arial" w:hAnsi="Arial" w:cs="Arial"/>
              </w:rPr>
            </w:pPr>
            <w:r>
              <w:rPr>
                <w:rFonts w:ascii="Arial"/>
                <w:b/>
                <w:spacing w:val="-1"/>
              </w:rPr>
              <w:t>CHEN DANYUN</w:t>
            </w:r>
            <w:r w:rsidR="00495008">
              <w:rPr>
                <w:rFonts w:ascii="Arial"/>
                <w:b/>
              </w:rPr>
              <w:tab/>
              <w:t>M</w:t>
            </w:r>
            <w:r w:rsidR="00495008">
              <w:rPr>
                <w:rFonts w:ascii="Arial"/>
                <w:b/>
                <w:spacing w:val="-2"/>
              </w:rPr>
              <w:t>A</w:t>
            </w:r>
            <w:bookmarkStart w:id="5" w:name="_GoBack"/>
            <w:bookmarkEnd w:id="5"/>
            <w:r w:rsidR="00495008">
              <w:rPr>
                <w:rFonts w:ascii="Arial"/>
                <w:b/>
                <w:spacing w:val="-1"/>
              </w:rPr>
              <w:t>S</w:t>
            </w:r>
            <w:r w:rsidR="00495008">
              <w:rPr>
                <w:rFonts w:ascii="Arial"/>
                <w:b/>
              </w:rPr>
              <w:t>T</w:t>
            </w:r>
            <w:r w:rsidR="00495008">
              <w:rPr>
                <w:rFonts w:ascii="Arial"/>
                <w:b/>
                <w:spacing w:val="-2"/>
              </w:rPr>
              <w:t>E</w:t>
            </w:r>
            <w:r w:rsidR="00495008">
              <w:rPr>
                <w:rFonts w:ascii="Arial"/>
                <w:b/>
              </w:rPr>
              <w:t>R OF</w:t>
            </w:r>
            <w:r w:rsidR="00495008">
              <w:rPr>
                <w:rFonts w:ascii="Arial"/>
                <w:b/>
                <w:spacing w:val="-2"/>
              </w:rPr>
              <w:t xml:space="preserve"> BU</w:t>
            </w:r>
            <w:r w:rsidR="00495008">
              <w:rPr>
                <w:rFonts w:ascii="Arial"/>
                <w:b/>
                <w:spacing w:val="-1"/>
              </w:rPr>
              <w:t>S</w:t>
            </w:r>
            <w:r w:rsidR="00495008">
              <w:rPr>
                <w:rFonts w:ascii="Arial"/>
                <w:b/>
              </w:rPr>
              <w:t>I</w:t>
            </w:r>
            <w:r w:rsidR="00495008">
              <w:rPr>
                <w:rFonts w:ascii="Arial"/>
                <w:b/>
                <w:spacing w:val="-2"/>
              </w:rPr>
              <w:t>N</w:t>
            </w:r>
            <w:r w:rsidR="00495008">
              <w:rPr>
                <w:rFonts w:ascii="Arial"/>
                <w:b/>
                <w:spacing w:val="-1"/>
              </w:rPr>
              <w:t>ES</w:t>
            </w:r>
            <w:r w:rsidR="00495008">
              <w:rPr>
                <w:rFonts w:ascii="Arial"/>
                <w:b/>
              </w:rPr>
              <w:t xml:space="preserve">S </w:t>
            </w:r>
            <w:r w:rsidR="00495008">
              <w:rPr>
                <w:rFonts w:ascii="Arial"/>
                <w:b/>
                <w:spacing w:val="-2"/>
              </w:rPr>
              <w:t>AD</w:t>
            </w:r>
            <w:r w:rsidR="00495008">
              <w:rPr>
                <w:rFonts w:ascii="Arial"/>
                <w:b/>
              </w:rPr>
              <w:t>M</w:t>
            </w:r>
            <w:r w:rsidR="00495008">
              <w:rPr>
                <w:rFonts w:ascii="Arial"/>
                <w:b/>
                <w:spacing w:val="-2"/>
              </w:rPr>
              <w:t>IN</w:t>
            </w:r>
            <w:r w:rsidR="00495008">
              <w:rPr>
                <w:rFonts w:ascii="Arial"/>
                <w:b/>
              </w:rPr>
              <w:t>I</w:t>
            </w:r>
            <w:r w:rsidR="00495008">
              <w:rPr>
                <w:rFonts w:ascii="Arial"/>
                <w:b/>
                <w:spacing w:val="-1"/>
              </w:rPr>
              <w:t>S</w:t>
            </w:r>
            <w:r w:rsidR="00495008">
              <w:rPr>
                <w:rFonts w:ascii="Arial"/>
                <w:b/>
              </w:rPr>
              <w:t>T</w:t>
            </w:r>
            <w:r w:rsidR="00495008">
              <w:rPr>
                <w:rFonts w:ascii="Arial"/>
                <w:b/>
                <w:spacing w:val="-2"/>
              </w:rPr>
              <w:t>RA</w:t>
            </w:r>
            <w:r w:rsidR="00495008">
              <w:rPr>
                <w:rFonts w:ascii="Arial"/>
                <w:b/>
              </w:rPr>
              <w:t>TI</w:t>
            </w:r>
            <w:r w:rsidR="00495008">
              <w:rPr>
                <w:rFonts w:ascii="Arial"/>
                <w:b/>
                <w:spacing w:val="1"/>
              </w:rPr>
              <w:t>O</w:t>
            </w:r>
            <w:r w:rsidR="00495008">
              <w:rPr>
                <w:rFonts w:ascii="Arial"/>
                <w:b/>
              </w:rPr>
              <w:t>N</w:t>
            </w:r>
            <w:r w:rsidR="00495008">
              <w:rPr>
                <w:rFonts w:ascii="Arial"/>
                <w:b/>
              </w:rPr>
              <w:tab/>
              <w:t>2</w:t>
            </w:r>
            <w:r w:rsidR="00495008">
              <w:rPr>
                <w:rFonts w:ascii="Arial"/>
                <w:b/>
                <w:spacing w:val="-4"/>
              </w:rPr>
              <w:t>0</w:t>
            </w:r>
            <w:r w:rsidR="00495008">
              <w:rPr>
                <w:rFonts w:ascii="Arial"/>
                <w:b/>
                <w:spacing w:val="4"/>
              </w:rPr>
              <w:t>1</w:t>
            </w:r>
            <w:r w:rsidR="00495008">
              <w:rPr>
                <w:rFonts w:ascii="Arial"/>
                <w:b/>
              </w:rPr>
              <w:t>9</w:t>
            </w:r>
          </w:p>
        </w:tc>
        <w:tc>
          <w:tcPr>
            <w:tcW w:w="6181" w:type="dxa"/>
            <w:tcBorders>
              <w:top w:val="single" w:sz="4" w:space="0" w:color="000000"/>
              <w:left w:val="single" w:sz="4" w:space="0" w:color="000000"/>
              <w:bottom w:val="single" w:sz="4" w:space="0" w:color="000000"/>
              <w:right w:val="single" w:sz="4" w:space="0" w:color="000000"/>
            </w:tcBorders>
          </w:tcPr>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spacing w:before="9"/>
              <w:rPr>
                <w:rFonts w:ascii="Times New Roman" w:eastAsia="Times New Roman" w:hAnsi="Times New Roman" w:cs="Times New Roman"/>
                <w:b/>
                <w:bCs/>
                <w:sz w:val="21"/>
                <w:szCs w:val="21"/>
              </w:rPr>
            </w:pPr>
          </w:p>
          <w:p w:rsidR="00495008" w:rsidRPr="00495008" w:rsidRDefault="00495008" w:rsidP="00033101">
            <w:pPr>
              <w:pStyle w:val="TableParagraph"/>
              <w:ind w:right="5"/>
              <w:jc w:val="center"/>
              <w:rPr>
                <w:rFonts w:ascii="Arial"/>
                <w:b/>
              </w:rPr>
            </w:pPr>
            <w:r w:rsidRPr="00495008">
              <w:rPr>
                <w:rFonts w:ascii="Arial"/>
                <w:b/>
              </w:rPr>
              <w:t>T</w:t>
            </w:r>
            <w:r>
              <w:rPr>
                <w:rFonts w:ascii="Arial"/>
                <w:b/>
              </w:rPr>
              <w:t>HE</w:t>
            </w:r>
            <w:r w:rsidRPr="00495008">
              <w:rPr>
                <w:rFonts w:ascii="Arial"/>
                <w:b/>
              </w:rPr>
              <w:t xml:space="preserve"> I</w:t>
            </w:r>
            <w:r>
              <w:rPr>
                <w:rFonts w:ascii="Arial"/>
                <w:b/>
              </w:rPr>
              <w:t>MPACT</w:t>
            </w:r>
            <w:r w:rsidRPr="00495008">
              <w:rPr>
                <w:rFonts w:ascii="Arial"/>
                <w:b/>
              </w:rPr>
              <w:t xml:space="preserve"> </w:t>
            </w:r>
            <w:r>
              <w:rPr>
                <w:rFonts w:ascii="Arial"/>
                <w:b/>
              </w:rPr>
              <w:t>OF</w:t>
            </w:r>
            <w:r w:rsidRPr="00495008">
              <w:rPr>
                <w:rFonts w:ascii="Arial"/>
                <w:b/>
              </w:rPr>
              <w:t xml:space="preserve"> C</w:t>
            </w:r>
            <w:r>
              <w:rPr>
                <w:rFonts w:ascii="Arial"/>
                <w:b/>
              </w:rPr>
              <w:t>ASH</w:t>
            </w:r>
            <w:r w:rsidRPr="00495008">
              <w:rPr>
                <w:rFonts w:ascii="Arial"/>
                <w:b/>
              </w:rPr>
              <w:t xml:space="preserve"> F</w:t>
            </w:r>
            <w:r>
              <w:rPr>
                <w:rFonts w:ascii="Arial"/>
                <w:b/>
              </w:rPr>
              <w:t>LOW</w:t>
            </w:r>
            <w:r w:rsidRPr="00495008">
              <w:rPr>
                <w:rFonts w:ascii="Arial"/>
                <w:b/>
              </w:rPr>
              <w:t xml:space="preserve"> </w:t>
            </w:r>
            <w:r>
              <w:rPr>
                <w:rFonts w:ascii="Arial"/>
                <w:b/>
              </w:rPr>
              <w:t>ON</w:t>
            </w:r>
            <w:r w:rsidRPr="00495008">
              <w:rPr>
                <w:rFonts w:ascii="Arial"/>
                <w:b/>
              </w:rPr>
              <w:t xml:space="preserve"> C</w:t>
            </w:r>
            <w:r>
              <w:rPr>
                <w:rFonts w:ascii="Arial"/>
                <w:b/>
              </w:rPr>
              <w:t>ASH</w:t>
            </w:r>
            <w:r w:rsidRPr="00495008">
              <w:rPr>
                <w:rFonts w:ascii="Arial"/>
                <w:b/>
              </w:rPr>
              <w:t xml:space="preserve"> D</w:t>
            </w:r>
            <w:r>
              <w:rPr>
                <w:rFonts w:ascii="Arial"/>
                <w:b/>
              </w:rPr>
              <w:t>IVIDEND</w:t>
            </w:r>
            <w:r w:rsidRPr="00495008">
              <w:rPr>
                <w:rFonts w:ascii="Arial"/>
                <w:b/>
              </w:rPr>
              <w:t xml:space="preserve"> P</w:t>
            </w:r>
            <w:r>
              <w:rPr>
                <w:rFonts w:ascii="Arial"/>
                <w:b/>
              </w:rPr>
              <w:t>AYMENT</w:t>
            </w:r>
            <w:r w:rsidRPr="00495008">
              <w:rPr>
                <w:rFonts w:ascii="Arial"/>
                <w:b/>
              </w:rPr>
              <w:t xml:space="preserve"> </w:t>
            </w:r>
            <w:r>
              <w:rPr>
                <w:rFonts w:ascii="Arial"/>
                <w:b/>
              </w:rPr>
              <w:t>OF</w:t>
            </w:r>
            <w:r w:rsidRPr="00495008">
              <w:rPr>
                <w:rFonts w:ascii="Arial"/>
                <w:b/>
              </w:rPr>
              <w:t xml:space="preserve"> W</w:t>
            </w:r>
            <w:r>
              <w:rPr>
                <w:rFonts w:ascii="Arial"/>
                <w:b/>
              </w:rPr>
              <w:t>HOLESALE</w:t>
            </w:r>
            <w:r w:rsidRPr="00495008">
              <w:rPr>
                <w:rFonts w:ascii="Arial"/>
                <w:b/>
              </w:rPr>
              <w:t xml:space="preserve"> </w:t>
            </w:r>
            <w:r>
              <w:rPr>
                <w:rFonts w:ascii="Arial"/>
                <w:b/>
              </w:rPr>
              <w:t>AND</w:t>
            </w:r>
            <w:r w:rsidRPr="00495008">
              <w:rPr>
                <w:rFonts w:ascii="Arial"/>
                <w:b/>
              </w:rPr>
              <w:t xml:space="preserve"> R</w:t>
            </w:r>
            <w:r>
              <w:rPr>
                <w:rFonts w:ascii="Arial"/>
                <w:b/>
              </w:rPr>
              <w:t>ETAIL</w:t>
            </w:r>
            <w:r w:rsidRPr="00495008">
              <w:rPr>
                <w:rFonts w:ascii="Arial"/>
                <w:b/>
              </w:rPr>
              <w:t xml:space="preserve"> I</w:t>
            </w:r>
            <w:r>
              <w:rPr>
                <w:rFonts w:ascii="Arial"/>
                <w:b/>
              </w:rPr>
              <w:t>NDUSTRY</w:t>
            </w:r>
            <w:r w:rsidRPr="00495008">
              <w:rPr>
                <w:rFonts w:ascii="Arial"/>
                <w:b/>
              </w:rPr>
              <w:t xml:space="preserve"> </w:t>
            </w:r>
            <w:r>
              <w:rPr>
                <w:rFonts w:ascii="Arial"/>
                <w:b/>
              </w:rPr>
              <w:t>IN</w:t>
            </w:r>
            <w:r w:rsidRPr="00495008">
              <w:rPr>
                <w:rFonts w:ascii="Arial"/>
                <w:b/>
              </w:rPr>
              <w:t xml:space="preserve"> </w:t>
            </w:r>
            <w:r>
              <w:rPr>
                <w:rFonts w:ascii="Arial"/>
                <w:b/>
              </w:rPr>
              <w:t>CHINA</w:t>
            </w: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spacing w:before="1"/>
              <w:rPr>
                <w:rFonts w:ascii="Times New Roman" w:eastAsia="Times New Roman" w:hAnsi="Times New Roman" w:cs="Times New Roman"/>
                <w:b/>
                <w:bCs/>
              </w:rPr>
            </w:pPr>
          </w:p>
          <w:p w:rsidR="00495008" w:rsidRDefault="00495008" w:rsidP="00033101">
            <w:pPr>
              <w:pStyle w:val="TableParagraph"/>
              <w:ind w:right="2"/>
              <w:jc w:val="center"/>
              <w:rPr>
                <w:rFonts w:ascii="Arial" w:eastAsia="Arial" w:hAnsi="Arial" w:cs="Arial"/>
              </w:rPr>
            </w:pPr>
            <w:r>
              <w:rPr>
                <w:rFonts w:ascii="Arial"/>
                <w:b/>
              </w:rPr>
              <w:t>CHEN DANYUN</w:t>
            </w: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spacing w:before="11"/>
              <w:rPr>
                <w:rFonts w:ascii="Times New Roman" w:eastAsia="Times New Roman" w:hAnsi="Times New Roman" w:cs="Times New Roman"/>
                <w:b/>
                <w:bCs/>
                <w:sz w:val="21"/>
                <w:szCs w:val="21"/>
              </w:rPr>
            </w:pPr>
          </w:p>
          <w:p w:rsidR="00495008" w:rsidRDefault="00495008" w:rsidP="00033101">
            <w:pPr>
              <w:pStyle w:val="TableParagraph"/>
              <w:ind w:left="974" w:right="984" w:firstLine="6"/>
              <w:jc w:val="center"/>
              <w:rPr>
                <w:rFonts w:ascii="Arial" w:eastAsia="Arial" w:hAnsi="Arial" w:cs="Arial"/>
              </w:rPr>
            </w:pPr>
            <w:r>
              <w:rPr>
                <w:rFonts w:ascii="Arial"/>
                <w:b/>
              </w:rPr>
              <w:t>MASTER OF BUSINESS ADMINISTRATION FACULTY OF BUSINESS, COMMUNICATION &amp;</w:t>
            </w:r>
            <w:r>
              <w:rPr>
                <w:rFonts w:ascii="Arial"/>
                <w:b/>
                <w:spacing w:val="-13"/>
              </w:rPr>
              <w:t xml:space="preserve"> </w:t>
            </w:r>
            <w:r>
              <w:rPr>
                <w:rFonts w:ascii="Arial"/>
                <w:b/>
                <w:spacing w:val="-3"/>
              </w:rPr>
              <w:t xml:space="preserve">LAW </w:t>
            </w:r>
            <w:r>
              <w:rPr>
                <w:rFonts w:ascii="Arial"/>
                <w:b/>
              </w:rPr>
              <w:t>INTI INTERNATIONAL</w:t>
            </w:r>
            <w:r>
              <w:rPr>
                <w:rFonts w:ascii="Arial"/>
                <w:b/>
                <w:spacing w:val="-16"/>
              </w:rPr>
              <w:t xml:space="preserve"> </w:t>
            </w:r>
            <w:r>
              <w:rPr>
                <w:rFonts w:ascii="Arial"/>
                <w:b/>
              </w:rPr>
              <w:t>UNIVERSITY</w:t>
            </w:r>
          </w:p>
          <w:p w:rsidR="00495008" w:rsidRDefault="00495008" w:rsidP="00033101">
            <w:pPr>
              <w:pStyle w:val="TableParagraph"/>
              <w:rPr>
                <w:rFonts w:ascii="Times New Roman" w:eastAsia="Times New Roman" w:hAnsi="Times New Roman" w:cs="Times New Roman"/>
                <w:b/>
                <w:bCs/>
              </w:rPr>
            </w:pPr>
          </w:p>
          <w:p w:rsidR="00495008" w:rsidRDefault="00495008" w:rsidP="00033101">
            <w:pPr>
              <w:pStyle w:val="TableParagraph"/>
              <w:spacing w:before="11"/>
              <w:rPr>
                <w:rFonts w:ascii="Times New Roman" w:eastAsia="Times New Roman" w:hAnsi="Times New Roman" w:cs="Times New Roman"/>
                <w:b/>
                <w:bCs/>
                <w:sz w:val="21"/>
                <w:szCs w:val="21"/>
              </w:rPr>
            </w:pPr>
          </w:p>
          <w:p w:rsidR="00495008" w:rsidRDefault="00495008" w:rsidP="00033101">
            <w:pPr>
              <w:pStyle w:val="TableParagraph"/>
              <w:ind w:right="7"/>
              <w:jc w:val="center"/>
              <w:rPr>
                <w:rFonts w:ascii="Arial" w:eastAsia="Arial" w:hAnsi="Arial" w:cs="Arial"/>
              </w:rPr>
            </w:pPr>
            <w:r>
              <w:rPr>
                <w:rFonts w:ascii="Arial"/>
                <w:b/>
              </w:rPr>
              <w:t>2019</w:t>
            </w:r>
          </w:p>
        </w:tc>
      </w:tr>
      <w:bookmarkEnd w:id="4"/>
    </w:tbl>
    <w:p w:rsidR="00495008" w:rsidRDefault="00495008" w:rsidP="008E5572">
      <w:pPr>
        <w:jc w:val="left"/>
      </w:pPr>
    </w:p>
    <w:p w:rsidR="0041439F" w:rsidRDefault="0041439F" w:rsidP="005C187F">
      <w:pPr>
        <w:spacing w:after="160" w:line="259" w:lineRule="auto"/>
        <w:jc w:val="left"/>
        <w:sectPr w:rsidR="0041439F" w:rsidSect="0041439F">
          <w:headerReference w:type="even" r:id="rId8"/>
          <w:headerReference w:type="default" r:id="rId9"/>
          <w:footerReference w:type="even" r:id="rId10"/>
          <w:footerReference w:type="default" r:id="rId11"/>
          <w:headerReference w:type="first" r:id="rId12"/>
          <w:footerReference w:type="first" r:id="rId13"/>
          <w:pgSz w:w="11906" w:h="16838"/>
          <w:pgMar w:top="1134" w:right="1418" w:bottom="1985" w:left="1985" w:header="709" w:footer="709" w:gutter="0"/>
          <w:pgNumType w:chapStyle="1"/>
          <w:cols w:space="708"/>
          <w:titlePg/>
          <w:docGrid w:linePitch="360"/>
        </w:sectPr>
      </w:pPr>
    </w:p>
    <w:p w:rsidR="0041439F" w:rsidRPr="007B1806" w:rsidRDefault="0041439F" w:rsidP="0041439F">
      <w:pPr>
        <w:jc w:val="left"/>
        <w:rPr>
          <w:b/>
          <w:bCs/>
        </w:rPr>
      </w:pPr>
      <w:r w:rsidRPr="007B1806">
        <w:rPr>
          <w:b/>
          <w:bCs/>
        </w:rPr>
        <w:lastRenderedPageBreak/>
        <w:t>INTI INTERNATIONAL UNIVERSITY</w:t>
      </w:r>
    </w:p>
    <w:p w:rsidR="0041439F" w:rsidRPr="007B1806" w:rsidRDefault="0041439F" w:rsidP="0041439F">
      <w:pPr>
        <w:jc w:val="left"/>
      </w:pPr>
    </w:p>
    <w:p w:rsidR="0041439F" w:rsidRPr="007B1806" w:rsidRDefault="0041439F" w:rsidP="0041439F">
      <w:pPr>
        <w:jc w:val="left"/>
      </w:pPr>
    </w:p>
    <w:p w:rsidR="0041439F" w:rsidRPr="007B1806" w:rsidRDefault="0041439F" w:rsidP="0041439F">
      <w:pPr>
        <w:jc w:val="left"/>
      </w:pPr>
    </w:p>
    <w:p w:rsidR="0041439F" w:rsidRPr="007B1806" w:rsidRDefault="0041439F" w:rsidP="0041439F">
      <w:pPr>
        <w:jc w:val="left"/>
      </w:pPr>
      <w:r w:rsidRPr="007B1806">
        <w:t>MASTER OF BUSINESS ADMINISTRATION</w:t>
      </w:r>
    </w:p>
    <w:p w:rsidR="0041439F" w:rsidRPr="007B1806" w:rsidRDefault="0041439F" w:rsidP="0041439F">
      <w:pPr>
        <w:jc w:val="left"/>
      </w:pPr>
    </w:p>
    <w:p w:rsidR="0041439F" w:rsidRPr="007B1806" w:rsidRDefault="0041439F" w:rsidP="0041439F">
      <w:pPr>
        <w:jc w:val="left"/>
      </w:pPr>
    </w:p>
    <w:p w:rsidR="0041439F" w:rsidRPr="007B1806" w:rsidRDefault="00DE4DB7" w:rsidP="0041439F">
      <w:pPr>
        <w:jc w:val="left"/>
        <w:rPr>
          <w:sz w:val="28"/>
          <w:szCs w:val="24"/>
        </w:rPr>
      </w:pPr>
      <w:r w:rsidRPr="00DE4DB7">
        <w:t>THE IMPACT OF CASH FLOW ON CASH DIVIDEND PAYMENT OF WHOLESALE AND RETAIL INDUSTRY IN CHINA</w:t>
      </w:r>
    </w:p>
    <w:p w:rsidR="0041439F" w:rsidRPr="007B1806" w:rsidRDefault="0041439F" w:rsidP="0041439F">
      <w:pPr>
        <w:jc w:val="left"/>
        <w:rPr>
          <w:sz w:val="28"/>
          <w:szCs w:val="24"/>
        </w:rPr>
      </w:pPr>
    </w:p>
    <w:p w:rsidR="0041439F" w:rsidRPr="007B1806" w:rsidRDefault="0041439F" w:rsidP="0041439F">
      <w:pPr>
        <w:jc w:val="left"/>
        <w:rPr>
          <w:sz w:val="28"/>
          <w:szCs w:val="24"/>
        </w:rPr>
      </w:pPr>
    </w:p>
    <w:p w:rsidR="0041439F" w:rsidRPr="007B1806" w:rsidRDefault="0041439F" w:rsidP="0041439F">
      <w:pPr>
        <w:jc w:val="left"/>
        <w:rPr>
          <w:sz w:val="28"/>
          <w:szCs w:val="24"/>
        </w:rPr>
      </w:pPr>
    </w:p>
    <w:p w:rsidR="0041439F" w:rsidRPr="007B1806" w:rsidRDefault="0041439F" w:rsidP="0041439F">
      <w:pPr>
        <w:spacing w:afterLines="50" w:after="120"/>
        <w:rPr>
          <w:rFonts w:cs="Arial"/>
          <w:b/>
          <w:szCs w:val="32"/>
        </w:rPr>
      </w:pPr>
      <w:r w:rsidRPr="007B1806">
        <w:rPr>
          <w:rFonts w:cs="Arial" w:hint="eastAsia"/>
          <w:b/>
          <w:szCs w:val="32"/>
        </w:rPr>
        <w:t>A</w:t>
      </w:r>
      <w:r w:rsidRPr="007B1806">
        <w:rPr>
          <w:rFonts w:cs="Arial"/>
          <w:b/>
          <w:szCs w:val="32"/>
        </w:rPr>
        <w:t xml:space="preserve">uthor: </w:t>
      </w:r>
      <w:r w:rsidRPr="007B1806">
        <w:rPr>
          <w:rFonts w:cs="Arial" w:hint="eastAsia"/>
          <w:b/>
          <w:szCs w:val="32"/>
        </w:rPr>
        <w:t xml:space="preserve">  </w:t>
      </w:r>
      <w:r w:rsidR="00DE4DB7">
        <w:rPr>
          <w:rFonts w:cs="Arial"/>
          <w:b/>
          <w:szCs w:val="32"/>
        </w:rPr>
        <w:t xml:space="preserve">                  </w:t>
      </w:r>
      <w:r w:rsidRPr="007B1806">
        <w:rPr>
          <w:rFonts w:cs="Arial"/>
          <w:b/>
          <w:szCs w:val="32"/>
        </w:rPr>
        <w:t>CHEN DANYUN</w:t>
      </w:r>
    </w:p>
    <w:p w:rsidR="0041439F" w:rsidRPr="007B1806" w:rsidRDefault="0041439F" w:rsidP="0041439F">
      <w:pPr>
        <w:spacing w:afterLines="50" w:after="120"/>
        <w:rPr>
          <w:rFonts w:cs="Arial"/>
          <w:b/>
          <w:szCs w:val="32"/>
        </w:rPr>
      </w:pPr>
      <w:r w:rsidRPr="007B1806">
        <w:rPr>
          <w:rFonts w:cs="Arial" w:hint="eastAsia"/>
          <w:b/>
          <w:szCs w:val="32"/>
        </w:rPr>
        <w:t>S</w:t>
      </w:r>
      <w:r w:rsidRPr="007B1806">
        <w:rPr>
          <w:rFonts w:cs="Arial"/>
          <w:b/>
          <w:szCs w:val="32"/>
        </w:rPr>
        <w:t xml:space="preserve">tudent No: </w:t>
      </w:r>
      <w:r w:rsidRPr="007B1806">
        <w:rPr>
          <w:rFonts w:cs="Arial" w:hint="eastAsia"/>
          <w:b/>
          <w:szCs w:val="32"/>
        </w:rPr>
        <w:t xml:space="preserve">  </w:t>
      </w:r>
      <w:r w:rsidR="00DE4DB7">
        <w:rPr>
          <w:rFonts w:cs="Arial"/>
          <w:b/>
          <w:szCs w:val="32"/>
        </w:rPr>
        <w:t xml:space="preserve">           </w:t>
      </w:r>
      <w:r w:rsidRPr="007B1806">
        <w:rPr>
          <w:rFonts w:cs="Arial"/>
          <w:b/>
          <w:szCs w:val="32"/>
        </w:rPr>
        <w:t>I18014893</w:t>
      </w:r>
    </w:p>
    <w:p w:rsidR="0041439F" w:rsidRPr="007B1806" w:rsidRDefault="0041439F" w:rsidP="0041439F">
      <w:pPr>
        <w:spacing w:afterLines="50" w:after="120"/>
        <w:rPr>
          <w:rFonts w:cs="Arial"/>
          <w:b/>
          <w:szCs w:val="32"/>
        </w:rPr>
      </w:pPr>
      <w:r w:rsidRPr="007B1806">
        <w:rPr>
          <w:rFonts w:cs="Arial" w:hint="eastAsia"/>
          <w:b/>
          <w:szCs w:val="32"/>
        </w:rPr>
        <w:t>S</w:t>
      </w:r>
      <w:r w:rsidRPr="007B1806">
        <w:rPr>
          <w:rFonts w:cs="Arial"/>
          <w:b/>
          <w:szCs w:val="32"/>
        </w:rPr>
        <w:t>upervisor:</w:t>
      </w:r>
      <w:r w:rsidR="00DE4DB7">
        <w:rPr>
          <w:rFonts w:cs="Arial"/>
          <w:b/>
          <w:szCs w:val="32"/>
        </w:rPr>
        <w:t xml:space="preserve">          </w:t>
      </w:r>
      <w:r w:rsidRPr="007B1806">
        <w:rPr>
          <w:b/>
        </w:rPr>
        <w:t xml:space="preserve"> </w:t>
      </w:r>
      <w:r w:rsidRPr="007B1806">
        <w:rPr>
          <w:rFonts w:hint="eastAsia"/>
          <w:b/>
        </w:rPr>
        <w:t xml:space="preserve">   </w:t>
      </w:r>
      <w:r w:rsidRPr="007B1806">
        <w:rPr>
          <w:rFonts w:cs="Arial"/>
          <w:b/>
          <w:szCs w:val="32"/>
        </w:rPr>
        <w:t>SALAAR FAROOQ</w:t>
      </w:r>
    </w:p>
    <w:p w:rsidR="0041439F" w:rsidRPr="007B1806" w:rsidRDefault="0041439F" w:rsidP="0041439F">
      <w:pPr>
        <w:spacing w:afterLines="50" w:after="120"/>
        <w:rPr>
          <w:rFonts w:cs="Arial"/>
          <w:b/>
          <w:szCs w:val="32"/>
        </w:rPr>
      </w:pPr>
      <w:r w:rsidRPr="007B1806">
        <w:rPr>
          <w:rFonts w:cs="Arial" w:hint="eastAsia"/>
          <w:b/>
          <w:szCs w:val="32"/>
        </w:rPr>
        <w:t>S</w:t>
      </w:r>
      <w:r w:rsidRPr="007B1806">
        <w:rPr>
          <w:rFonts w:cs="Arial"/>
          <w:b/>
          <w:szCs w:val="32"/>
        </w:rPr>
        <w:t xml:space="preserve">ubmission Date: </w:t>
      </w:r>
      <w:r w:rsidRPr="007B1806">
        <w:rPr>
          <w:rFonts w:cs="Arial" w:hint="eastAsia"/>
          <w:b/>
          <w:szCs w:val="32"/>
        </w:rPr>
        <w:t xml:space="preserve">  </w:t>
      </w:r>
      <w:r w:rsidRPr="007B1806">
        <w:rPr>
          <w:rFonts w:cs="Arial"/>
          <w:b/>
          <w:szCs w:val="32"/>
        </w:rPr>
        <w:t xml:space="preserve"> 2</w:t>
      </w:r>
      <w:r w:rsidR="00C10969">
        <w:rPr>
          <w:rFonts w:cs="Arial"/>
          <w:b/>
          <w:szCs w:val="32"/>
        </w:rPr>
        <w:t>2</w:t>
      </w:r>
      <w:r w:rsidRPr="007B1806">
        <w:rPr>
          <w:rFonts w:cs="Arial"/>
          <w:b/>
          <w:szCs w:val="32"/>
        </w:rPr>
        <w:t>/08/2019</w:t>
      </w:r>
    </w:p>
    <w:p w:rsidR="0041439F" w:rsidRPr="007B1806" w:rsidRDefault="0041439F" w:rsidP="0041439F">
      <w:pPr>
        <w:spacing w:afterLines="50" w:after="120"/>
        <w:rPr>
          <w:rFonts w:cs="Arial"/>
          <w:b/>
          <w:szCs w:val="32"/>
        </w:rPr>
      </w:pPr>
      <w:r w:rsidRPr="007B1806">
        <w:rPr>
          <w:rFonts w:cs="Arial"/>
          <w:b/>
          <w:szCs w:val="32"/>
        </w:rPr>
        <w:t xml:space="preserve">Final Word Count: </w:t>
      </w:r>
      <w:r w:rsidRPr="007B1806">
        <w:rPr>
          <w:rFonts w:cs="Arial" w:hint="eastAsia"/>
          <w:b/>
          <w:szCs w:val="32"/>
        </w:rPr>
        <w:t xml:space="preserve">  </w:t>
      </w:r>
      <w:r w:rsidRPr="007B1806">
        <w:rPr>
          <w:rFonts w:cs="Arial"/>
          <w:b/>
          <w:szCs w:val="32"/>
        </w:rPr>
        <w:t>1220</w:t>
      </w:r>
      <w:r w:rsidR="0027730F">
        <w:rPr>
          <w:rFonts w:cs="Arial"/>
          <w:b/>
          <w:szCs w:val="32"/>
        </w:rPr>
        <w:t>4</w:t>
      </w:r>
    </w:p>
    <w:p w:rsidR="0041439F" w:rsidRDefault="0041439F" w:rsidP="0041439F"/>
    <w:p w:rsidR="0041439F" w:rsidRDefault="0041439F" w:rsidP="0041439F"/>
    <w:p w:rsidR="0041439F" w:rsidRDefault="0041439F" w:rsidP="005C187F">
      <w:pPr>
        <w:spacing w:after="160" w:line="259" w:lineRule="auto"/>
        <w:jc w:val="left"/>
      </w:pPr>
    </w:p>
    <w:p w:rsidR="0041439F" w:rsidRDefault="0041439F" w:rsidP="005C187F">
      <w:pPr>
        <w:spacing w:after="160" w:line="259" w:lineRule="auto"/>
        <w:jc w:val="left"/>
      </w:pPr>
    </w:p>
    <w:p w:rsidR="0041439F" w:rsidRDefault="0041439F" w:rsidP="005C187F">
      <w:pPr>
        <w:spacing w:after="160" w:line="259" w:lineRule="auto"/>
        <w:jc w:val="left"/>
      </w:pPr>
    </w:p>
    <w:p w:rsidR="0041439F" w:rsidRDefault="0041439F" w:rsidP="005C187F">
      <w:pPr>
        <w:spacing w:after="160" w:line="259" w:lineRule="auto"/>
        <w:jc w:val="left"/>
      </w:pPr>
    </w:p>
    <w:p w:rsidR="0041439F" w:rsidRDefault="0041439F" w:rsidP="005C187F">
      <w:pPr>
        <w:spacing w:after="160" w:line="259" w:lineRule="auto"/>
        <w:jc w:val="left"/>
      </w:pPr>
    </w:p>
    <w:p w:rsidR="0041439F" w:rsidRDefault="0041439F" w:rsidP="005C187F">
      <w:pPr>
        <w:spacing w:after="160" w:line="259" w:lineRule="auto"/>
        <w:jc w:val="left"/>
      </w:pPr>
    </w:p>
    <w:p w:rsidR="0041439F" w:rsidRDefault="0041439F" w:rsidP="005C187F">
      <w:pPr>
        <w:spacing w:after="160" w:line="259" w:lineRule="auto"/>
        <w:jc w:val="left"/>
      </w:pPr>
    </w:p>
    <w:p w:rsidR="0041439F" w:rsidRDefault="0041439F" w:rsidP="005C187F">
      <w:pPr>
        <w:spacing w:after="160" w:line="259" w:lineRule="auto"/>
        <w:jc w:val="left"/>
      </w:pPr>
    </w:p>
    <w:p w:rsidR="0041439F" w:rsidRDefault="0041439F" w:rsidP="005C187F">
      <w:pPr>
        <w:spacing w:after="160" w:line="259" w:lineRule="auto"/>
        <w:jc w:val="left"/>
        <w:sectPr w:rsidR="0041439F" w:rsidSect="0041439F">
          <w:headerReference w:type="default" r:id="rId14"/>
          <w:pgSz w:w="11906" w:h="16838"/>
          <w:pgMar w:top="1134" w:right="1418" w:bottom="1985" w:left="1985" w:header="709" w:footer="709" w:gutter="0"/>
          <w:pgNumType w:chapStyle="1"/>
          <w:cols w:space="708"/>
          <w:titlePg/>
          <w:docGrid w:linePitch="360"/>
        </w:sectPr>
      </w:pPr>
    </w:p>
    <w:p w:rsidR="0041439F" w:rsidRDefault="0041439F" w:rsidP="005C187F">
      <w:pPr>
        <w:spacing w:after="160" w:line="259" w:lineRule="auto"/>
        <w:jc w:val="left"/>
      </w:pPr>
    </w:p>
    <w:p w:rsidR="0041439F" w:rsidRPr="007B1806" w:rsidRDefault="0041439F" w:rsidP="0041439F">
      <w:pPr>
        <w:jc w:val="center"/>
        <w:rPr>
          <w:b/>
          <w:bCs/>
          <w:szCs w:val="24"/>
        </w:rPr>
      </w:pPr>
      <w:r w:rsidRPr="007B1806">
        <w:rPr>
          <w:b/>
          <w:bCs/>
          <w:szCs w:val="24"/>
        </w:rPr>
        <w:t>D</w:t>
      </w:r>
      <w:r w:rsidR="00C10969">
        <w:rPr>
          <w:b/>
          <w:bCs/>
          <w:szCs w:val="24"/>
        </w:rPr>
        <w:t>ECLARATION</w:t>
      </w:r>
    </w:p>
    <w:p w:rsidR="0041439F" w:rsidRPr="007B1806" w:rsidRDefault="0041439F" w:rsidP="0041439F">
      <w:pPr>
        <w:jc w:val="center"/>
        <w:rPr>
          <w:b/>
          <w:bCs/>
          <w:szCs w:val="24"/>
        </w:rPr>
      </w:pPr>
    </w:p>
    <w:p w:rsidR="0041439F" w:rsidRPr="007B1806" w:rsidRDefault="0041439F" w:rsidP="0041439F">
      <w:pPr>
        <w:rPr>
          <w:szCs w:val="24"/>
        </w:rPr>
      </w:pPr>
      <w:r w:rsidRPr="007B1806">
        <w:rPr>
          <w:szCs w:val="24"/>
        </w:rPr>
        <w:t>I hereby declare that this thesis is my own work and effort and that it has not been submitted anywhere for any award. Where other sources of information have been used, they have been duly acknowledged.</w:t>
      </w:r>
    </w:p>
    <w:p w:rsidR="0041439F" w:rsidRPr="007B1806" w:rsidRDefault="0041439F" w:rsidP="0041439F">
      <w:pPr>
        <w:spacing w:after="160" w:line="259" w:lineRule="auto"/>
        <w:jc w:val="left"/>
        <w:rPr>
          <w:szCs w:val="24"/>
        </w:rPr>
      </w:pPr>
    </w:p>
    <w:p w:rsidR="0041439F" w:rsidRPr="007B1806" w:rsidRDefault="0041439F" w:rsidP="0041439F">
      <w:pPr>
        <w:spacing w:after="160" w:line="259" w:lineRule="auto"/>
        <w:jc w:val="left"/>
        <w:rPr>
          <w:szCs w:val="24"/>
        </w:rPr>
      </w:pPr>
      <w:r w:rsidRPr="007B1806">
        <w:rPr>
          <w:szCs w:val="24"/>
        </w:rPr>
        <w:t xml:space="preserve">Name    </w:t>
      </w:r>
      <w:r w:rsidRPr="007B1806">
        <w:rPr>
          <w:szCs w:val="24"/>
        </w:rPr>
        <w:tab/>
        <w:t>: CHEN DANYUN</w:t>
      </w:r>
    </w:p>
    <w:p w:rsidR="0041439F" w:rsidRPr="007B1806" w:rsidRDefault="0041439F" w:rsidP="0041439F">
      <w:pPr>
        <w:spacing w:after="160" w:line="259" w:lineRule="auto"/>
        <w:jc w:val="left"/>
        <w:rPr>
          <w:szCs w:val="24"/>
        </w:rPr>
      </w:pPr>
      <w:r w:rsidRPr="007B1806">
        <w:rPr>
          <w:szCs w:val="24"/>
        </w:rPr>
        <w:t>Student ID</w:t>
      </w:r>
      <w:r w:rsidRPr="007B1806">
        <w:rPr>
          <w:szCs w:val="24"/>
        </w:rPr>
        <w:tab/>
        <w:t>: I18014893</w:t>
      </w:r>
    </w:p>
    <w:p w:rsidR="0041439F" w:rsidRPr="007B1806" w:rsidRDefault="0041439F" w:rsidP="0041439F">
      <w:pPr>
        <w:spacing w:after="160" w:line="259" w:lineRule="auto"/>
        <w:jc w:val="left"/>
        <w:rPr>
          <w:szCs w:val="24"/>
        </w:rPr>
      </w:pPr>
      <w:r w:rsidRPr="007B1806">
        <w:rPr>
          <w:szCs w:val="24"/>
        </w:rPr>
        <w:t>Signature</w:t>
      </w:r>
      <w:r w:rsidRPr="007B1806">
        <w:rPr>
          <w:szCs w:val="24"/>
        </w:rPr>
        <w:tab/>
        <w:t xml:space="preserve">: </w:t>
      </w:r>
      <w:r>
        <w:rPr>
          <w:noProof/>
          <w:szCs w:val="24"/>
        </w:rPr>
        <w:drawing>
          <wp:inline distT="0" distB="0" distL="0" distR="0" wp14:anchorId="66069C59" wp14:editId="26A8E9A9">
            <wp:extent cx="1083529" cy="194628"/>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6833" cy="204203"/>
                    </a:xfrm>
                    <a:prstGeom prst="rect">
                      <a:avLst/>
                    </a:prstGeom>
                    <a:noFill/>
                    <a:ln>
                      <a:noFill/>
                    </a:ln>
                  </pic:spPr>
                </pic:pic>
              </a:graphicData>
            </a:graphic>
          </wp:inline>
        </w:drawing>
      </w:r>
    </w:p>
    <w:p w:rsidR="0041439F" w:rsidRPr="007B1806" w:rsidRDefault="0041439F" w:rsidP="0041439F">
      <w:pPr>
        <w:spacing w:after="160" w:line="259" w:lineRule="auto"/>
        <w:jc w:val="left"/>
        <w:rPr>
          <w:szCs w:val="24"/>
        </w:rPr>
      </w:pPr>
      <w:r w:rsidRPr="007B1806">
        <w:rPr>
          <w:szCs w:val="24"/>
        </w:rPr>
        <w:t>Date</w:t>
      </w:r>
      <w:r w:rsidRPr="007B1806">
        <w:rPr>
          <w:szCs w:val="24"/>
        </w:rPr>
        <w:tab/>
        <w:t xml:space="preserve">           :</w:t>
      </w:r>
      <w:r>
        <w:rPr>
          <w:szCs w:val="24"/>
        </w:rPr>
        <w:t xml:space="preserve"> 2</w:t>
      </w:r>
      <w:r w:rsidR="005C64BC">
        <w:rPr>
          <w:szCs w:val="24"/>
        </w:rPr>
        <w:t>2</w:t>
      </w:r>
      <w:r>
        <w:rPr>
          <w:szCs w:val="24"/>
        </w:rPr>
        <w:t>/08/2019</w:t>
      </w:r>
    </w:p>
    <w:p w:rsidR="0041439F" w:rsidRPr="007B1806" w:rsidRDefault="0041439F" w:rsidP="0041439F">
      <w:pPr>
        <w:jc w:val="left"/>
        <w:rPr>
          <w:szCs w:val="24"/>
        </w:rPr>
      </w:pPr>
    </w:p>
    <w:p w:rsidR="0041439F" w:rsidRDefault="0041439F" w:rsidP="005C187F">
      <w:pPr>
        <w:spacing w:after="160" w:line="259" w:lineRule="auto"/>
        <w:jc w:val="left"/>
        <w:sectPr w:rsidR="0041439F" w:rsidSect="0041439F">
          <w:pgSz w:w="11906" w:h="16838"/>
          <w:pgMar w:top="1134" w:right="1418" w:bottom="1985" w:left="1985" w:header="709" w:footer="709" w:gutter="0"/>
          <w:pgNumType w:chapStyle="1"/>
          <w:cols w:space="708"/>
          <w:titlePg/>
          <w:docGrid w:linePitch="360"/>
        </w:sectPr>
      </w:pPr>
    </w:p>
    <w:p w:rsidR="0041439F" w:rsidRPr="002F064B" w:rsidRDefault="0041439F" w:rsidP="0041439F">
      <w:pPr>
        <w:jc w:val="center"/>
        <w:rPr>
          <w:b/>
          <w:bCs/>
          <w:sz w:val="32"/>
          <w:szCs w:val="28"/>
        </w:rPr>
      </w:pPr>
      <w:bookmarkStart w:id="6" w:name="_Toc531864671"/>
      <w:r w:rsidRPr="002F064B">
        <w:rPr>
          <w:rFonts w:hint="eastAsia"/>
          <w:b/>
          <w:bCs/>
          <w:sz w:val="32"/>
          <w:szCs w:val="28"/>
        </w:rPr>
        <w:lastRenderedPageBreak/>
        <w:t>A</w:t>
      </w:r>
      <w:r w:rsidRPr="002F064B">
        <w:rPr>
          <w:b/>
          <w:bCs/>
          <w:sz w:val="32"/>
          <w:szCs w:val="28"/>
        </w:rPr>
        <w:t>cknowledgements</w:t>
      </w:r>
      <w:bookmarkEnd w:id="6"/>
    </w:p>
    <w:p w:rsidR="0041439F" w:rsidRDefault="0041439F" w:rsidP="0041439F">
      <w:pPr>
        <w:pStyle w:val="af3"/>
        <w:ind w:left="0"/>
        <w:jc w:val="both"/>
      </w:pPr>
    </w:p>
    <w:p w:rsidR="0041439F" w:rsidRPr="002F064B" w:rsidRDefault="005C64BC" w:rsidP="0041439F">
      <w:pPr>
        <w:widowControl w:val="0"/>
        <w:rPr>
          <w:rFonts w:eastAsia="宋体" w:cs="Arial"/>
          <w:kern w:val="2"/>
          <w:szCs w:val="24"/>
          <w:lang w:val="en-US" w:eastAsia="zh-CN"/>
        </w:rPr>
      </w:pPr>
      <w:r w:rsidRPr="002F064B">
        <w:rPr>
          <w:rFonts w:eastAsia="宋体" w:cs="Arial"/>
          <w:kern w:val="2"/>
          <w:szCs w:val="24"/>
          <w:lang w:val="en-US" w:eastAsia="zh-CN"/>
        </w:rPr>
        <w:t>First</w:t>
      </w:r>
      <w:r w:rsidR="0041439F" w:rsidRPr="002F064B">
        <w:rPr>
          <w:rFonts w:eastAsia="宋体" w:cs="Arial"/>
          <w:kern w:val="2"/>
          <w:szCs w:val="24"/>
          <w:lang w:val="en-US" w:eastAsia="zh-CN"/>
        </w:rPr>
        <w:t>, I would like to thank my supervisor</w:t>
      </w:r>
      <w:r w:rsidR="0041439F" w:rsidRPr="002F064B">
        <w:rPr>
          <w:rFonts w:eastAsia="宋体" w:cs="Arial" w:hint="eastAsia"/>
          <w:kern w:val="2"/>
          <w:szCs w:val="24"/>
          <w:lang w:val="en-US" w:eastAsia="zh-CN"/>
        </w:rPr>
        <w:t>,</w:t>
      </w:r>
      <w:r w:rsidR="0041439F" w:rsidRPr="002F064B">
        <w:rPr>
          <w:rFonts w:eastAsia="宋体" w:cs="Arial"/>
          <w:kern w:val="2"/>
          <w:szCs w:val="24"/>
          <w:lang w:val="en-US" w:eastAsia="zh-CN"/>
        </w:rPr>
        <w:t xml:space="preserve"> </w:t>
      </w:r>
      <w:r w:rsidR="0041439F">
        <w:rPr>
          <w:rFonts w:eastAsia="宋体" w:cs="Arial"/>
          <w:kern w:val="2"/>
          <w:szCs w:val="24"/>
          <w:lang w:val="en-US" w:eastAsia="zh-CN"/>
        </w:rPr>
        <w:t>Mr</w:t>
      </w:r>
      <w:r w:rsidR="00927A14">
        <w:rPr>
          <w:rFonts w:eastAsia="宋体" w:cs="Arial"/>
          <w:kern w:val="2"/>
          <w:szCs w:val="24"/>
          <w:lang w:val="en-US" w:eastAsia="zh-CN"/>
        </w:rPr>
        <w:t>.</w:t>
      </w:r>
      <w:r w:rsidR="0041439F">
        <w:rPr>
          <w:rFonts w:eastAsia="宋体" w:cs="Arial"/>
          <w:kern w:val="2"/>
          <w:szCs w:val="24"/>
          <w:lang w:val="en-US" w:eastAsia="zh-CN"/>
        </w:rPr>
        <w:t xml:space="preserve"> </w:t>
      </w:r>
      <w:r w:rsidR="0041439F" w:rsidRPr="002F064B">
        <w:rPr>
          <w:rFonts w:eastAsia="宋体" w:cs="Arial"/>
          <w:kern w:val="2"/>
          <w:szCs w:val="24"/>
          <w:lang w:val="en-US" w:eastAsia="zh-CN"/>
        </w:rPr>
        <w:t>Salaar Farooq,</w:t>
      </w:r>
      <w:r w:rsidR="0041439F" w:rsidRPr="002F064B">
        <w:rPr>
          <w:rFonts w:eastAsia="宋体" w:cs="Arial" w:hint="eastAsia"/>
          <w:kern w:val="2"/>
          <w:szCs w:val="24"/>
          <w:lang w:val="en-US" w:eastAsia="zh-CN"/>
        </w:rPr>
        <w:t xml:space="preserve"> </w:t>
      </w:r>
      <w:r w:rsidR="0041439F" w:rsidRPr="002F064B">
        <w:rPr>
          <w:rFonts w:eastAsia="宋体" w:cs="Arial"/>
          <w:kern w:val="2"/>
          <w:szCs w:val="24"/>
          <w:lang w:val="en-US" w:eastAsia="zh-CN"/>
        </w:rPr>
        <w:t xml:space="preserve">for guiding me during my study and writing. My supervisor gave me a very professional explanation and corrections to point me in the right direction. And took a lot of time to answer various questions for me. In addition, I would like to thank Dr. Babak for his willingness to provide me with valuable experience and </w:t>
      </w:r>
      <w:r w:rsidRPr="002F064B">
        <w:rPr>
          <w:rFonts w:eastAsia="宋体" w:cs="Arial"/>
          <w:kern w:val="2"/>
          <w:szCs w:val="24"/>
          <w:lang w:val="en-US" w:eastAsia="zh-CN"/>
        </w:rPr>
        <w:t>enough</w:t>
      </w:r>
      <w:r w:rsidR="0041439F" w:rsidRPr="002F064B">
        <w:rPr>
          <w:rFonts w:eastAsia="宋体" w:cs="Arial"/>
          <w:kern w:val="2"/>
          <w:szCs w:val="24"/>
          <w:lang w:val="en-US" w:eastAsia="zh-CN"/>
        </w:rPr>
        <w:t xml:space="preserve"> guidance, which is helpful to me.</w:t>
      </w:r>
    </w:p>
    <w:p w:rsidR="0041439F" w:rsidRPr="002F064B" w:rsidRDefault="0041439F" w:rsidP="0041439F">
      <w:pPr>
        <w:widowControl w:val="0"/>
        <w:rPr>
          <w:rFonts w:eastAsia="宋体" w:cs="Arial"/>
          <w:kern w:val="2"/>
          <w:szCs w:val="24"/>
          <w:lang w:val="en-US" w:eastAsia="zh-CN"/>
        </w:rPr>
      </w:pPr>
    </w:p>
    <w:p w:rsidR="0041439F" w:rsidRPr="002F064B" w:rsidRDefault="0041439F" w:rsidP="0041439F">
      <w:pPr>
        <w:widowControl w:val="0"/>
        <w:rPr>
          <w:rFonts w:eastAsia="宋体" w:cs="Arial"/>
          <w:kern w:val="2"/>
          <w:szCs w:val="24"/>
          <w:lang w:val="en-US" w:eastAsia="zh-CN"/>
        </w:rPr>
      </w:pPr>
      <w:bookmarkStart w:id="7" w:name="Secondly,_I_would_like_to_thank_Inti_Uni"/>
      <w:bookmarkEnd w:id="7"/>
      <w:r w:rsidRPr="002F064B">
        <w:rPr>
          <w:rFonts w:eastAsia="宋体" w:cs="Arial"/>
          <w:kern w:val="2"/>
          <w:szCs w:val="24"/>
          <w:lang w:val="en-US" w:eastAsia="zh-CN"/>
        </w:rPr>
        <w:t>Second, I would like to thank Inti University, where the lecturer taught a lot of basic knowledge and laid the foundation for my research. In addition, the school offers a variety of learning materials that give me the opportunity to learn a variety of expertise in the library and on the web.</w:t>
      </w:r>
      <w:bookmarkStart w:id="8" w:name="Finally,_I_would_like_to_thank_the_respo"/>
      <w:bookmarkEnd w:id="8"/>
    </w:p>
    <w:p w:rsidR="0041439F" w:rsidRPr="002F064B" w:rsidRDefault="0041439F" w:rsidP="0041439F">
      <w:pPr>
        <w:widowControl w:val="0"/>
        <w:rPr>
          <w:rFonts w:eastAsia="宋体" w:cs="Arial"/>
          <w:kern w:val="2"/>
          <w:szCs w:val="24"/>
          <w:lang w:val="en-US" w:eastAsia="zh-CN"/>
        </w:rPr>
      </w:pPr>
    </w:p>
    <w:p w:rsidR="0041439F" w:rsidRPr="002F064B" w:rsidRDefault="0041439F" w:rsidP="0041439F">
      <w:pPr>
        <w:widowControl w:val="0"/>
        <w:rPr>
          <w:rFonts w:eastAsia="宋体" w:cs="Arial"/>
          <w:kern w:val="2"/>
          <w:szCs w:val="24"/>
          <w:lang w:val="en-US" w:eastAsia="zh-CN"/>
        </w:rPr>
      </w:pPr>
      <w:r w:rsidRPr="002F064B">
        <w:rPr>
          <w:rFonts w:eastAsia="宋体" w:cs="Arial"/>
          <w:kern w:val="2"/>
          <w:szCs w:val="24"/>
          <w:lang w:val="en-US" w:eastAsia="zh-CN"/>
        </w:rPr>
        <w:t>Finally, I would like to thank the seniors and students who helped me during my research. They gave some suggestions and help from their respective perspectives so that I can successfully complete this paper.</w:t>
      </w:r>
    </w:p>
    <w:p w:rsidR="0041439F" w:rsidRDefault="0041439F" w:rsidP="0041439F"/>
    <w:p w:rsidR="0041439F" w:rsidRDefault="0041439F" w:rsidP="005C187F">
      <w:pPr>
        <w:spacing w:after="160" w:line="259" w:lineRule="auto"/>
        <w:jc w:val="left"/>
        <w:sectPr w:rsidR="0041439F" w:rsidSect="0041439F">
          <w:pgSz w:w="11906" w:h="16838"/>
          <w:pgMar w:top="1134" w:right="1418" w:bottom="1985" w:left="1985" w:header="709" w:footer="709" w:gutter="0"/>
          <w:pgNumType w:chapStyle="1"/>
          <w:cols w:space="708"/>
          <w:titlePg/>
          <w:docGrid w:linePitch="360"/>
        </w:sectPr>
      </w:pPr>
    </w:p>
    <w:p w:rsidR="0041439F" w:rsidRDefault="0041439F" w:rsidP="0041439F">
      <w:pPr>
        <w:jc w:val="center"/>
        <w:rPr>
          <w:b/>
          <w:bCs/>
          <w:sz w:val="28"/>
          <w:szCs w:val="24"/>
        </w:rPr>
      </w:pPr>
      <w:r w:rsidRPr="0041439F">
        <w:rPr>
          <w:b/>
          <w:bCs/>
          <w:sz w:val="28"/>
          <w:szCs w:val="24"/>
        </w:rPr>
        <w:lastRenderedPageBreak/>
        <w:t xml:space="preserve">Table of Content </w:t>
      </w:r>
    </w:p>
    <w:sdt>
      <w:sdtPr>
        <w:rPr>
          <w:lang w:val="zh-CN"/>
        </w:rPr>
        <w:id w:val="1364628712"/>
        <w:docPartObj>
          <w:docPartGallery w:val="Table of Contents"/>
          <w:docPartUnique/>
        </w:docPartObj>
      </w:sdtPr>
      <w:sdtEndPr>
        <w:rPr>
          <w:b/>
          <w:bCs/>
        </w:rPr>
      </w:sdtEndPr>
      <w:sdtContent>
        <w:p w:rsidR="007B4772" w:rsidRDefault="007B4772" w:rsidP="007B4772"/>
        <w:p w:rsidR="00927A14" w:rsidRDefault="007B4772">
          <w:pPr>
            <w:pStyle w:val="TOC1"/>
            <w:rPr>
              <w:rFonts w:asciiTheme="minorHAnsi" w:eastAsiaTheme="minorEastAsia" w:hAnsiTheme="minorHAnsi"/>
              <w:b w:val="0"/>
              <w:bCs w:val="0"/>
              <w:kern w:val="2"/>
              <w:sz w:val="21"/>
              <w:lang w:val="en-US" w:eastAsia="zh-CN"/>
            </w:rPr>
          </w:pPr>
          <w:r>
            <w:fldChar w:fldCharType="begin"/>
          </w:r>
          <w:r>
            <w:instrText xml:space="preserve"> TOC \o "1-3" \h \z \u </w:instrText>
          </w:r>
          <w:r>
            <w:fldChar w:fldCharType="separate"/>
          </w:r>
          <w:hyperlink w:anchor="_Toc17337032" w:history="1">
            <w:r w:rsidR="00927A14" w:rsidRPr="007D5AB7">
              <w:rPr>
                <w:rStyle w:val="a6"/>
              </w:rPr>
              <w:t>ABSTRACT</w:t>
            </w:r>
            <w:r w:rsidR="00927A14">
              <w:rPr>
                <w:webHidden/>
              </w:rPr>
              <w:tab/>
            </w:r>
            <w:r w:rsidR="00927A14">
              <w:rPr>
                <w:webHidden/>
              </w:rPr>
              <w:fldChar w:fldCharType="begin"/>
            </w:r>
            <w:r w:rsidR="00927A14">
              <w:rPr>
                <w:webHidden/>
              </w:rPr>
              <w:instrText xml:space="preserve"> PAGEREF _Toc17337032 \h </w:instrText>
            </w:r>
            <w:r w:rsidR="00927A14">
              <w:rPr>
                <w:webHidden/>
              </w:rPr>
            </w:r>
            <w:r w:rsidR="00927A14">
              <w:rPr>
                <w:webHidden/>
              </w:rPr>
              <w:fldChar w:fldCharType="separate"/>
            </w:r>
            <w:r w:rsidR="00927A14">
              <w:rPr>
                <w:webHidden/>
              </w:rPr>
              <w:t>1</w:t>
            </w:r>
            <w:r w:rsidR="00927A14">
              <w:rPr>
                <w:webHidden/>
              </w:rPr>
              <w:fldChar w:fldCharType="end"/>
            </w:r>
          </w:hyperlink>
        </w:p>
        <w:p w:rsidR="00927A14" w:rsidRDefault="00EA0482">
          <w:pPr>
            <w:pStyle w:val="TOC1"/>
            <w:rPr>
              <w:rFonts w:asciiTheme="minorHAnsi" w:eastAsiaTheme="minorEastAsia" w:hAnsiTheme="minorHAnsi"/>
              <w:b w:val="0"/>
              <w:bCs w:val="0"/>
              <w:kern w:val="2"/>
              <w:sz w:val="21"/>
              <w:lang w:val="en-US" w:eastAsia="zh-CN"/>
            </w:rPr>
          </w:pPr>
          <w:hyperlink w:anchor="_Toc17337033" w:history="1">
            <w:r w:rsidR="00927A14" w:rsidRPr="007D5AB7">
              <w:rPr>
                <w:rStyle w:val="a6"/>
              </w:rPr>
              <w:t>CHAPTER 1   INTRODUCTION</w:t>
            </w:r>
            <w:r w:rsidR="00927A14">
              <w:rPr>
                <w:webHidden/>
              </w:rPr>
              <w:tab/>
            </w:r>
            <w:r w:rsidR="00927A14">
              <w:rPr>
                <w:webHidden/>
              </w:rPr>
              <w:fldChar w:fldCharType="begin"/>
            </w:r>
            <w:r w:rsidR="00927A14">
              <w:rPr>
                <w:webHidden/>
              </w:rPr>
              <w:instrText xml:space="preserve"> PAGEREF _Toc17337033 \h </w:instrText>
            </w:r>
            <w:r w:rsidR="00927A14">
              <w:rPr>
                <w:webHidden/>
              </w:rPr>
            </w:r>
            <w:r w:rsidR="00927A14">
              <w:rPr>
                <w:webHidden/>
              </w:rPr>
              <w:fldChar w:fldCharType="separate"/>
            </w:r>
            <w:r w:rsidR="00927A14">
              <w:rPr>
                <w:webHidden/>
              </w:rPr>
              <w:t>2</w:t>
            </w:r>
            <w:r w:rsidR="00927A14">
              <w:rPr>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34" w:history="1">
            <w:r w:rsidR="00927A14" w:rsidRPr="007D5AB7">
              <w:rPr>
                <w:rStyle w:val="a6"/>
                <w:noProof/>
              </w:rPr>
              <w:t>1.0 Overview</w:t>
            </w:r>
            <w:r w:rsidR="00927A14">
              <w:rPr>
                <w:noProof/>
                <w:webHidden/>
              </w:rPr>
              <w:tab/>
            </w:r>
            <w:r w:rsidR="00927A14">
              <w:rPr>
                <w:noProof/>
                <w:webHidden/>
              </w:rPr>
              <w:fldChar w:fldCharType="begin"/>
            </w:r>
            <w:r w:rsidR="00927A14">
              <w:rPr>
                <w:noProof/>
                <w:webHidden/>
              </w:rPr>
              <w:instrText xml:space="preserve"> PAGEREF _Toc17337034 \h </w:instrText>
            </w:r>
            <w:r w:rsidR="00927A14">
              <w:rPr>
                <w:noProof/>
                <w:webHidden/>
              </w:rPr>
            </w:r>
            <w:r w:rsidR="00927A14">
              <w:rPr>
                <w:noProof/>
                <w:webHidden/>
              </w:rPr>
              <w:fldChar w:fldCharType="separate"/>
            </w:r>
            <w:r w:rsidR="00927A14">
              <w:rPr>
                <w:noProof/>
                <w:webHidden/>
              </w:rPr>
              <w:t>2</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35" w:history="1">
            <w:r w:rsidR="00927A14" w:rsidRPr="007D5AB7">
              <w:rPr>
                <w:rStyle w:val="a6"/>
                <w:noProof/>
              </w:rPr>
              <w:t>1.1 Background</w:t>
            </w:r>
            <w:r w:rsidR="00927A14">
              <w:rPr>
                <w:noProof/>
                <w:webHidden/>
              </w:rPr>
              <w:tab/>
            </w:r>
            <w:r w:rsidR="00927A14">
              <w:rPr>
                <w:noProof/>
                <w:webHidden/>
              </w:rPr>
              <w:fldChar w:fldCharType="begin"/>
            </w:r>
            <w:r w:rsidR="00927A14">
              <w:rPr>
                <w:noProof/>
                <w:webHidden/>
              </w:rPr>
              <w:instrText xml:space="preserve"> PAGEREF _Toc17337035 \h </w:instrText>
            </w:r>
            <w:r w:rsidR="00927A14">
              <w:rPr>
                <w:noProof/>
                <w:webHidden/>
              </w:rPr>
            </w:r>
            <w:r w:rsidR="00927A14">
              <w:rPr>
                <w:noProof/>
                <w:webHidden/>
              </w:rPr>
              <w:fldChar w:fldCharType="separate"/>
            </w:r>
            <w:r w:rsidR="00927A14">
              <w:rPr>
                <w:noProof/>
                <w:webHidden/>
              </w:rPr>
              <w:t>2</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36" w:history="1">
            <w:r w:rsidR="00927A14" w:rsidRPr="007D5AB7">
              <w:rPr>
                <w:rStyle w:val="a6"/>
                <w:noProof/>
              </w:rPr>
              <w:t>1.1.1 China's Stock Market and Dividend Payment</w:t>
            </w:r>
            <w:r w:rsidR="00927A14">
              <w:rPr>
                <w:noProof/>
                <w:webHidden/>
              </w:rPr>
              <w:tab/>
            </w:r>
            <w:r w:rsidR="00927A14">
              <w:rPr>
                <w:noProof/>
                <w:webHidden/>
              </w:rPr>
              <w:fldChar w:fldCharType="begin"/>
            </w:r>
            <w:r w:rsidR="00927A14">
              <w:rPr>
                <w:noProof/>
                <w:webHidden/>
              </w:rPr>
              <w:instrText xml:space="preserve"> PAGEREF _Toc17337036 \h </w:instrText>
            </w:r>
            <w:r w:rsidR="00927A14">
              <w:rPr>
                <w:noProof/>
                <w:webHidden/>
              </w:rPr>
            </w:r>
            <w:r w:rsidR="00927A14">
              <w:rPr>
                <w:noProof/>
                <w:webHidden/>
              </w:rPr>
              <w:fldChar w:fldCharType="separate"/>
            </w:r>
            <w:r w:rsidR="00927A14">
              <w:rPr>
                <w:noProof/>
                <w:webHidden/>
              </w:rPr>
              <w:t>2</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37" w:history="1">
            <w:r w:rsidR="00927A14" w:rsidRPr="007D5AB7">
              <w:rPr>
                <w:rStyle w:val="a6"/>
                <w:noProof/>
              </w:rPr>
              <w:t>1.1.2 Cash Flow as the “King”</w:t>
            </w:r>
            <w:r w:rsidR="00927A14">
              <w:rPr>
                <w:noProof/>
                <w:webHidden/>
              </w:rPr>
              <w:tab/>
            </w:r>
            <w:r w:rsidR="00927A14">
              <w:rPr>
                <w:noProof/>
                <w:webHidden/>
              </w:rPr>
              <w:fldChar w:fldCharType="begin"/>
            </w:r>
            <w:r w:rsidR="00927A14">
              <w:rPr>
                <w:noProof/>
                <w:webHidden/>
              </w:rPr>
              <w:instrText xml:space="preserve"> PAGEREF _Toc17337037 \h </w:instrText>
            </w:r>
            <w:r w:rsidR="00927A14">
              <w:rPr>
                <w:noProof/>
                <w:webHidden/>
              </w:rPr>
            </w:r>
            <w:r w:rsidR="00927A14">
              <w:rPr>
                <w:noProof/>
                <w:webHidden/>
              </w:rPr>
              <w:fldChar w:fldCharType="separate"/>
            </w:r>
            <w:r w:rsidR="00927A14">
              <w:rPr>
                <w:noProof/>
                <w:webHidden/>
              </w:rPr>
              <w:t>3</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38" w:history="1">
            <w:r w:rsidR="00927A14" w:rsidRPr="007D5AB7">
              <w:rPr>
                <w:rStyle w:val="a6"/>
                <w:noProof/>
              </w:rPr>
              <w:t>1.1.3 Wholesale and Retail Companies</w:t>
            </w:r>
            <w:r w:rsidR="00927A14">
              <w:rPr>
                <w:noProof/>
                <w:webHidden/>
              </w:rPr>
              <w:tab/>
            </w:r>
            <w:r w:rsidR="00927A14">
              <w:rPr>
                <w:noProof/>
                <w:webHidden/>
              </w:rPr>
              <w:fldChar w:fldCharType="begin"/>
            </w:r>
            <w:r w:rsidR="00927A14">
              <w:rPr>
                <w:noProof/>
                <w:webHidden/>
              </w:rPr>
              <w:instrText xml:space="preserve"> PAGEREF _Toc17337038 \h </w:instrText>
            </w:r>
            <w:r w:rsidR="00927A14">
              <w:rPr>
                <w:noProof/>
                <w:webHidden/>
              </w:rPr>
            </w:r>
            <w:r w:rsidR="00927A14">
              <w:rPr>
                <w:noProof/>
                <w:webHidden/>
              </w:rPr>
              <w:fldChar w:fldCharType="separate"/>
            </w:r>
            <w:r w:rsidR="00927A14">
              <w:rPr>
                <w:noProof/>
                <w:webHidden/>
              </w:rPr>
              <w:t>5</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39" w:history="1">
            <w:r w:rsidR="00927A14" w:rsidRPr="007D5AB7">
              <w:rPr>
                <w:rStyle w:val="a6"/>
                <w:noProof/>
              </w:rPr>
              <w:t xml:space="preserve">1.2 </w:t>
            </w:r>
            <w:r w:rsidR="00927A14" w:rsidRPr="007D5AB7">
              <w:rPr>
                <w:rStyle w:val="a6"/>
                <w:rFonts w:eastAsia="宋体"/>
                <w:noProof/>
              </w:rPr>
              <w:t>Problem Statement</w:t>
            </w:r>
            <w:r w:rsidR="00927A14">
              <w:rPr>
                <w:noProof/>
                <w:webHidden/>
              </w:rPr>
              <w:tab/>
            </w:r>
            <w:r w:rsidR="00927A14">
              <w:rPr>
                <w:noProof/>
                <w:webHidden/>
              </w:rPr>
              <w:fldChar w:fldCharType="begin"/>
            </w:r>
            <w:r w:rsidR="00927A14">
              <w:rPr>
                <w:noProof/>
                <w:webHidden/>
              </w:rPr>
              <w:instrText xml:space="preserve"> PAGEREF _Toc17337039 \h </w:instrText>
            </w:r>
            <w:r w:rsidR="00927A14">
              <w:rPr>
                <w:noProof/>
                <w:webHidden/>
              </w:rPr>
            </w:r>
            <w:r w:rsidR="00927A14">
              <w:rPr>
                <w:noProof/>
                <w:webHidden/>
              </w:rPr>
              <w:fldChar w:fldCharType="separate"/>
            </w:r>
            <w:r w:rsidR="00927A14">
              <w:rPr>
                <w:noProof/>
                <w:webHidden/>
              </w:rPr>
              <w:t>6</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40" w:history="1">
            <w:r w:rsidR="00927A14" w:rsidRPr="007D5AB7">
              <w:rPr>
                <w:rStyle w:val="a6"/>
                <w:noProof/>
              </w:rPr>
              <w:t>1.3 Research Questions</w:t>
            </w:r>
            <w:r w:rsidR="00927A14">
              <w:rPr>
                <w:noProof/>
                <w:webHidden/>
              </w:rPr>
              <w:tab/>
            </w:r>
            <w:r w:rsidR="00927A14">
              <w:rPr>
                <w:noProof/>
                <w:webHidden/>
              </w:rPr>
              <w:fldChar w:fldCharType="begin"/>
            </w:r>
            <w:r w:rsidR="00927A14">
              <w:rPr>
                <w:noProof/>
                <w:webHidden/>
              </w:rPr>
              <w:instrText xml:space="preserve"> PAGEREF _Toc17337040 \h </w:instrText>
            </w:r>
            <w:r w:rsidR="00927A14">
              <w:rPr>
                <w:noProof/>
                <w:webHidden/>
              </w:rPr>
            </w:r>
            <w:r w:rsidR="00927A14">
              <w:rPr>
                <w:noProof/>
                <w:webHidden/>
              </w:rPr>
              <w:fldChar w:fldCharType="separate"/>
            </w:r>
            <w:r w:rsidR="00927A14">
              <w:rPr>
                <w:noProof/>
                <w:webHidden/>
              </w:rPr>
              <w:t>7</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41" w:history="1">
            <w:r w:rsidR="00927A14" w:rsidRPr="007D5AB7">
              <w:rPr>
                <w:rStyle w:val="a6"/>
                <w:noProof/>
              </w:rPr>
              <w:t>1.4 Research Objectives</w:t>
            </w:r>
            <w:r w:rsidR="00927A14">
              <w:rPr>
                <w:noProof/>
                <w:webHidden/>
              </w:rPr>
              <w:tab/>
            </w:r>
            <w:r w:rsidR="00927A14">
              <w:rPr>
                <w:noProof/>
                <w:webHidden/>
              </w:rPr>
              <w:fldChar w:fldCharType="begin"/>
            </w:r>
            <w:r w:rsidR="00927A14">
              <w:rPr>
                <w:noProof/>
                <w:webHidden/>
              </w:rPr>
              <w:instrText xml:space="preserve"> PAGEREF _Toc17337041 \h </w:instrText>
            </w:r>
            <w:r w:rsidR="00927A14">
              <w:rPr>
                <w:noProof/>
                <w:webHidden/>
              </w:rPr>
            </w:r>
            <w:r w:rsidR="00927A14">
              <w:rPr>
                <w:noProof/>
                <w:webHidden/>
              </w:rPr>
              <w:fldChar w:fldCharType="separate"/>
            </w:r>
            <w:r w:rsidR="00927A14">
              <w:rPr>
                <w:noProof/>
                <w:webHidden/>
              </w:rPr>
              <w:t>8</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42" w:history="1">
            <w:r w:rsidR="00927A14" w:rsidRPr="007D5AB7">
              <w:rPr>
                <w:rStyle w:val="a6"/>
                <w:noProof/>
              </w:rPr>
              <w:t>1.5 Significance of the Study</w:t>
            </w:r>
            <w:r w:rsidR="00927A14">
              <w:rPr>
                <w:noProof/>
                <w:webHidden/>
              </w:rPr>
              <w:tab/>
            </w:r>
            <w:r w:rsidR="00927A14">
              <w:rPr>
                <w:noProof/>
                <w:webHidden/>
              </w:rPr>
              <w:fldChar w:fldCharType="begin"/>
            </w:r>
            <w:r w:rsidR="00927A14">
              <w:rPr>
                <w:noProof/>
                <w:webHidden/>
              </w:rPr>
              <w:instrText xml:space="preserve"> PAGEREF _Toc17337042 \h </w:instrText>
            </w:r>
            <w:r w:rsidR="00927A14">
              <w:rPr>
                <w:noProof/>
                <w:webHidden/>
              </w:rPr>
            </w:r>
            <w:r w:rsidR="00927A14">
              <w:rPr>
                <w:noProof/>
                <w:webHidden/>
              </w:rPr>
              <w:fldChar w:fldCharType="separate"/>
            </w:r>
            <w:r w:rsidR="00927A14">
              <w:rPr>
                <w:noProof/>
                <w:webHidden/>
              </w:rPr>
              <w:t>8</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43" w:history="1">
            <w:r w:rsidR="00927A14" w:rsidRPr="007D5AB7">
              <w:rPr>
                <w:rStyle w:val="a6"/>
                <w:noProof/>
              </w:rPr>
              <w:t>1.6 Scope of the Study</w:t>
            </w:r>
            <w:r w:rsidR="00927A14">
              <w:rPr>
                <w:noProof/>
                <w:webHidden/>
              </w:rPr>
              <w:tab/>
            </w:r>
            <w:r w:rsidR="00927A14">
              <w:rPr>
                <w:noProof/>
                <w:webHidden/>
              </w:rPr>
              <w:fldChar w:fldCharType="begin"/>
            </w:r>
            <w:r w:rsidR="00927A14">
              <w:rPr>
                <w:noProof/>
                <w:webHidden/>
              </w:rPr>
              <w:instrText xml:space="preserve"> PAGEREF _Toc17337043 \h </w:instrText>
            </w:r>
            <w:r w:rsidR="00927A14">
              <w:rPr>
                <w:noProof/>
                <w:webHidden/>
              </w:rPr>
            </w:r>
            <w:r w:rsidR="00927A14">
              <w:rPr>
                <w:noProof/>
                <w:webHidden/>
              </w:rPr>
              <w:fldChar w:fldCharType="separate"/>
            </w:r>
            <w:r w:rsidR="00927A14">
              <w:rPr>
                <w:noProof/>
                <w:webHidden/>
              </w:rPr>
              <w:t>9</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44" w:history="1">
            <w:r w:rsidR="00927A14" w:rsidRPr="007D5AB7">
              <w:rPr>
                <w:rStyle w:val="a6"/>
                <w:noProof/>
              </w:rPr>
              <w:t>1.7 Limitations</w:t>
            </w:r>
            <w:r w:rsidR="00927A14">
              <w:rPr>
                <w:noProof/>
                <w:webHidden/>
              </w:rPr>
              <w:tab/>
            </w:r>
            <w:r w:rsidR="00927A14">
              <w:rPr>
                <w:noProof/>
                <w:webHidden/>
              </w:rPr>
              <w:fldChar w:fldCharType="begin"/>
            </w:r>
            <w:r w:rsidR="00927A14">
              <w:rPr>
                <w:noProof/>
                <w:webHidden/>
              </w:rPr>
              <w:instrText xml:space="preserve"> PAGEREF _Toc17337044 \h </w:instrText>
            </w:r>
            <w:r w:rsidR="00927A14">
              <w:rPr>
                <w:noProof/>
                <w:webHidden/>
              </w:rPr>
            </w:r>
            <w:r w:rsidR="00927A14">
              <w:rPr>
                <w:noProof/>
                <w:webHidden/>
              </w:rPr>
              <w:fldChar w:fldCharType="separate"/>
            </w:r>
            <w:r w:rsidR="00927A14">
              <w:rPr>
                <w:noProof/>
                <w:webHidden/>
              </w:rPr>
              <w:t>9</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45" w:history="1">
            <w:r w:rsidR="00927A14" w:rsidRPr="007D5AB7">
              <w:rPr>
                <w:rStyle w:val="a6"/>
                <w:noProof/>
              </w:rPr>
              <w:t>1.8 Ethical Consideration</w:t>
            </w:r>
            <w:r w:rsidR="00927A14">
              <w:rPr>
                <w:noProof/>
                <w:webHidden/>
              </w:rPr>
              <w:tab/>
            </w:r>
            <w:r w:rsidR="00927A14">
              <w:rPr>
                <w:noProof/>
                <w:webHidden/>
              </w:rPr>
              <w:fldChar w:fldCharType="begin"/>
            </w:r>
            <w:r w:rsidR="00927A14">
              <w:rPr>
                <w:noProof/>
                <w:webHidden/>
              </w:rPr>
              <w:instrText xml:space="preserve"> PAGEREF _Toc17337045 \h </w:instrText>
            </w:r>
            <w:r w:rsidR="00927A14">
              <w:rPr>
                <w:noProof/>
                <w:webHidden/>
              </w:rPr>
            </w:r>
            <w:r w:rsidR="00927A14">
              <w:rPr>
                <w:noProof/>
                <w:webHidden/>
              </w:rPr>
              <w:fldChar w:fldCharType="separate"/>
            </w:r>
            <w:r w:rsidR="00927A14">
              <w:rPr>
                <w:noProof/>
                <w:webHidden/>
              </w:rPr>
              <w:t>10</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46" w:history="1">
            <w:r w:rsidR="00927A14" w:rsidRPr="007D5AB7">
              <w:rPr>
                <w:rStyle w:val="a6"/>
                <w:noProof/>
              </w:rPr>
              <w:t>1.9 Organization of Chapters</w:t>
            </w:r>
            <w:r w:rsidR="00927A14">
              <w:rPr>
                <w:noProof/>
                <w:webHidden/>
              </w:rPr>
              <w:tab/>
            </w:r>
            <w:r w:rsidR="00927A14">
              <w:rPr>
                <w:noProof/>
                <w:webHidden/>
              </w:rPr>
              <w:fldChar w:fldCharType="begin"/>
            </w:r>
            <w:r w:rsidR="00927A14">
              <w:rPr>
                <w:noProof/>
                <w:webHidden/>
              </w:rPr>
              <w:instrText xml:space="preserve"> PAGEREF _Toc17337046 \h </w:instrText>
            </w:r>
            <w:r w:rsidR="00927A14">
              <w:rPr>
                <w:noProof/>
                <w:webHidden/>
              </w:rPr>
            </w:r>
            <w:r w:rsidR="00927A14">
              <w:rPr>
                <w:noProof/>
                <w:webHidden/>
              </w:rPr>
              <w:fldChar w:fldCharType="separate"/>
            </w:r>
            <w:r w:rsidR="00927A14">
              <w:rPr>
                <w:noProof/>
                <w:webHidden/>
              </w:rPr>
              <w:t>11</w:t>
            </w:r>
            <w:r w:rsidR="00927A14">
              <w:rPr>
                <w:noProof/>
                <w:webHidden/>
              </w:rPr>
              <w:fldChar w:fldCharType="end"/>
            </w:r>
          </w:hyperlink>
        </w:p>
        <w:p w:rsidR="00927A14" w:rsidRDefault="00EA0482">
          <w:pPr>
            <w:pStyle w:val="TOC1"/>
            <w:rPr>
              <w:rFonts w:asciiTheme="minorHAnsi" w:eastAsiaTheme="minorEastAsia" w:hAnsiTheme="minorHAnsi"/>
              <w:b w:val="0"/>
              <w:bCs w:val="0"/>
              <w:kern w:val="2"/>
              <w:sz w:val="21"/>
              <w:lang w:val="en-US" w:eastAsia="zh-CN"/>
            </w:rPr>
          </w:pPr>
          <w:hyperlink w:anchor="_Toc17337047" w:history="1">
            <w:r w:rsidR="00927A14" w:rsidRPr="007D5AB7">
              <w:rPr>
                <w:rStyle w:val="a6"/>
              </w:rPr>
              <w:t>CHAPTER 2   LITERATURE REVIEW</w:t>
            </w:r>
            <w:r w:rsidR="00927A14">
              <w:rPr>
                <w:webHidden/>
              </w:rPr>
              <w:tab/>
            </w:r>
            <w:r w:rsidR="00927A14">
              <w:rPr>
                <w:webHidden/>
              </w:rPr>
              <w:fldChar w:fldCharType="begin"/>
            </w:r>
            <w:r w:rsidR="00927A14">
              <w:rPr>
                <w:webHidden/>
              </w:rPr>
              <w:instrText xml:space="preserve"> PAGEREF _Toc17337047 \h </w:instrText>
            </w:r>
            <w:r w:rsidR="00927A14">
              <w:rPr>
                <w:webHidden/>
              </w:rPr>
            </w:r>
            <w:r w:rsidR="00927A14">
              <w:rPr>
                <w:webHidden/>
              </w:rPr>
              <w:fldChar w:fldCharType="separate"/>
            </w:r>
            <w:r w:rsidR="00927A14">
              <w:rPr>
                <w:webHidden/>
              </w:rPr>
              <w:t>12</w:t>
            </w:r>
            <w:r w:rsidR="00927A14">
              <w:rPr>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48" w:history="1">
            <w:r w:rsidR="00927A14" w:rsidRPr="007D5AB7">
              <w:rPr>
                <w:rStyle w:val="a6"/>
                <w:rFonts w:cs="Times New Roman"/>
                <w:noProof/>
                <w:lang w:eastAsia="zh-CN"/>
              </w:rPr>
              <w:t xml:space="preserve">2.0 </w:t>
            </w:r>
            <w:r w:rsidR="00927A14" w:rsidRPr="007D5AB7">
              <w:rPr>
                <w:rStyle w:val="a6"/>
                <w:noProof/>
              </w:rPr>
              <w:t>Overview</w:t>
            </w:r>
            <w:r w:rsidR="00927A14">
              <w:rPr>
                <w:noProof/>
                <w:webHidden/>
              </w:rPr>
              <w:tab/>
            </w:r>
            <w:r w:rsidR="00927A14">
              <w:rPr>
                <w:noProof/>
                <w:webHidden/>
              </w:rPr>
              <w:fldChar w:fldCharType="begin"/>
            </w:r>
            <w:r w:rsidR="00927A14">
              <w:rPr>
                <w:noProof/>
                <w:webHidden/>
              </w:rPr>
              <w:instrText xml:space="preserve"> PAGEREF _Toc17337048 \h </w:instrText>
            </w:r>
            <w:r w:rsidR="00927A14">
              <w:rPr>
                <w:noProof/>
                <w:webHidden/>
              </w:rPr>
            </w:r>
            <w:r w:rsidR="00927A14">
              <w:rPr>
                <w:noProof/>
                <w:webHidden/>
              </w:rPr>
              <w:fldChar w:fldCharType="separate"/>
            </w:r>
            <w:r w:rsidR="00927A14">
              <w:rPr>
                <w:noProof/>
                <w:webHidden/>
              </w:rPr>
              <w:t>12</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49" w:history="1">
            <w:r w:rsidR="00927A14" w:rsidRPr="007D5AB7">
              <w:rPr>
                <w:rStyle w:val="a6"/>
                <w:noProof/>
              </w:rPr>
              <w:t>2.1 Dividend Theory and Related Empirical Research</w:t>
            </w:r>
            <w:r w:rsidR="00927A14">
              <w:rPr>
                <w:noProof/>
                <w:webHidden/>
              </w:rPr>
              <w:tab/>
            </w:r>
            <w:r w:rsidR="00927A14">
              <w:rPr>
                <w:noProof/>
                <w:webHidden/>
              </w:rPr>
              <w:fldChar w:fldCharType="begin"/>
            </w:r>
            <w:r w:rsidR="00927A14">
              <w:rPr>
                <w:noProof/>
                <w:webHidden/>
              </w:rPr>
              <w:instrText xml:space="preserve"> PAGEREF _Toc17337049 \h </w:instrText>
            </w:r>
            <w:r w:rsidR="00927A14">
              <w:rPr>
                <w:noProof/>
                <w:webHidden/>
              </w:rPr>
            </w:r>
            <w:r w:rsidR="00927A14">
              <w:rPr>
                <w:noProof/>
                <w:webHidden/>
              </w:rPr>
              <w:fldChar w:fldCharType="separate"/>
            </w:r>
            <w:r w:rsidR="00927A14">
              <w:rPr>
                <w:noProof/>
                <w:webHidden/>
              </w:rPr>
              <w:t>12</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50" w:history="1">
            <w:r w:rsidR="00927A14" w:rsidRPr="007D5AB7">
              <w:rPr>
                <w:rStyle w:val="a6"/>
                <w:noProof/>
              </w:rPr>
              <w:t>2.1.1 Dividend Irrelevance Theory</w:t>
            </w:r>
            <w:r w:rsidR="00927A14">
              <w:rPr>
                <w:noProof/>
                <w:webHidden/>
              </w:rPr>
              <w:tab/>
            </w:r>
            <w:r w:rsidR="00927A14">
              <w:rPr>
                <w:noProof/>
                <w:webHidden/>
              </w:rPr>
              <w:fldChar w:fldCharType="begin"/>
            </w:r>
            <w:r w:rsidR="00927A14">
              <w:rPr>
                <w:noProof/>
                <w:webHidden/>
              </w:rPr>
              <w:instrText xml:space="preserve"> PAGEREF _Toc17337050 \h </w:instrText>
            </w:r>
            <w:r w:rsidR="00927A14">
              <w:rPr>
                <w:noProof/>
                <w:webHidden/>
              </w:rPr>
            </w:r>
            <w:r w:rsidR="00927A14">
              <w:rPr>
                <w:noProof/>
                <w:webHidden/>
              </w:rPr>
              <w:fldChar w:fldCharType="separate"/>
            </w:r>
            <w:r w:rsidR="00927A14">
              <w:rPr>
                <w:noProof/>
                <w:webHidden/>
              </w:rPr>
              <w:t>13</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51" w:history="1">
            <w:r w:rsidR="00927A14" w:rsidRPr="007D5AB7">
              <w:rPr>
                <w:rStyle w:val="a6"/>
                <w:noProof/>
              </w:rPr>
              <w:t>2.1.2 Dividend Relevance Theory</w:t>
            </w:r>
            <w:r w:rsidR="00927A14">
              <w:rPr>
                <w:noProof/>
                <w:webHidden/>
              </w:rPr>
              <w:tab/>
            </w:r>
            <w:r w:rsidR="00927A14">
              <w:rPr>
                <w:noProof/>
                <w:webHidden/>
              </w:rPr>
              <w:fldChar w:fldCharType="begin"/>
            </w:r>
            <w:r w:rsidR="00927A14">
              <w:rPr>
                <w:noProof/>
                <w:webHidden/>
              </w:rPr>
              <w:instrText xml:space="preserve"> PAGEREF _Toc17337051 \h </w:instrText>
            </w:r>
            <w:r w:rsidR="00927A14">
              <w:rPr>
                <w:noProof/>
                <w:webHidden/>
              </w:rPr>
            </w:r>
            <w:r w:rsidR="00927A14">
              <w:rPr>
                <w:noProof/>
                <w:webHidden/>
              </w:rPr>
              <w:fldChar w:fldCharType="separate"/>
            </w:r>
            <w:r w:rsidR="00927A14">
              <w:rPr>
                <w:noProof/>
                <w:webHidden/>
              </w:rPr>
              <w:t>13</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52" w:history="1">
            <w:r w:rsidR="00927A14" w:rsidRPr="007D5AB7">
              <w:rPr>
                <w:rStyle w:val="a6"/>
                <w:noProof/>
              </w:rPr>
              <w:t>2.2 Research on Affecting Factors</w:t>
            </w:r>
            <w:r w:rsidR="00927A14">
              <w:rPr>
                <w:noProof/>
                <w:webHidden/>
              </w:rPr>
              <w:tab/>
            </w:r>
            <w:r w:rsidR="00927A14">
              <w:rPr>
                <w:noProof/>
                <w:webHidden/>
              </w:rPr>
              <w:fldChar w:fldCharType="begin"/>
            </w:r>
            <w:r w:rsidR="00927A14">
              <w:rPr>
                <w:noProof/>
                <w:webHidden/>
              </w:rPr>
              <w:instrText xml:space="preserve"> PAGEREF _Toc17337052 \h </w:instrText>
            </w:r>
            <w:r w:rsidR="00927A14">
              <w:rPr>
                <w:noProof/>
                <w:webHidden/>
              </w:rPr>
            </w:r>
            <w:r w:rsidR="00927A14">
              <w:rPr>
                <w:noProof/>
                <w:webHidden/>
              </w:rPr>
              <w:fldChar w:fldCharType="separate"/>
            </w:r>
            <w:r w:rsidR="00927A14">
              <w:rPr>
                <w:noProof/>
                <w:webHidden/>
              </w:rPr>
              <w:t>15</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53" w:history="1">
            <w:r w:rsidR="00927A14" w:rsidRPr="007D5AB7">
              <w:rPr>
                <w:rStyle w:val="a6"/>
                <w:noProof/>
              </w:rPr>
              <w:t>2.3 Cash Flow and Dividend Policy</w:t>
            </w:r>
            <w:r w:rsidR="00927A14">
              <w:rPr>
                <w:noProof/>
                <w:webHidden/>
              </w:rPr>
              <w:tab/>
            </w:r>
            <w:r w:rsidR="00927A14">
              <w:rPr>
                <w:noProof/>
                <w:webHidden/>
              </w:rPr>
              <w:fldChar w:fldCharType="begin"/>
            </w:r>
            <w:r w:rsidR="00927A14">
              <w:rPr>
                <w:noProof/>
                <w:webHidden/>
              </w:rPr>
              <w:instrText xml:space="preserve"> PAGEREF _Toc17337053 \h </w:instrText>
            </w:r>
            <w:r w:rsidR="00927A14">
              <w:rPr>
                <w:noProof/>
                <w:webHidden/>
              </w:rPr>
            </w:r>
            <w:r w:rsidR="00927A14">
              <w:rPr>
                <w:noProof/>
                <w:webHidden/>
              </w:rPr>
              <w:fldChar w:fldCharType="separate"/>
            </w:r>
            <w:r w:rsidR="00927A14">
              <w:rPr>
                <w:noProof/>
                <w:webHidden/>
              </w:rPr>
              <w:t>18</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54" w:history="1">
            <w:r w:rsidR="00927A14" w:rsidRPr="007D5AB7">
              <w:rPr>
                <w:rStyle w:val="a6"/>
                <w:noProof/>
              </w:rPr>
              <w:t>2.3.1 Definition of Cash Flow</w:t>
            </w:r>
            <w:r w:rsidR="00927A14">
              <w:rPr>
                <w:noProof/>
                <w:webHidden/>
              </w:rPr>
              <w:tab/>
            </w:r>
            <w:r w:rsidR="00927A14">
              <w:rPr>
                <w:noProof/>
                <w:webHidden/>
              </w:rPr>
              <w:fldChar w:fldCharType="begin"/>
            </w:r>
            <w:r w:rsidR="00927A14">
              <w:rPr>
                <w:noProof/>
                <w:webHidden/>
              </w:rPr>
              <w:instrText xml:space="preserve"> PAGEREF _Toc17337054 \h </w:instrText>
            </w:r>
            <w:r w:rsidR="00927A14">
              <w:rPr>
                <w:noProof/>
                <w:webHidden/>
              </w:rPr>
            </w:r>
            <w:r w:rsidR="00927A14">
              <w:rPr>
                <w:noProof/>
                <w:webHidden/>
              </w:rPr>
              <w:fldChar w:fldCharType="separate"/>
            </w:r>
            <w:r w:rsidR="00927A14">
              <w:rPr>
                <w:noProof/>
                <w:webHidden/>
              </w:rPr>
              <w:t>18</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55" w:history="1">
            <w:r w:rsidR="00927A14" w:rsidRPr="007D5AB7">
              <w:rPr>
                <w:rStyle w:val="a6"/>
                <w:noProof/>
              </w:rPr>
              <w:t>2.3.2 Lintner Model and Cash Flow</w:t>
            </w:r>
            <w:r w:rsidR="00927A14">
              <w:rPr>
                <w:noProof/>
                <w:webHidden/>
              </w:rPr>
              <w:tab/>
            </w:r>
            <w:r w:rsidR="00927A14">
              <w:rPr>
                <w:noProof/>
                <w:webHidden/>
              </w:rPr>
              <w:fldChar w:fldCharType="begin"/>
            </w:r>
            <w:r w:rsidR="00927A14">
              <w:rPr>
                <w:noProof/>
                <w:webHidden/>
              </w:rPr>
              <w:instrText xml:space="preserve"> PAGEREF _Toc17337055 \h </w:instrText>
            </w:r>
            <w:r w:rsidR="00927A14">
              <w:rPr>
                <w:noProof/>
                <w:webHidden/>
              </w:rPr>
            </w:r>
            <w:r w:rsidR="00927A14">
              <w:rPr>
                <w:noProof/>
                <w:webHidden/>
              </w:rPr>
              <w:fldChar w:fldCharType="separate"/>
            </w:r>
            <w:r w:rsidR="00927A14">
              <w:rPr>
                <w:noProof/>
                <w:webHidden/>
              </w:rPr>
              <w:t>19</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56" w:history="1">
            <w:r w:rsidR="00927A14" w:rsidRPr="007D5AB7">
              <w:rPr>
                <w:rStyle w:val="a6"/>
                <w:noProof/>
              </w:rPr>
              <w:t>2.3.3 Free Cash Flow and Dividend</w:t>
            </w:r>
            <w:r w:rsidR="00927A14">
              <w:rPr>
                <w:noProof/>
                <w:webHidden/>
              </w:rPr>
              <w:tab/>
            </w:r>
            <w:r w:rsidR="00927A14">
              <w:rPr>
                <w:noProof/>
                <w:webHidden/>
              </w:rPr>
              <w:fldChar w:fldCharType="begin"/>
            </w:r>
            <w:r w:rsidR="00927A14">
              <w:rPr>
                <w:noProof/>
                <w:webHidden/>
              </w:rPr>
              <w:instrText xml:space="preserve"> PAGEREF _Toc17337056 \h </w:instrText>
            </w:r>
            <w:r w:rsidR="00927A14">
              <w:rPr>
                <w:noProof/>
                <w:webHidden/>
              </w:rPr>
            </w:r>
            <w:r w:rsidR="00927A14">
              <w:rPr>
                <w:noProof/>
                <w:webHidden/>
              </w:rPr>
              <w:fldChar w:fldCharType="separate"/>
            </w:r>
            <w:r w:rsidR="00927A14">
              <w:rPr>
                <w:noProof/>
                <w:webHidden/>
              </w:rPr>
              <w:t>21</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57" w:history="1">
            <w:r w:rsidR="00927A14" w:rsidRPr="007D5AB7">
              <w:rPr>
                <w:rStyle w:val="a6"/>
                <w:noProof/>
              </w:rPr>
              <w:t>2.4 Financing Needs and Dividend Policy</w:t>
            </w:r>
            <w:r w:rsidR="00927A14">
              <w:rPr>
                <w:noProof/>
                <w:webHidden/>
              </w:rPr>
              <w:tab/>
            </w:r>
            <w:r w:rsidR="00927A14">
              <w:rPr>
                <w:noProof/>
                <w:webHidden/>
              </w:rPr>
              <w:fldChar w:fldCharType="begin"/>
            </w:r>
            <w:r w:rsidR="00927A14">
              <w:rPr>
                <w:noProof/>
                <w:webHidden/>
              </w:rPr>
              <w:instrText xml:space="preserve"> PAGEREF _Toc17337057 \h </w:instrText>
            </w:r>
            <w:r w:rsidR="00927A14">
              <w:rPr>
                <w:noProof/>
                <w:webHidden/>
              </w:rPr>
            </w:r>
            <w:r w:rsidR="00927A14">
              <w:rPr>
                <w:noProof/>
                <w:webHidden/>
              </w:rPr>
              <w:fldChar w:fldCharType="separate"/>
            </w:r>
            <w:r w:rsidR="00927A14">
              <w:rPr>
                <w:noProof/>
                <w:webHidden/>
              </w:rPr>
              <w:t>22</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58" w:history="1">
            <w:r w:rsidR="00927A14" w:rsidRPr="007D5AB7">
              <w:rPr>
                <w:rStyle w:val="a6"/>
                <w:noProof/>
              </w:rPr>
              <w:t>2.5 Gaps in the Literature</w:t>
            </w:r>
            <w:r w:rsidR="00927A14">
              <w:rPr>
                <w:noProof/>
                <w:webHidden/>
              </w:rPr>
              <w:tab/>
            </w:r>
            <w:r w:rsidR="00927A14">
              <w:rPr>
                <w:noProof/>
                <w:webHidden/>
              </w:rPr>
              <w:fldChar w:fldCharType="begin"/>
            </w:r>
            <w:r w:rsidR="00927A14">
              <w:rPr>
                <w:noProof/>
                <w:webHidden/>
              </w:rPr>
              <w:instrText xml:space="preserve"> PAGEREF _Toc17337058 \h </w:instrText>
            </w:r>
            <w:r w:rsidR="00927A14">
              <w:rPr>
                <w:noProof/>
                <w:webHidden/>
              </w:rPr>
            </w:r>
            <w:r w:rsidR="00927A14">
              <w:rPr>
                <w:noProof/>
                <w:webHidden/>
              </w:rPr>
              <w:fldChar w:fldCharType="separate"/>
            </w:r>
            <w:r w:rsidR="00927A14">
              <w:rPr>
                <w:noProof/>
                <w:webHidden/>
              </w:rPr>
              <w:t>24</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59" w:history="1">
            <w:r w:rsidR="00927A14" w:rsidRPr="007D5AB7">
              <w:rPr>
                <w:rStyle w:val="a6"/>
                <w:noProof/>
              </w:rPr>
              <w:t>2.6 Conceptual Framework</w:t>
            </w:r>
            <w:r w:rsidR="00927A14">
              <w:rPr>
                <w:noProof/>
                <w:webHidden/>
              </w:rPr>
              <w:tab/>
            </w:r>
            <w:r w:rsidR="00927A14">
              <w:rPr>
                <w:noProof/>
                <w:webHidden/>
              </w:rPr>
              <w:fldChar w:fldCharType="begin"/>
            </w:r>
            <w:r w:rsidR="00927A14">
              <w:rPr>
                <w:noProof/>
                <w:webHidden/>
              </w:rPr>
              <w:instrText xml:space="preserve"> PAGEREF _Toc17337059 \h </w:instrText>
            </w:r>
            <w:r w:rsidR="00927A14">
              <w:rPr>
                <w:noProof/>
                <w:webHidden/>
              </w:rPr>
            </w:r>
            <w:r w:rsidR="00927A14">
              <w:rPr>
                <w:noProof/>
                <w:webHidden/>
              </w:rPr>
              <w:fldChar w:fldCharType="separate"/>
            </w:r>
            <w:r w:rsidR="00927A14">
              <w:rPr>
                <w:noProof/>
                <w:webHidden/>
              </w:rPr>
              <w:t>24</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60" w:history="1">
            <w:r w:rsidR="00927A14" w:rsidRPr="007D5AB7">
              <w:rPr>
                <w:rStyle w:val="a6"/>
                <w:noProof/>
              </w:rPr>
              <w:t>2.7 Hypotheses</w:t>
            </w:r>
            <w:r w:rsidR="00927A14">
              <w:rPr>
                <w:noProof/>
                <w:webHidden/>
              </w:rPr>
              <w:tab/>
            </w:r>
            <w:r w:rsidR="00927A14">
              <w:rPr>
                <w:noProof/>
                <w:webHidden/>
              </w:rPr>
              <w:fldChar w:fldCharType="begin"/>
            </w:r>
            <w:r w:rsidR="00927A14">
              <w:rPr>
                <w:noProof/>
                <w:webHidden/>
              </w:rPr>
              <w:instrText xml:space="preserve"> PAGEREF _Toc17337060 \h </w:instrText>
            </w:r>
            <w:r w:rsidR="00927A14">
              <w:rPr>
                <w:noProof/>
                <w:webHidden/>
              </w:rPr>
            </w:r>
            <w:r w:rsidR="00927A14">
              <w:rPr>
                <w:noProof/>
                <w:webHidden/>
              </w:rPr>
              <w:fldChar w:fldCharType="separate"/>
            </w:r>
            <w:r w:rsidR="00927A14">
              <w:rPr>
                <w:noProof/>
                <w:webHidden/>
              </w:rPr>
              <w:t>24</w:t>
            </w:r>
            <w:r w:rsidR="00927A14">
              <w:rPr>
                <w:noProof/>
                <w:webHidden/>
              </w:rPr>
              <w:fldChar w:fldCharType="end"/>
            </w:r>
          </w:hyperlink>
        </w:p>
        <w:p w:rsidR="00927A14" w:rsidRDefault="00EA0482">
          <w:pPr>
            <w:pStyle w:val="TOC1"/>
            <w:rPr>
              <w:rFonts w:asciiTheme="minorHAnsi" w:eastAsiaTheme="minorEastAsia" w:hAnsiTheme="minorHAnsi"/>
              <w:b w:val="0"/>
              <w:bCs w:val="0"/>
              <w:kern w:val="2"/>
              <w:sz w:val="21"/>
              <w:lang w:val="en-US" w:eastAsia="zh-CN"/>
            </w:rPr>
          </w:pPr>
          <w:hyperlink w:anchor="_Toc17337061" w:history="1">
            <w:r w:rsidR="00927A14" w:rsidRPr="007D5AB7">
              <w:rPr>
                <w:rStyle w:val="a6"/>
              </w:rPr>
              <w:t>CHAPTER 3   RESEARCH METHODOLOGY</w:t>
            </w:r>
            <w:r w:rsidR="00927A14">
              <w:rPr>
                <w:webHidden/>
              </w:rPr>
              <w:tab/>
            </w:r>
            <w:r w:rsidR="00927A14">
              <w:rPr>
                <w:webHidden/>
              </w:rPr>
              <w:fldChar w:fldCharType="begin"/>
            </w:r>
            <w:r w:rsidR="00927A14">
              <w:rPr>
                <w:webHidden/>
              </w:rPr>
              <w:instrText xml:space="preserve"> PAGEREF _Toc17337061 \h </w:instrText>
            </w:r>
            <w:r w:rsidR="00927A14">
              <w:rPr>
                <w:webHidden/>
              </w:rPr>
            </w:r>
            <w:r w:rsidR="00927A14">
              <w:rPr>
                <w:webHidden/>
              </w:rPr>
              <w:fldChar w:fldCharType="separate"/>
            </w:r>
            <w:r w:rsidR="00927A14">
              <w:rPr>
                <w:webHidden/>
              </w:rPr>
              <w:t>26</w:t>
            </w:r>
            <w:r w:rsidR="00927A14">
              <w:rPr>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62" w:history="1">
            <w:r w:rsidR="00927A14" w:rsidRPr="007D5AB7">
              <w:rPr>
                <w:rStyle w:val="a6"/>
                <w:noProof/>
                <w:lang w:eastAsia="zh-CN"/>
              </w:rPr>
              <w:t xml:space="preserve">3.0 </w:t>
            </w:r>
            <w:r w:rsidR="00927A14" w:rsidRPr="007D5AB7">
              <w:rPr>
                <w:rStyle w:val="a6"/>
                <w:noProof/>
              </w:rPr>
              <w:t>Overview</w:t>
            </w:r>
            <w:r w:rsidR="00927A14">
              <w:rPr>
                <w:noProof/>
                <w:webHidden/>
              </w:rPr>
              <w:tab/>
            </w:r>
            <w:r w:rsidR="00927A14">
              <w:rPr>
                <w:noProof/>
                <w:webHidden/>
              </w:rPr>
              <w:fldChar w:fldCharType="begin"/>
            </w:r>
            <w:r w:rsidR="00927A14">
              <w:rPr>
                <w:noProof/>
                <w:webHidden/>
              </w:rPr>
              <w:instrText xml:space="preserve"> PAGEREF _Toc17337062 \h </w:instrText>
            </w:r>
            <w:r w:rsidR="00927A14">
              <w:rPr>
                <w:noProof/>
                <w:webHidden/>
              </w:rPr>
            </w:r>
            <w:r w:rsidR="00927A14">
              <w:rPr>
                <w:noProof/>
                <w:webHidden/>
              </w:rPr>
              <w:fldChar w:fldCharType="separate"/>
            </w:r>
            <w:r w:rsidR="00927A14">
              <w:rPr>
                <w:noProof/>
                <w:webHidden/>
              </w:rPr>
              <w:t>26</w:t>
            </w:r>
            <w:r w:rsidR="00927A14">
              <w:rPr>
                <w:noProof/>
                <w:webHidden/>
              </w:rPr>
              <w:fldChar w:fldCharType="end"/>
            </w:r>
          </w:hyperlink>
        </w:p>
        <w:p w:rsidR="00927A14" w:rsidRDefault="00EA0482">
          <w:pPr>
            <w:pStyle w:val="TOC2"/>
            <w:tabs>
              <w:tab w:val="left" w:pos="840"/>
              <w:tab w:val="right" w:leader="dot" w:pos="8493"/>
            </w:tabs>
            <w:rPr>
              <w:rFonts w:asciiTheme="minorHAnsi" w:eastAsiaTheme="minorEastAsia" w:hAnsiTheme="minorHAnsi"/>
              <w:noProof/>
              <w:kern w:val="2"/>
              <w:sz w:val="21"/>
              <w:lang w:val="en-US" w:eastAsia="zh-CN"/>
            </w:rPr>
          </w:pPr>
          <w:hyperlink w:anchor="_Toc17337063" w:history="1">
            <w:r w:rsidR="00927A14" w:rsidRPr="007D5AB7">
              <w:rPr>
                <w:rStyle w:val="a6"/>
                <w:noProof/>
                <w:lang w:eastAsia="zh-CN"/>
              </w:rPr>
              <w:t>3.1</w:t>
            </w:r>
            <w:r w:rsidR="00927A14">
              <w:rPr>
                <w:rFonts w:asciiTheme="minorHAnsi" w:eastAsiaTheme="minorEastAsia" w:hAnsiTheme="minorHAnsi"/>
                <w:noProof/>
                <w:kern w:val="2"/>
                <w:sz w:val="21"/>
                <w:lang w:val="en-US" w:eastAsia="zh-CN"/>
              </w:rPr>
              <w:tab/>
            </w:r>
            <w:r w:rsidR="00927A14" w:rsidRPr="007D5AB7">
              <w:rPr>
                <w:rStyle w:val="a6"/>
                <w:noProof/>
              </w:rPr>
              <w:t>Research Design</w:t>
            </w:r>
            <w:r w:rsidR="00927A14">
              <w:rPr>
                <w:noProof/>
                <w:webHidden/>
              </w:rPr>
              <w:tab/>
            </w:r>
            <w:r w:rsidR="00927A14">
              <w:rPr>
                <w:noProof/>
                <w:webHidden/>
              </w:rPr>
              <w:fldChar w:fldCharType="begin"/>
            </w:r>
            <w:r w:rsidR="00927A14">
              <w:rPr>
                <w:noProof/>
                <w:webHidden/>
              </w:rPr>
              <w:instrText xml:space="preserve"> PAGEREF _Toc17337063 \h </w:instrText>
            </w:r>
            <w:r w:rsidR="00927A14">
              <w:rPr>
                <w:noProof/>
                <w:webHidden/>
              </w:rPr>
            </w:r>
            <w:r w:rsidR="00927A14">
              <w:rPr>
                <w:noProof/>
                <w:webHidden/>
              </w:rPr>
              <w:fldChar w:fldCharType="separate"/>
            </w:r>
            <w:r w:rsidR="00927A14">
              <w:rPr>
                <w:noProof/>
                <w:webHidden/>
              </w:rPr>
              <w:t>26</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64" w:history="1">
            <w:r w:rsidR="00927A14" w:rsidRPr="007D5AB7">
              <w:rPr>
                <w:rStyle w:val="a6"/>
                <w:noProof/>
                <w:lang w:eastAsia="zh-CN"/>
              </w:rPr>
              <w:t>3.2 Measuring Instrument and Variable Design</w:t>
            </w:r>
            <w:r w:rsidR="00927A14">
              <w:rPr>
                <w:noProof/>
                <w:webHidden/>
              </w:rPr>
              <w:tab/>
            </w:r>
            <w:r w:rsidR="00927A14">
              <w:rPr>
                <w:noProof/>
                <w:webHidden/>
              </w:rPr>
              <w:fldChar w:fldCharType="begin"/>
            </w:r>
            <w:r w:rsidR="00927A14">
              <w:rPr>
                <w:noProof/>
                <w:webHidden/>
              </w:rPr>
              <w:instrText xml:space="preserve"> PAGEREF _Toc17337064 \h </w:instrText>
            </w:r>
            <w:r w:rsidR="00927A14">
              <w:rPr>
                <w:noProof/>
                <w:webHidden/>
              </w:rPr>
            </w:r>
            <w:r w:rsidR="00927A14">
              <w:rPr>
                <w:noProof/>
                <w:webHidden/>
              </w:rPr>
              <w:fldChar w:fldCharType="separate"/>
            </w:r>
            <w:r w:rsidR="00927A14">
              <w:rPr>
                <w:noProof/>
                <w:webHidden/>
              </w:rPr>
              <w:t>27</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65" w:history="1">
            <w:r w:rsidR="00927A14" w:rsidRPr="007D5AB7">
              <w:rPr>
                <w:rStyle w:val="a6"/>
                <w:noProof/>
              </w:rPr>
              <w:t>3.3 Research Population</w:t>
            </w:r>
            <w:r w:rsidR="00927A14">
              <w:rPr>
                <w:noProof/>
                <w:webHidden/>
              </w:rPr>
              <w:tab/>
            </w:r>
            <w:r w:rsidR="00927A14">
              <w:rPr>
                <w:noProof/>
                <w:webHidden/>
              </w:rPr>
              <w:fldChar w:fldCharType="begin"/>
            </w:r>
            <w:r w:rsidR="00927A14">
              <w:rPr>
                <w:noProof/>
                <w:webHidden/>
              </w:rPr>
              <w:instrText xml:space="preserve"> PAGEREF _Toc17337065 \h </w:instrText>
            </w:r>
            <w:r w:rsidR="00927A14">
              <w:rPr>
                <w:noProof/>
                <w:webHidden/>
              </w:rPr>
            </w:r>
            <w:r w:rsidR="00927A14">
              <w:rPr>
                <w:noProof/>
                <w:webHidden/>
              </w:rPr>
              <w:fldChar w:fldCharType="separate"/>
            </w:r>
            <w:r w:rsidR="00927A14">
              <w:rPr>
                <w:noProof/>
                <w:webHidden/>
              </w:rPr>
              <w:t>30</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66" w:history="1">
            <w:r w:rsidR="00927A14" w:rsidRPr="007D5AB7">
              <w:rPr>
                <w:rStyle w:val="a6"/>
                <w:noProof/>
              </w:rPr>
              <w:t>3.4 Sample Size and Sample Plan</w:t>
            </w:r>
            <w:r w:rsidR="00927A14">
              <w:rPr>
                <w:noProof/>
                <w:webHidden/>
              </w:rPr>
              <w:tab/>
            </w:r>
            <w:r w:rsidR="00927A14">
              <w:rPr>
                <w:noProof/>
                <w:webHidden/>
              </w:rPr>
              <w:fldChar w:fldCharType="begin"/>
            </w:r>
            <w:r w:rsidR="00927A14">
              <w:rPr>
                <w:noProof/>
                <w:webHidden/>
              </w:rPr>
              <w:instrText xml:space="preserve"> PAGEREF _Toc17337066 \h </w:instrText>
            </w:r>
            <w:r w:rsidR="00927A14">
              <w:rPr>
                <w:noProof/>
                <w:webHidden/>
              </w:rPr>
            </w:r>
            <w:r w:rsidR="00927A14">
              <w:rPr>
                <w:noProof/>
                <w:webHidden/>
              </w:rPr>
              <w:fldChar w:fldCharType="separate"/>
            </w:r>
            <w:r w:rsidR="00927A14">
              <w:rPr>
                <w:noProof/>
                <w:webHidden/>
              </w:rPr>
              <w:t>30</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67" w:history="1">
            <w:r w:rsidR="00927A14" w:rsidRPr="007D5AB7">
              <w:rPr>
                <w:rStyle w:val="a6"/>
                <w:noProof/>
                <w:lang w:eastAsia="zh-CN"/>
              </w:rPr>
              <w:t>3.5 Data Collection</w:t>
            </w:r>
            <w:r w:rsidR="00927A14">
              <w:rPr>
                <w:noProof/>
                <w:webHidden/>
              </w:rPr>
              <w:tab/>
            </w:r>
            <w:r w:rsidR="00927A14">
              <w:rPr>
                <w:noProof/>
                <w:webHidden/>
              </w:rPr>
              <w:fldChar w:fldCharType="begin"/>
            </w:r>
            <w:r w:rsidR="00927A14">
              <w:rPr>
                <w:noProof/>
                <w:webHidden/>
              </w:rPr>
              <w:instrText xml:space="preserve"> PAGEREF _Toc17337067 \h </w:instrText>
            </w:r>
            <w:r w:rsidR="00927A14">
              <w:rPr>
                <w:noProof/>
                <w:webHidden/>
              </w:rPr>
            </w:r>
            <w:r w:rsidR="00927A14">
              <w:rPr>
                <w:noProof/>
                <w:webHidden/>
              </w:rPr>
              <w:fldChar w:fldCharType="separate"/>
            </w:r>
            <w:r w:rsidR="00927A14">
              <w:rPr>
                <w:noProof/>
                <w:webHidden/>
              </w:rPr>
              <w:t>30</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68" w:history="1">
            <w:r w:rsidR="00927A14" w:rsidRPr="007D5AB7">
              <w:rPr>
                <w:rStyle w:val="a6"/>
                <w:noProof/>
                <w:lang w:eastAsia="zh-CN"/>
              </w:rPr>
              <w:t>3.6 Analysis Methods</w:t>
            </w:r>
            <w:r w:rsidR="00927A14">
              <w:rPr>
                <w:noProof/>
                <w:webHidden/>
              </w:rPr>
              <w:tab/>
            </w:r>
            <w:r w:rsidR="00927A14">
              <w:rPr>
                <w:noProof/>
                <w:webHidden/>
              </w:rPr>
              <w:fldChar w:fldCharType="begin"/>
            </w:r>
            <w:r w:rsidR="00927A14">
              <w:rPr>
                <w:noProof/>
                <w:webHidden/>
              </w:rPr>
              <w:instrText xml:space="preserve"> PAGEREF _Toc17337068 \h </w:instrText>
            </w:r>
            <w:r w:rsidR="00927A14">
              <w:rPr>
                <w:noProof/>
                <w:webHidden/>
              </w:rPr>
            </w:r>
            <w:r w:rsidR="00927A14">
              <w:rPr>
                <w:noProof/>
                <w:webHidden/>
              </w:rPr>
              <w:fldChar w:fldCharType="separate"/>
            </w:r>
            <w:r w:rsidR="00927A14">
              <w:rPr>
                <w:noProof/>
                <w:webHidden/>
              </w:rPr>
              <w:t>31</w:t>
            </w:r>
            <w:r w:rsidR="00927A14">
              <w:rPr>
                <w:noProof/>
                <w:webHidden/>
              </w:rPr>
              <w:fldChar w:fldCharType="end"/>
            </w:r>
          </w:hyperlink>
        </w:p>
        <w:p w:rsidR="00927A14" w:rsidRDefault="00EA0482">
          <w:pPr>
            <w:pStyle w:val="TOC1"/>
            <w:rPr>
              <w:rFonts w:asciiTheme="minorHAnsi" w:eastAsiaTheme="minorEastAsia" w:hAnsiTheme="minorHAnsi"/>
              <w:b w:val="0"/>
              <w:bCs w:val="0"/>
              <w:kern w:val="2"/>
              <w:sz w:val="21"/>
              <w:lang w:val="en-US" w:eastAsia="zh-CN"/>
            </w:rPr>
          </w:pPr>
          <w:hyperlink w:anchor="_Toc17337069" w:history="1">
            <w:r w:rsidR="00927A14" w:rsidRPr="007D5AB7">
              <w:rPr>
                <w:rStyle w:val="a6"/>
              </w:rPr>
              <w:t>CHAPTER 4   DATA ANALYSIS</w:t>
            </w:r>
            <w:r w:rsidR="00927A14">
              <w:rPr>
                <w:webHidden/>
              </w:rPr>
              <w:tab/>
            </w:r>
            <w:r w:rsidR="00927A14">
              <w:rPr>
                <w:webHidden/>
              </w:rPr>
              <w:fldChar w:fldCharType="begin"/>
            </w:r>
            <w:r w:rsidR="00927A14">
              <w:rPr>
                <w:webHidden/>
              </w:rPr>
              <w:instrText xml:space="preserve"> PAGEREF _Toc17337069 \h </w:instrText>
            </w:r>
            <w:r w:rsidR="00927A14">
              <w:rPr>
                <w:webHidden/>
              </w:rPr>
            </w:r>
            <w:r w:rsidR="00927A14">
              <w:rPr>
                <w:webHidden/>
              </w:rPr>
              <w:fldChar w:fldCharType="separate"/>
            </w:r>
            <w:r w:rsidR="00927A14">
              <w:rPr>
                <w:webHidden/>
              </w:rPr>
              <w:t>32</w:t>
            </w:r>
            <w:r w:rsidR="00927A14">
              <w:rPr>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70" w:history="1">
            <w:r w:rsidR="00927A14" w:rsidRPr="007D5AB7">
              <w:rPr>
                <w:rStyle w:val="a6"/>
                <w:rFonts w:cs="Times New Roman"/>
                <w:noProof/>
                <w:lang w:eastAsia="zh-CN"/>
              </w:rPr>
              <w:t xml:space="preserve">4.0 </w:t>
            </w:r>
            <w:r w:rsidR="00927A14" w:rsidRPr="007D5AB7">
              <w:rPr>
                <w:rStyle w:val="a6"/>
                <w:noProof/>
              </w:rPr>
              <w:t>Overview</w:t>
            </w:r>
            <w:r w:rsidR="00927A14">
              <w:rPr>
                <w:noProof/>
                <w:webHidden/>
              </w:rPr>
              <w:tab/>
            </w:r>
            <w:r w:rsidR="00927A14">
              <w:rPr>
                <w:noProof/>
                <w:webHidden/>
              </w:rPr>
              <w:fldChar w:fldCharType="begin"/>
            </w:r>
            <w:r w:rsidR="00927A14">
              <w:rPr>
                <w:noProof/>
                <w:webHidden/>
              </w:rPr>
              <w:instrText xml:space="preserve"> PAGEREF _Toc17337070 \h </w:instrText>
            </w:r>
            <w:r w:rsidR="00927A14">
              <w:rPr>
                <w:noProof/>
                <w:webHidden/>
              </w:rPr>
            </w:r>
            <w:r w:rsidR="00927A14">
              <w:rPr>
                <w:noProof/>
                <w:webHidden/>
              </w:rPr>
              <w:fldChar w:fldCharType="separate"/>
            </w:r>
            <w:r w:rsidR="00927A14">
              <w:rPr>
                <w:noProof/>
                <w:webHidden/>
              </w:rPr>
              <w:t>32</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71" w:history="1">
            <w:r w:rsidR="00927A14" w:rsidRPr="007D5AB7">
              <w:rPr>
                <w:rStyle w:val="a6"/>
                <w:noProof/>
                <w:lang w:eastAsia="zh-CN"/>
              </w:rPr>
              <w:t xml:space="preserve">4.1 </w:t>
            </w:r>
            <w:r w:rsidR="00927A14" w:rsidRPr="007D5AB7">
              <w:rPr>
                <w:rStyle w:val="a6"/>
                <w:noProof/>
              </w:rPr>
              <w:t>Descriptive Statistics</w:t>
            </w:r>
            <w:r w:rsidR="00927A14">
              <w:rPr>
                <w:noProof/>
                <w:webHidden/>
              </w:rPr>
              <w:tab/>
            </w:r>
            <w:r w:rsidR="00927A14">
              <w:rPr>
                <w:noProof/>
                <w:webHidden/>
              </w:rPr>
              <w:fldChar w:fldCharType="begin"/>
            </w:r>
            <w:r w:rsidR="00927A14">
              <w:rPr>
                <w:noProof/>
                <w:webHidden/>
              </w:rPr>
              <w:instrText xml:space="preserve"> PAGEREF _Toc17337071 \h </w:instrText>
            </w:r>
            <w:r w:rsidR="00927A14">
              <w:rPr>
                <w:noProof/>
                <w:webHidden/>
              </w:rPr>
            </w:r>
            <w:r w:rsidR="00927A14">
              <w:rPr>
                <w:noProof/>
                <w:webHidden/>
              </w:rPr>
              <w:fldChar w:fldCharType="separate"/>
            </w:r>
            <w:r w:rsidR="00927A14">
              <w:rPr>
                <w:noProof/>
                <w:webHidden/>
              </w:rPr>
              <w:t>32</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72" w:history="1">
            <w:r w:rsidR="00927A14" w:rsidRPr="007D5AB7">
              <w:rPr>
                <w:rStyle w:val="a6"/>
                <w:noProof/>
              </w:rPr>
              <w:t>4.2 Multiple linear regression model</w:t>
            </w:r>
            <w:r w:rsidR="00927A14">
              <w:rPr>
                <w:noProof/>
                <w:webHidden/>
              </w:rPr>
              <w:tab/>
            </w:r>
            <w:r w:rsidR="00927A14">
              <w:rPr>
                <w:noProof/>
                <w:webHidden/>
              </w:rPr>
              <w:fldChar w:fldCharType="begin"/>
            </w:r>
            <w:r w:rsidR="00927A14">
              <w:rPr>
                <w:noProof/>
                <w:webHidden/>
              </w:rPr>
              <w:instrText xml:space="preserve"> PAGEREF _Toc17337072 \h </w:instrText>
            </w:r>
            <w:r w:rsidR="00927A14">
              <w:rPr>
                <w:noProof/>
                <w:webHidden/>
              </w:rPr>
            </w:r>
            <w:r w:rsidR="00927A14">
              <w:rPr>
                <w:noProof/>
                <w:webHidden/>
              </w:rPr>
              <w:fldChar w:fldCharType="separate"/>
            </w:r>
            <w:r w:rsidR="00927A14">
              <w:rPr>
                <w:noProof/>
                <w:webHidden/>
              </w:rPr>
              <w:t>34</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73" w:history="1">
            <w:r w:rsidR="00927A14" w:rsidRPr="007D5AB7">
              <w:rPr>
                <w:rStyle w:val="a6"/>
                <w:noProof/>
              </w:rPr>
              <w:t>4.2.1 Financing Cash Flow and Dividend Payment</w:t>
            </w:r>
            <w:r w:rsidR="00927A14">
              <w:rPr>
                <w:noProof/>
                <w:webHidden/>
              </w:rPr>
              <w:tab/>
            </w:r>
            <w:r w:rsidR="00927A14">
              <w:rPr>
                <w:noProof/>
                <w:webHidden/>
              </w:rPr>
              <w:fldChar w:fldCharType="begin"/>
            </w:r>
            <w:r w:rsidR="00927A14">
              <w:rPr>
                <w:noProof/>
                <w:webHidden/>
              </w:rPr>
              <w:instrText xml:space="preserve"> PAGEREF _Toc17337073 \h </w:instrText>
            </w:r>
            <w:r w:rsidR="00927A14">
              <w:rPr>
                <w:noProof/>
                <w:webHidden/>
              </w:rPr>
            </w:r>
            <w:r w:rsidR="00927A14">
              <w:rPr>
                <w:noProof/>
                <w:webHidden/>
              </w:rPr>
              <w:fldChar w:fldCharType="separate"/>
            </w:r>
            <w:r w:rsidR="00927A14">
              <w:rPr>
                <w:noProof/>
                <w:webHidden/>
              </w:rPr>
              <w:t>34</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74" w:history="1">
            <w:r w:rsidR="00927A14" w:rsidRPr="007D5AB7">
              <w:rPr>
                <w:rStyle w:val="a6"/>
                <w:noProof/>
              </w:rPr>
              <w:t>4.2.2 Investment Cash Flow and Dividend Payment</w:t>
            </w:r>
            <w:r w:rsidR="00927A14">
              <w:rPr>
                <w:noProof/>
                <w:webHidden/>
              </w:rPr>
              <w:tab/>
            </w:r>
            <w:r w:rsidR="00927A14">
              <w:rPr>
                <w:noProof/>
                <w:webHidden/>
              </w:rPr>
              <w:fldChar w:fldCharType="begin"/>
            </w:r>
            <w:r w:rsidR="00927A14">
              <w:rPr>
                <w:noProof/>
                <w:webHidden/>
              </w:rPr>
              <w:instrText xml:space="preserve"> PAGEREF _Toc17337074 \h </w:instrText>
            </w:r>
            <w:r w:rsidR="00927A14">
              <w:rPr>
                <w:noProof/>
                <w:webHidden/>
              </w:rPr>
            </w:r>
            <w:r w:rsidR="00927A14">
              <w:rPr>
                <w:noProof/>
                <w:webHidden/>
              </w:rPr>
              <w:fldChar w:fldCharType="separate"/>
            </w:r>
            <w:r w:rsidR="00927A14">
              <w:rPr>
                <w:noProof/>
                <w:webHidden/>
              </w:rPr>
              <w:t>36</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75" w:history="1">
            <w:r w:rsidR="00927A14" w:rsidRPr="007D5AB7">
              <w:rPr>
                <w:rStyle w:val="a6"/>
                <w:noProof/>
              </w:rPr>
              <w:t>4.2.3 Operating Cash Flow and Dividend Payment</w:t>
            </w:r>
            <w:r w:rsidR="00927A14">
              <w:rPr>
                <w:noProof/>
                <w:webHidden/>
              </w:rPr>
              <w:tab/>
            </w:r>
            <w:r w:rsidR="00927A14">
              <w:rPr>
                <w:noProof/>
                <w:webHidden/>
              </w:rPr>
              <w:fldChar w:fldCharType="begin"/>
            </w:r>
            <w:r w:rsidR="00927A14">
              <w:rPr>
                <w:noProof/>
                <w:webHidden/>
              </w:rPr>
              <w:instrText xml:space="preserve"> PAGEREF _Toc17337075 \h </w:instrText>
            </w:r>
            <w:r w:rsidR="00927A14">
              <w:rPr>
                <w:noProof/>
                <w:webHidden/>
              </w:rPr>
            </w:r>
            <w:r w:rsidR="00927A14">
              <w:rPr>
                <w:noProof/>
                <w:webHidden/>
              </w:rPr>
              <w:fldChar w:fldCharType="separate"/>
            </w:r>
            <w:r w:rsidR="00927A14">
              <w:rPr>
                <w:noProof/>
                <w:webHidden/>
              </w:rPr>
              <w:t>37</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76" w:history="1">
            <w:r w:rsidR="00927A14" w:rsidRPr="007D5AB7">
              <w:rPr>
                <w:rStyle w:val="a6"/>
                <w:noProof/>
                <w:lang w:eastAsia="zh-CN"/>
              </w:rPr>
              <w:t>4.3 Conclusion</w:t>
            </w:r>
            <w:r w:rsidR="00927A14">
              <w:rPr>
                <w:noProof/>
                <w:webHidden/>
              </w:rPr>
              <w:tab/>
            </w:r>
            <w:r w:rsidR="00927A14">
              <w:rPr>
                <w:noProof/>
                <w:webHidden/>
              </w:rPr>
              <w:fldChar w:fldCharType="begin"/>
            </w:r>
            <w:r w:rsidR="00927A14">
              <w:rPr>
                <w:noProof/>
                <w:webHidden/>
              </w:rPr>
              <w:instrText xml:space="preserve"> PAGEREF _Toc17337076 \h </w:instrText>
            </w:r>
            <w:r w:rsidR="00927A14">
              <w:rPr>
                <w:noProof/>
                <w:webHidden/>
              </w:rPr>
            </w:r>
            <w:r w:rsidR="00927A14">
              <w:rPr>
                <w:noProof/>
                <w:webHidden/>
              </w:rPr>
              <w:fldChar w:fldCharType="separate"/>
            </w:r>
            <w:r w:rsidR="00927A14">
              <w:rPr>
                <w:noProof/>
                <w:webHidden/>
              </w:rPr>
              <w:t>39</w:t>
            </w:r>
            <w:r w:rsidR="00927A14">
              <w:rPr>
                <w:noProof/>
                <w:webHidden/>
              </w:rPr>
              <w:fldChar w:fldCharType="end"/>
            </w:r>
          </w:hyperlink>
        </w:p>
        <w:p w:rsidR="00927A14" w:rsidRDefault="00EA0482">
          <w:pPr>
            <w:pStyle w:val="TOC1"/>
            <w:rPr>
              <w:rFonts w:asciiTheme="minorHAnsi" w:eastAsiaTheme="minorEastAsia" w:hAnsiTheme="minorHAnsi"/>
              <w:b w:val="0"/>
              <w:bCs w:val="0"/>
              <w:kern w:val="2"/>
              <w:sz w:val="21"/>
              <w:lang w:val="en-US" w:eastAsia="zh-CN"/>
            </w:rPr>
          </w:pPr>
          <w:hyperlink w:anchor="_Toc17337077" w:history="1">
            <w:r w:rsidR="00927A14" w:rsidRPr="007D5AB7">
              <w:rPr>
                <w:rStyle w:val="a6"/>
              </w:rPr>
              <w:t>CHAPTER 5   CONCLUSION AND RECOMMENDATION</w:t>
            </w:r>
            <w:r w:rsidR="00927A14">
              <w:rPr>
                <w:webHidden/>
              </w:rPr>
              <w:tab/>
            </w:r>
            <w:r w:rsidR="00927A14">
              <w:rPr>
                <w:webHidden/>
              </w:rPr>
              <w:fldChar w:fldCharType="begin"/>
            </w:r>
            <w:r w:rsidR="00927A14">
              <w:rPr>
                <w:webHidden/>
              </w:rPr>
              <w:instrText xml:space="preserve"> PAGEREF _Toc17337077 \h </w:instrText>
            </w:r>
            <w:r w:rsidR="00927A14">
              <w:rPr>
                <w:webHidden/>
              </w:rPr>
            </w:r>
            <w:r w:rsidR="00927A14">
              <w:rPr>
                <w:webHidden/>
              </w:rPr>
              <w:fldChar w:fldCharType="separate"/>
            </w:r>
            <w:r w:rsidR="00927A14">
              <w:rPr>
                <w:webHidden/>
              </w:rPr>
              <w:t>41</w:t>
            </w:r>
            <w:r w:rsidR="00927A14">
              <w:rPr>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78" w:history="1">
            <w:r w:rsidR="00927A14" w:rsidRPr="007D5AB7">
              <w:rPr>
                <w:rStyle w:val="a6"/>
                <w:rFonts w:cs="Times New Roman"/>
                <w:noProof/>
                <w:lang w:eastAsia="zh-CN"/>
              </w:rPr>
              <w:t xml:space="preserve">5.0 </w:t>
            </w:r>
            <w:r w:rsidR="00927A14" w:rsidRPr="007D5AB7">
              <w:rPr>
                <w:rStyle w:val="a6"/>
                <w:noProof/>
              </w:rPr>
              <w:t>Overview</w:t>
            </w:r>
            <w:r w:rsidR="00927A14">
              <w:rPr>
                <w:noProof/>
                <w:webHidden/>
              </w:rPr>
              <w:tab/>
            </w:r>
            <w:r w:rsidR="00927A14">
              <w:rPr>
                <w:noProof/>
                <w:webHidden/>
              </w:rPr>
              <w:fldChar w:fldCharType="begin"/>
            </w:r>
            <w:r w:rsidR="00927A14">
              <w:rPr>
                <w:noProof/>
                <w:webHidden/>
              </w:rPr>
              <w:instrText xml:space="preserve"> PAGEREF _Toc17337078 \h </w:instrText>
            </w:r>
            <w:r w:rsidR="00927A14">
              <w:rPr>
                <w:noProof/>
                <w:webHidden/>
              </w:rPr>
            </w:r>
            <w:r w:rsidR="00927A14">
              <w:rPr>
                <w:noProof/>
                <w:webHidden/>
              </w:rPr>
              <w:fldChar w:fldCharType="separate"/>
            </w:r>
            <w:r w:rsidR="00927A14">
              <w:rPr>
                <w:noProof/>
                <w:webHidden/>
              </w:rPr>
              <w:t>41</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79" w:history="1">
            <w:r w:rsidR="00927A14" w:rsidRPr="007D5AB7">
              <w:rPr>
                <w:rStyle w:val="a6"/>
                <w:rFonts w:cs="Times New Roman"/>
                <w:noProof/>
                <w:lang w:eastAsia="zh-CN"/>
              </w:rPr>
              <w:t xml:space="preserve">5.1 Research </w:t>
            </w:r>
            <w:r w:rsidR="00927A14" w:rsidRPr="007D5AB7">
              <w:rPr>
                <w:rStyle w:val="a6"/>
                <w:noProof/>
              </w:rPr>
              <w:t>Conclusion</w:t>
            </w:r>
            <w:r w:rsidR="00927A14">
              <w:rPr>
                <w:noProof/>
                <w:webHidden/>
              </w:rPr>
              <w:tab/>
            </w:r>
            <w:r w:rsidR="00927A14">
              <w:rPr>
                <w:noProof/>
                <w:webHidden/>
              </w:rPr>
              <w:fldChar w:fldCharType="begin"/>
            </w:r>
            <w:r w:rsidR="00927A14">
              <w:rPr>
                <w:noProof/>
                <w:webHidden/>
              </w:rPr>
              <w:instrText xml:space="preserve"> PAGEREF _Toc17337079 \h </w:instrText>
            </w:r>
            <w:r w:rsidR="00927A14">
              <w:rPr>
                <w:noProof/>
                <w:webHidden/>
              </w:rPr>
            </w:r>
            <w:r w:rsidR="00927A14">
              <w:rPr>
                <w:noProof/>
                <w:webHidden/>
              </w:rPr>
              <w:fldChar w:fldCharType="separate"/>
            </w:r>
            <w:r w:rsidR="00927A14">
              <w:rPr>
                <w:noProof/>
                <w:webHidden/>
              </w:rPr>
              <w:t>41</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80" w:history="1">
            <w:r w:rsidR="00927A14" w:rsidRPr="007D5AB7">
              <w:rPr>
                <w:rStyle w:val="a6"/>
                <w:noProof/>
              </w:rPr>
              <w:t>5.2 Key Findings</w:t>
            </w:r>
            <w:r w:rsidR="00927A14">
              <w:rPr>
                <w:noProof/>
                <w:webHidden/>
              </w:rPr>
              <w:tab/>
            </w:r>
            <w:r w:rsidR="00927A14">
              <w:rPr>
                <w:noProof/>
                <w:webHidden/>
              </w:rPr>
              <w:fldChar w:fldCharType="begin"/>
            </w:r>
            <w:r w:rsidR="00927A14">
              <w:rPr>
                <w:noProof/>
                <w:webHidden/>
              </w:rPr>
              <w:instrText xml:space="preserve"> PAGEREF _Toc17337080 \h </w:instrText>
            </w:r>
            <w:r w:rsidR="00927A14">
              <w:rPr>
                <w:noProof/>
                <w:webHidden/>
              </w:rPr>
            </w:r>
            <w:r w:rsidR="00927A14">
              <w:rPr>
                <w:noProof/>
                <w:webHidden/>
              </w:rPr>
              <w:fldChar w:fldCharType="separate"/>
            </w:r>
            <w:r w:rsidR="00927A14">
              <w:rPr>
                <w:noProof/>
                <w:webHidden/>
              </w:rPr>
              <w:t>42</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81" w:history="1">
            <w:r w:rsidR="00927A14" w:rsidRPr="007D5AB7">
              <w:rPr>
                <w:rStyle w:val="a6"/>
                <w:noProof/>
                <w:lang w:eastAsia="zh-CN"/>
              </w:rPr>
              <w:t>5.2.1 Many companies are still not Distributing Dividends.</w:t>
            </w:r>
            <w:r w:rsidR="00927A14">
              <w:rPr>
                <w:noProof/>
                <w:webHidden/>
              </w:rPr>
              <w:tab/>
            </w:r>
            <w:r w:rsidR="00927A14">
              <w:rPr>
                <w:noProof/>
                <w:webHidden/>
              </w:rPr>
              <w:fldChar w:fldCharType="begin"/>
            </w:r>
            <w:r w:rsidR="00927A14">
              <w:rPr>
                <w:noProof/>
                <w:webHidden/>
              </w:rPr>
              <w:instrText xml:space="preserve"> PAGEREF _Toc17337081 \h </w:instrText>
            </w:r>
            <w:r w:rsidR="00927A14">
              <w:rPr>
                <w:noProof/>
                <w:webHidden/>
              </w:rPr>
            </w:r>
            <w:r w:rsidR="00927A14">
              <w:rPr>
                <w:noProof/>
                <w:webHidden/>
              </w:rPr>
              <w:fldChar w:fldCharType="separate"/>
            </w:r>
            <w:r w:rsidR="00927A14">
              <w:rPr>
                <w:noProof/>
                <w:webHidden/>
              </w:rPr>
              <w:t>42</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82" w:history="1">
            <w:r w:rsidR="00927A14" w:rsidRPr="007D5AB7">
              <w:rPr>
                <w:rStyle w:val="a6"/>
                <w:noProof/>
                <w:lang w:eastAsia="zh-CN"/>
              </w:rPr>
              <w:t>5.2.2 Semi-mandatory Dividend Policy affects the Dividend Payment</w:t>
            </w:r>
            <w:r w:rsidR="00927A14">
              <w:rPr>
                <w:noProof/>
                <w:webHidden/>
              </w:rPr>
              <w:tab/>
            </w:r>
            <w:r w:rsidR="00927A14">
              <w:rPr>
                <w:noProof/>
                <w:webHidden/>
              </w:rPr>
              <w:fldChar w:fldCharType="begin"/>
            </w:r>
            <w:r w:rsidR="00927A14">
              <w:rPr>
                <w:noProof/>
                <w:webHidden/>
              </w:rPr>
              <w:instrText xml:space="preserve"> PAGEREF _Toc17337082 \h </w:instrText>
            </w:r>
            <w:r w:rsidR="00927A14">
              <w:rPr>
                <w:noProof/>
                <w:webHidden/>
              </w:rPr>
            </w:r>
            <w:r w:rsidR="00927A14">
              <w:rPr>
                <w:noProof/>
                <w:webHidden/>
              </w:rPr>
              <w:fldChar w:fldCharType="separate"/>
            </w:r>
            <w:r w:rsidR="00927A14">
              <w:rPr>
                <w:noProof/>
                <w:webHidden/>
              </w:rPr>
              <w:t>43</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83" w:history="1">
            <w:r w:rsidR="00927A14" w:rsidRPr="007D5AB7">
              <w:rPr>
                <w:rStyle w:val="a6"/>
                <w:noProof/>
                <w:lang w:eastAsia="zh-CN"/>
              </w:rPr>
              <w:t>5.2.3 Dividend Overpayment</w:t>
            </w:r>
            <w:r w:rsidR="00927A14">
              <w:rPr>
                <w:noProof/>
                <w:webHidden/>
              </w:rPr>
              <w:tab/>
            </w:r>
            <w:r w:rsidR="00927A14">
              <w:rPr>
                <w:noProof/>
                <w:webHidden/>
              </w:rPr>
              <w:fldChar w:fldCharType="begin"/>
            </w:r>
            <w:r w:rsidR="00927A14">
              <w:rPr>
                <w:noProof/>
                <w:webHidden/>
              </w:rPr>
              <w:instrText xml:space="preserve"> PAGEREF _Toc17337083 \h </w:instrText>
            </w:r>
            <w:r w:rsidR="00927A14">
              <w:rPr>
                <w:noProof/>
                <w:webHidden/>
              </w:rPr>
            </w:r>
            <w:r w:rsidR="00927A14">
              <w:rPr>
                <w:noProof/>
                <w:webHidden/>
              </w:rPr>
              <w:fldChar w:fldCharType="separate"/>
            </w:r>
            <w:r w:rsidR="00927A14">
              <w:rPr>
                <w:noProof/>
                <w:webHidden/>
              </w:rPr>
              <w:t>43</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84" w:history="1">
            <w:r w:rsidR="00927A14" w:rsidRPr="007D5AB7">
              <w:rPr>
                <w:rStyle w:val="a6"/>
                <w:noProof/>
              </w:rPr>
              <w:t>5.3 Recommendation</w:t>
            </w:r>
            <w:r w:rsidR="00927A14">
              <w:rPr>
                <w:noProof/>
                <w:webHidden/>
              </w:rPr>
              <w:tab/>
            </w:r>
            <w:r w:rsidR="00927A14">
              <w:rPr>
                <w:noProof/>
                <w:webHidden/>
              </w:rPr>
              <w:fldChar w:fldCharType="begin"/>
            </w:r>
            <w:r w:rsidR="00927A14">
              <w:rPr>
                <w:noProof/>
                <w:webHidden/>
              </w:rPr>
              <w:instrText xml:space="preserve"> PAGEREF _Toc17337084 \h </w:instrText>
            </w:r>
            <w:r w:rsidR="00927A14">
              <w:rPr>
                <w:noProof/>
                <w:webHidden/>
              </w:rPr>
            </w:r>
            <w:r w:rsidR="00927A14">
              <w:rPr>
                <w:noProof/>
                <w:webHidden/>
              </w:rPr>
              <w:fldChar w:fldCharType="separate"/>
            </w:r>
            <w:r w:rsidR="00927A14">
              <w:rPr>
                <w:noProof/>
                <w:webHidden/>
              </w:rPr>
              <w:t>45</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85" w:history="1">
            <w:r w:rsidR="00927A14" w:rsidRPr="007D5AB7">
              <w:rPr>
                <w:rStyle w:val="a6"/>
                <w:noProof/>
              </w:rPr>
              <w:t>5.3.1 Recommendations for Dividend Policy</w:t>
            </w:r>
            <w:r w:rsidR="00927A14">
              <w:rPr>
                <w:noProof/>
                <w:webHidden/>
              </w:rPr>
              <w:tab/>
            </w:r>
            <w:r w:rsidR="00927A14">
              <w:rPr>
                <w:noProof/>
                <w:webHidden/>
              </w:rPr>
              <w:fldChar w:fldCharType="begin"/>
            </w:r>
            <w:r w:rsidR="00927A14">
              <w:rPr>
                <w:noProof/>
                <w:webHidden/>
              </w:rPr>
              <w:instrText xml:space="preserve"> PAGEREF _Toc17337085 \h </w:instrText>
            </w:r>
            <w:r w:rsidR="00927A14">
              <w:rPr>
                <w:noProof/>
                <w:webHidden/>
              </w:rPr>
            </w:r>
            <w:r w:rsidR="00927A14">
              <w:rPr>
                <w:noProof/>
                <w:webHidden/>
              </w:rPr>
              <w:fldChar w:fldCharType="separate"/>
            </w:r>
            <w:r w:rsidR="00927A14">
              <w:rPr>
                <w:noProof/>
                <w:webHidden/>
              </w:rPr>
              <w:t>45</w:t>
            </w:r>
            <w:r w:rsidR="00927A14">
              <w:rPr>
                <w:noProof/>
                <w:webHidden/>
              </w:rPr>
              <w:fldChar w:fldCharType="end"/>
            </w:r>
          </w:hyperlink>
        </w:p>
        <w:p w:rsidR="00927A14" w:rsidRDefault="00EA0482">
          <w:pPr>
            <w:pStyle w:val="TOC3"/>
            <w:tabs>
              <w:tab w:val="right" w:leader="dot" w:pos="8493"/>
            </w:tabs>
            <w:rPr>
              <w:rFonts w:asciiTheme="minorHAnsi" w:eastAsiaTheme="minorEastAsia" w:hAnsiTheme="minorHAnsi"/>
              <w:noProof/>
              <w:kern w:val="2"/>
              <w:sz w:val="21"/>
              <w:lang w:val="en-US" w:eastAsia="zh-CN"/>
            </w:rPr>
          </w:pPr>
          <w:hyperlink w:anchor="_Toc17337086" w:history="1">
            <w:r w:rsidR="00927A14" w:rsidRPr="007D5AB7">
              <w:rPr>
                <w:rStyle w:val="a6"/>
                <w:noProof/>
                <w:lang w:eastAsia="zh-CN"/>
              </w:rPr>
              <w:t xml:space="preserve">5.3.2 Recommendations for </w:t>
            </w:r>
            <w:r w:rsidR="00927A14" w:rsidRPr="007D5AB7">
              <w:rPr>
                <w:rStyle w:val="a6"/>
                <w:noProof/>
              </w:rPr>
              <w:t>Further</w:t>
            </w:r>
            <w:r w:rsidR="00927A14" w:rsidRPr="007D5AB7">
              <w:rPr>
                <w:rStyle w:val="a6"/>
                <w:noProof/>
                <w:spacing w:val="-11"/>
              </w:rPr>
              <w:t xml:space="preserve"> </w:t>
            </w:r>
            <w:r w:rsidR="00927A14" w:rsidRPr="007D5AB7">
              <w:rPr>
                <w:rStyle w:val="a6"/>
                <w:noProof/>
              </w:rPr>
              <w:t>Research</w:t>
            </w:r>
            <w:r w:rsidR="00927A14">
              <w:rPr>
                <w:noProof/>
                <w:webHidden/>
              </w:rPr>
              <w:tab/>
            </w:r>
            <w:r w:rsidR="00927A14">
              <w:rPr>
                <w:noProof/>
                <w:webHidden/>
              </w:rPr>
              <w:fldChar w:fldCharType="begin"/>
            </w:r>
            <w:r w:rsidR="00927A14">
              <w:rPr>
                <w:noProof/>
                <w:webHidden/>
              </w:rPr>
              <w:instrText xml:space="preserve"> PAGEREF _Toc17337086 \h </w:instrText>
            </w:r>
            <w:r w:rsidR="00927A14">
              <w:rPr>
                <w:noProof/>
                <w:webHidden/>
              </w:rPr>
            </w:r>
            <w:r w:rsidR="00927A14">
              <w:rPr>
                <w:noProof/>
                <w:webHidden/>
              </w:rPr>
              <w:fldChar w:fldCharType="separate"/>
            </w:r>
            <w:r w:rsidR="00927A14">
              <w:rPr>
                <w:noProof/>
                <w:webHidden/>
              </w:rPr>
              <w:t>47</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87" w:history="1">
            <w:r w:rsidR="00927A14" w:rsidRPr="007D5AB7">
              <w:rPr>
                <w:rStyle w:val="a6"/>
                <w:noProof/>
              </w:rPr>
              <w:t>5.4 Limitations of Research</w:t>
            </w:r>
            <w:r w:rsidR="00927A14">
              <w:rPr>
                <w:noProof/>
                <w:webHidden/>
              </w:rPr>
              <w:tab/>
            </w:r>
            <w:r w:rsidR="00927A14">
              <w:rPr>
                <w:noProof/>
                <w:webHidden/>
              </w:rPr>
              <w:fldChar w:fldCharType="begin"/>
            </w:r>
            <w:r w:rsidR="00927A14">
              <w:rPr>
                <w:noProof/>
                <w:webHidden/>
              </w:rPr>
              <w:instrText xml:space="preserve"> PAGEREF _Toc17337087 \h </w:instrText>
            </w:r>
            <w:r w:rsidR="00927A14">
              <w:rPr>
                <w:noProof/>
                <w:webHidden/>
              </w:rPr>
            </w:r>
            <w:r w:rsidR="00927A14">
              <w:rPr>
                <w:noProof/>
                <w:webHidden/>
              </w:rPr>
              <w:fldChar w:fldCharType="separate"/>
            </w:r>
            <w:r w:rsidR="00927A14">
              <w:rPr>
                <w:noProof/>
                <w:webHidden/>
              </w:rPr>
              <w:t>47</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88" w:history="1">
            <w:r w:rsidR="00927A14" w:rsidRPr="007D5AB7">
              <w:rPr>
                <w:rStyle w:val="a6"/>
                <w:noProof/>
              </w:rPr>
              <w:t>5.5 Personal Reflection</w:t>
            </w:r>
            <w:r w:rsidR="00927A14">
              <w:rPr>
                <w:noProof/>
                <w:webHidden/>
              </w:rPr>
              <w:tab/>
            </w:r>
            <w:r w:rsidR="00927A14">
              <w:rPr>
                <w:noProof/>
                <w:webHidden/>
              </w:rPr>
              <w:fldChar w:fldCharType="begin"/>
            </w:r>
            <w:r w:rsidR="00927A14">
              <w:rPr>
                <w:noProof/>
                <w:webHidden/>
              </w:rPr>
              <w:instrText xml:space="preserve"> PAGEREF _Toc17337088 \h </w:instrText>
            </w:r>
            <w:r w:rsidR="00927A14">
              <w:rPr>
                <w:noProof/>
                <w:webHidden/>
              </w:rPr>
            </w:r>
            <w:r w:rsidR="00927A14">
              <w:rPr>
                <w:noProof/>
                <w:webHidden/>
              </w:rPr>
              <w:fldChar w:fldCharType="separate"/>
            </w:r>
            <w:r w:rsidR="00927A14">
              <w:rPr>
                <w:noProof/>
                <w:webHidden/>
              </w:rPr>
              <w:t>49</w:t>
            </w:r>
            <w:r w:rsidR="00927A14">
              <w:rPr>
                <w:noProof/>
                <w:webHidden/>
              </w:rPr>
              <w:fldChar w:fldCharType="end"/>
            </w:r>
          </w:hyperlink>
        </w:p>
        <w:p w:rsidR="00927A14" w:rsidRDefault="00EA0482">
          <w:pPr>
            <w:pStyle w:val="TOC1"/>
            <w:rPr>
              <w:rFonts w:asciiTheme="minorHAnsi" w:eastAsiaTheme="minorEastAsia" w:hAnsiTheme="minorHAnsi"/>
              <w:b w:val="0"/>
              <w:bCs w:val="0"/>
              <w:kern w:val="2"/>
              <w:sz w:val="21"/>
              <w:lang w:val="en-US" w:eastAsia="zh-CN"/>
            </w:rPr>
          </w:pPr>
          <w:hyperlink w:anchor="_Toc17337089" w:history="1">
            <w:r w:rsidR="00927A14" w:rsidRPr="007D5AB7">
              <w:rPr>
                <w:rStyle w:val="a6"/>
              </w:rPr>
              <w:t>REFERENCE</w:t>
            </w:r>
            <w:r w:rsidR="00927A14">
              <w:rPr>
                <w:webHidden/>
              </w:rPr>
              <w:tab/>
            </w:r>
            <w:r w:rsidR="00927A14">
              <w:rPr>
                <w:webHidden/>
              </w:rPr>
              <w:fldChar w:fldCharType="begin"/>
            </w:r>
            <w:r w:rsidR="00927A14">
              <w:rPr>
                <w:webHidden/>
              </w:rPr>
              <w:instrText xml:space="preserve"> PAGEREF _Toc17337089 \h </w:instrText>
            </w:r>
            <w:r w:rsidR="00927A14">
              <w:rPr>
                <w:webHidden/>
              </w:rPr>
            </w:r>
            <w:r w:rsidR="00927A14">
              <w:rPr>
                <w:webHidden/>
              </w:rPr>
              <w:fldChar w:fldCharType="separate"/>
            </w:r>
            <w:r w:rsidR="00927A14">
              <w:rPr>
                <w:webHidden/>
              </w:rPr>
              <w:t>50</w:t>
            </w:r>
            <w:r w:rsidR="00927A14">
              <w:rPr>
                <w:webHidden/>
              </w:rPr>
              <w:fldChar w:fldCharType="end"/>
            </w:r>
          </w:hyperlink>
        </w:p>
        <w:p w:rsidR="00927A14" w:rsidRDefault="00EA0482">
          <w:pPr>
            <w:pStyle w:val="TOC1"/>
            <w:rPr>
              <w:rFonts w:asciiTheme="minorHAnsi" w:eastAsiaTheme="minorEastAsia" w:hAnsiTheme="minorHAnsi"/>
              <w:b w:val="0"/>
              <w:bCs w:val="0"/>
              <w:kern w:val="2"/>
              <w:sz w:val="21"/>
              <w:lang w:val="en-US" w:eastAsia="zh-CN"/>
            </w:rPr>
          </w:pPr>
          <w:hyperlink w:anchor="_Toc17337090" w:history="1">
            <w:r w:rsidR="00927A14" w:rsidRPr="007D5AB7">
              <w:rPr>
                <w:rStyle w:val="a6"/>
              </w:rPr>
              <w:t>APPENDIX</w:t>
            </w:r>
            <w:r w:rsidR="00927A14">
              <w:rPr>
                <w:webHidden/>
              </w:rPr>
              <w:tab/>
            </w:r>
            <w:r w:rsidR="00927A14">
              <w:rPr>
                <w:webHidden/>
              </w:rPr>
              <w:fldChar w:fldCharType="begin"/>
            </w:r>
            <w:r w:rsidR="00927A14">
              <w:rPr>
                <w:webHidden/>
              </w:rPr>
              <w:instrText xml:space="preserve"> PAGEREF _Toc17337090 \h </w:instrText>
            </w:r>
            <w:r w:rsidR="00927A14">
              <w:rPr>
                <w:webHidden/>
              </w:rPr>
            </w:r>
            <w:r w:rsidR="00927A14">
              <w:rPr>
                <w:webHidden/>
              </w:rPr>
              <w:fldChar w:fldCharType="separate"/>
            </w:r>
            <w:r w:rsidR="00927A14">
              <w:rPr>
                <w:webHidden/>
              </w:rPr>
              <w:t>61</w:t>
            </w:r>
            <w:r w:rsidR="00927A14">
              <w:rPr>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91" w:history="1">
            <w:r w:rsidR="00927A14" w:rsidRPr="007D5AB7">
              <w:rPr>
                <w:rStyle w:val="a6"/>
                <w:noProof/>
              </w:rPr>
              <w:t>Appendix 1</w:t>
            </w:r>
            <w:r w:rsidR="00927A14" w:rsidRPr="007D5AB7">
              <w:rPr>
                <w:rStyle w:val="a6"/>
                <w:rFonts w:ascii="微软雅黑" w:eastAsia="微软雅黑" w:hAnsi="微软雅黑" w:cs="微软雅黑"/>
                <w:noProof/>
                <w:lang w:eastAsia="zh-CN"/>
              </w:rPr>
              <w:t xml:space="preserve">. </w:t>
            </w:r>
            <w:r w:rsidR="00927A14" w:rsidRPr="007D5AB7">
              <w:rPr>
                <w:rStyle w:val="a6"/>
                <w:noProof/>
              </w:rPr>
              <w:t>Turnitin Results</w:t>
            </w:r>
            <w:r w:rsidR="00927A14">
              <w:rPr>
                <w:noProof/>
                <w:webHidden/>
              </w:rPr>
              <w:tab/>
            </w:r>
            <w:r w:rsidR="00927A14">
              <w:rPr>
                <w:noProof/>
                <w:webHidden/>
              </w:rPr>
              <w:fldChar w:fldCharType="begin"/>
            </w:r>
            <w:r w:rsidR="00927A14">
              <w:rPr>
                <w:noProof/>
                <w:webHidden/>
              </w:rPr>
              <w:instrText xml:space="preserve"> PAGEREF _Toc17337091 \h </w:instrText>
            </w:r>
            <w:r w:rsidR="00927A14">
              <w:rPr>
                <w:noProof/>
                <w:webHidden/>
              </w:rPr>
            </w:r>
            <w:r w:rsidR="00927A14">
              <w:rPr>
                <w:noProof/>
                <w:webHidden/>
              </w:rPr>
              <w:fldChar w:fldCharType="separate"/>
            </w:r>
            <w:r w:rsidR="00927A14">
              <w:rPr>
                <w:noProof/>
                <w:webHidden/>
              </w:rPr>
              <w:t>61</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92" w:history="1">
            <w:r w:rsidR="00927A14" w:rsidRPr="007D5AB7">
              <w:rPr>
                <w:rStyle w:val="a6"/>
                <w:noProof/>
              </w:rPr>
              <w:t>Appendix 2</w:t>
            </w:r>
            <w:r w:rsidR="00927A14" w:rsidRPr="007D5AB7">
              <w:rPr>
                <w:rStyle w:val="a6"/>
                <w:rFonts w:ascii="微软雅黑" w:eastAsia="微软雅黑" w:hAnsi="微软雅黑" w:cs="微软雅黑"/>
                <w:noProof/>
                <w:lang w:eastAsia="zh-CN"/>
              </w:rPr>
              <w:t>.</w:t>
            </w:r>
            <w:r w:rsidR="00927A14" w:rsidRPr="007D5AB7">
              <w:rPr>
                <w:rStyle w:val="a6"/>
                <w:noProof/>
              </w:rPr>
              <w:t xml:space="preserve"> MBA Project Log</w:t>
            </w:r>
            <w:r w:rsidR="00927A14">
              <w:rPr>
                <w:noProof/>
                <w:webHidden/>
              </w:rPr>
              <w:tab/>
            </w:r>
            <w:r w:rsidR="00927A14">
              <w:rPr>
                <w:noProof/>
                <w:webHidden/>
              </w:rPr>
              <w:fldChar w:fldCharType="begin"/>
            </w:r>
            <w:r w:rsidR="00927A14">
              <w:rPr>
                <w:noProof/>
                <w:webHidden/>
              </w:rPr>
              <w:instrText xml:space="preserve"> PAGEREF _Toc17337092 \h </w:instrText>
            </w:r>
            <w:r w:rsidR="00927A14">
              <w:rPr>
                <w:noProof/>
                <w:webHidden/>
              </w:rPr>
            </w:r>
            <w:r w:rsidR="00927A14">
              <w:rPr>
                <w:noProof/>
                <w:webHidden/>
              </w:rPr>
              <w:fldChar w:fldCharType="separate"/>
            </w:r>
            <w:r w:rsidR="00927A14">
              <w:rPr>
                <w:noProof/>
                <w:webHidden/>
              </w:rPr>
              <w:t>65</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93" w:history="1">
            <w:r w:rsidR="00927A14" w:rsidRPr="007D5AB7">
              <w:rPr>
                <w:rStyle w:val="a6"/>
                <w:noProof/>
              </w:rPr>
              <w:t>Appendix 3. Initial Research Paper Proposal</w:t>
            </w:r>
            <w:r w:rsidR="00927A14">
              <w:rPr>
                <w:noProof/>
                <w:webHidden/>
              </w:rPr>
              <w:tab/>
            </w:r>
            <w:r w:rsidR="00927A14">
              <w:rPr>
                <w:noProof/>
                <w:webHidden/>
              </w:rPr>
              <w:fldChar w:fldCharType="begin"/>
            </w:r>
            <w:r w:rsidR="00927A14">
              <w:rPr>
                <w:noProof/>
                <w:webHidden/>
              </w:rPr>
              <w:instrText xml:space="preserve"> PAGEREF _Toc17337093 \h </w:instrText>
            </w:r>
            <w:r w:rsidR="00927A14">
              <w:rPr>
                <w:noProof/>
                <w:webHidden/>
              </w:rPr>
            </w:r>
            <w:r w:rsidR="00927A14">
              <w:rPr>
                <w:noProof/>
                <w:webHidden/>
              </w:rPr>
              <w:fldChar w:fldCharType="separate"/>
            </w:r>
            <w:r w:rsidR="00927A14">
              <w:rPr>
                <w:noProof/>
                <w:webHidden/>
              </w:rPr>
              <w:t>71</w:t>
            </w:r>
            <w:r w:rsidR="00927A14">
              <w:rPr>
                <w:noProof/>
                <w:webHidden/>
              </w:rPr>
              <w:fldChar w:fldCharType="end"/>
            </w:r>
          </w:hyperlink>
        </w:p>
        <w:p w:rsidR="00927A14" w:rsidRDefault="00EA0482">
          <w:pPr>
            <w:pStyle w:val="TOC2"/>
            <w:tabs>
              <w:tab w:val="right" w:leader="dot" w:pos="8493"/>
            </w:tabs>
            <w:rPr>
              <w:rFonts w:asciiTheme="minorHAnsi" w:eastAsiaTheme="minorEastAsia" w:hAnsiTheme="minorHAnsi"/>
              <w:noProof/>
              <w:kern w:val="2"/>
              <w:sz w:val="21"/>
              <w:lang w:val="en-US" w:eastAsia="zh-CN"/>
            </w:rPr>
          </w:pPr>
          <w:hyperlink w:anchor="_Toc17337094" w:history="1">
            <w:r w:rsidR="00927A14" w:rsidRPr="007D5AB7">
              <w:rPr>
                <w:rStyle w:val="a6"/>
                <w:noProof/>
              </w:rPr>
              <w:t>Appendix 4</w:t>
            </w:r>
            <w:r w:rsidR="00927A14" w:rsidRPr="007D5AB7">
              <w:rPr>
                <w:rStyle w:val="a6"/>
                <w:rFonts w:ascii="微软雅黑" w:eastAsia="微软雅黑" w:hAnsi="微软雅黑" w:cs="微软雅黑"/>
                <w:noProof/>
                <w:lang w:eastAsia="zh-CN"/>
              </w:rPr>
              <w:t>.</w:t>
            </w:r>
            <w:r w:rsidR="00927A14" w:rsidRPr="007D5AB7">
              <w:rPr>
                <w:rStyle w:val="a6"/>
                <w:noProof/>
              </w:rPr>
              <w:t xml:space="preserve"> Sample Data</w:t>
            </w:r>
            <w:r w:rsidR="00927A14">
              <w:rPr>
                <w:noProof/>
                <w:webHidden/>
              </w:rPr>
              <w:tab/>
            </w:r>
            <w:r w:rsidR="00927A14">
              <w:rPr>
                <w:noProof/>
                <w:webHidden/>
              </w:rPr>
              <w:fldChar w:fldCharType="begin"/>
            </w:r>
            <w:r w:rsidR="00927A14">
              <w:rPr>
                <w:noProof/>
                <w:webHidden/>
              </w:rPr>
              <w:instrText xml:space="preserve"> PAGEREF _Toc17337094 \h </w:instrText>
            </w:r>
            <w:r w:rsidR="00927A14">
              <w:rPr>
                <w:noProof/>
                <w:webHidden/>
              </w:rPr>
            </w:r>
            <w:r w:rsidR="00927A14">
              <w:rPr>
                <w:noProof/>
                <w:webHidden/>
              </w:rPr>
              <w:fldChar w:fldCharType="separate"/>
            </w:r>
            <w:r w:rsidR="00927A14">
              <w:rPr>
                <w:noProof/>
                <w:webHidden/>
              </w:rPr>
              <w:t>75</w:t>
            </w:r>
            <w:r w:rsidR="00927A14">
              <w:rPr>
                <w:noProof/>
                <w:webHidden/>
              </w:rPr>
              <w:fldChar w:fldCharType="end"/>
            </w:r>
          </w:hyperlink>
        </w:p>
        <w:p w:rsidR="007B4772" w:rsidRDefault="007B4772">
          <w:r>
            <w:rPr>
              <w:b/>
              <w:bCs/>
              <w:lang w:val="zh-CN"/>
            </w:rPr>
            <w:fldChar w:fldCharType="end"/>
          </w:r>
        </w:p>
      </w:sdtContent>
    </w:sdt>
    <w:p w:rsidR="002F064B" w:rsidRPr="000254D0" w:rsidRDefault="00E8555B" w:rsidP="00D425DC">
      <w:pPr>
        <w:rPr>
          <w:rFonts w:ascii="宋体" w:eastAsia="宋体" w:hAnsi="宋体"/>
          <w:b/>
          <w:bCs/>
          <w:sz w:val="32"/>
          <w:szCs w:val="32"/>
        </w:rPr>
      </w:pPr>
      <w:r w:rsidRPr="0041439F">
        <w:rPr>
          <w:b/>
          <w:bCs/>
        </w:rPr>
        <w:br w:type="page"/>
      </w:r>
    </w:p>
    <w:p w:rsidR="00353D70" w:rsidRDefault="00353D70" w:rsidP="00353D70">
      <w:pPr>
        <w:ind w:firstLineChars="1400" w:firstLine="3529"/>
        <w:rPr>
          <w:rFonts w:eastAsia="Arial Unicode MS" w:cs="Arial"/>
          <w:b/>
        </w:rPr>
      </w:pPr>
      <w:bookmarkStart w:id="9" w:name="_Toc531864673"/>
      <w:r>
        <w:rPr>
          <w:rFonts w:eastAsia="Arial Unicode MS" w:cs="Arial" w:hint="eastAsia"/>
          <w:b/>
        </w:rPr>
        <w:lastRenderedPageBreak/>
        <w:t>L</w:t>
      </w:r>
      <w:r>
        <w:rPr>
          <w:rFonts w:eastAsia="Arial Unicode MS" w:cs="Arial"/>
          <w:b/>
        </w:rPr>
        <w:t>ist of Figure</w:t>
      </w:r>
      <w:bookmarkEnd w:id="9"/>
    </w:p>
    <w:p w:rsidR="00353D70" w:rsidRDefault="00353D70" w:rsidP="00B83489">
      <w:pPr>
        <w:jc w:val="left"/>
        <w:rPr>
          <w:rFonts w:eastAsia="Arial Unicode MS" w:cs="Times New Roman"/>
          <w:bCs/>
        </w:rPr>
      </w:pPr>
      <w:r w:rsidRPr="00190A0E">
        <w:rPr>
          <w:rFonts w:eastAsia="Arial Unicode MS" w:cs="Times New Roman"/>
          <w:bCs/>
        </w:rPr>
        <w:t xml:space="preserve">Figure </w:t>
      </w:r>
      <w:r w:rsidR="00190A0E" w:rsidRPr="00190A0E">
        <w:rPr>
          <w:rFonts w:eastAsia="Arial Unicode MS" w:cs="Times New Roman"/>
          <w:bCs/>
        </w:rPr>
        <w:t>1</w:t>
      </w:r>
      <w:r w:rsidRPr="00190A0E">
        <w:rPr>
          <w:rFonts w:eastAsia="Arial Unicode MS" w:cs="Times New Roman"/>
          <w:bCs/>
        </w:rPr>
        <w:t xml:space="preserve"> </w:t>
      </w:r>
      <w:r w:rsidR="00DD19E6">
        <w:rPr>
          <w:rFonts w:eastAsiaTheme="minorEastAsia"/>
          <w:sz w:val="22"/>
          <w:szCs w:val="21"/>
          <w:lang w:eastAsia="zh-CN"/>
        </w:rPr>
        <w:t>The</w:t>
      </w:r>
      <w:r w:rsidR="00DD19E6" w:rsidRPr="002D331E">
        <w:t xml:space="preserve"> </w:t>
      </w:r>
      <w:r w:rsidR="00DD19E6">
        <w:t>o</w:t>
      </w:r>
      <w:r w:rsidR="00DD19E6" w:rsidRPr="00B551B6">
        <w:t>rganization of Chapters</w:t>
      </w:r>
      <w:r w:rsidRPr="00190A0E">
        <w:rPr>
          <w:rFonts w:eastAsia="Arial Unicode MS" w:cs="Times New Roman"/>
          <w:bCs/>
        </w:rPr>
        <w:t>....................</w:t>
      </w:r>
      <w:r w:rsidR="00DD19E6">
        <w:rPr>
          <w:rFonts w:eastAsia="Arial Unicode MS" w:cs="Times New Roman"/>
          <w:bCs/>
        </w:rPr>
        <w:t>........</w:t>
      </w:r>
      <w:r w:rsidRPr="00190A0E">
        <w:rPr>
          <w:rFonts w:eastAsia="Arial Unicode MS" w:cs="Times New Roman"/>
          <w:bCs/>
        </w:rPr>
        <w:t>.</w:t>
      </w:r>
      <w:r w:rsidR="00190A0E">
        <w:rPr>
          <w:rFonts w:eastAsia="Arial Unicode MS" w:cs="Times New Roman"/>
          <w:bCs/>
        </w:rPr>
        <w:t>.................</w:t>
      </w:r>
      <w:r w:rsidRPr="00190A0E">
        <w:rPr>
          <w:rFonts w:eastAsia="Arial Unicode MS" w:cs="Times New Roman"/>
          <w:bCs/>
        </w:rPr>
        <w:t>...</w:t>
      </w:r>
      <w:r w:rsidR="00190A0E" w:rsidRPr="00190A0E">
        <w:rPr>
          <w:rFonts w:eastAsia="Arial Unicode MS" w:cs="Times New Roman"/>
          <w:bCs/>
        </w:rPr>
        <w:t>...</w:t>
      </w:r>
      <w:r w:rsidRPr="00190A0E">
        <w:rPr>
          <w:rFonts w:eastAsia="Arial Unicode MS" w:cs="Times New Roman"/>
          <w:bCs/>
        </w:rPr>
        <w:t>.</w:t>
      </w:r>
      <w:r w:rsidR="00C10969">
        <w:rPr>
          <w:rFonts w:eastAsia="Arial Unicode MS" w:cs="Times New Roman"/>
          <w:bCs/>
        </w:rPr>
        <w:t>11</w:t>
      </w:r>
    </w:p>
    <w:p w:rsidR="00EE5954" w:rsidRPr="000254D0" w:rsidRDefault="00DD19E6" w:rsidP="000254D0">
      <w:pPr>
        <w:jc w:val="left"/>
        <w:rPr>
          <w:rFonts w:eastAsia="Arial Unicode MS" w:cs="Times New Roman"/>
          <w:bCs/>
        </w:rPr>
      </w:pPr>
      <w:r w:rsidRPr="00190A0E">
        <w:rPr>
          <w:rFonts w:eastAsia="Arial Unicode MS" w:cs="Times New Roman"/>
          <w:bCs/>
        </w:rPr>
        <w:t xml:space="preserve">Figure </w:t>
      </w:r>
      <w:r>
        <w:rPr>
          <w:rFonts w:eastAsia="Arial Unicode MS" w:cs="Times New Roman"/>
          <w:bCs/>
        </w:rPr>
        <w:t>2</w:t>
      </w:r>
      <w:r w:rsidRPr="00190A0E">
        <w:rPr>
          <w:rFonts w:eastAsia="Arial Unicode MS" w:cs="Times New Roman"/>
          <w:bCs/>
        </w:rPr>
        <w:t xml:space="preserve"> Conceptual Framework.......................</w:t>
      </w:r>
      <w:r w:rsidRPr="00190A0E">
        <w:rPr>
          <w:rFonts w:cs="Times New Roman"/>
        </w:rPr>
        <w:t>......</w:t>
      </w:r>
      <w:r>
        <w:rPr>
          <w:rFonts w:cs="Times New Roman"/>
        </w:rPr>
        <w:t>.</w:t>
      </w:r>
      <w:r w:rsidRPr="00190A0E">
        <w:rPr>
          <w:rFonts w:eastAsia="Arial Unicode MS" w:cs="Times New Roman"/>
          <w:bCs/>
        </w:rPr>
        <w:t>........</w:t>
      </w:r>
      <w:r>
        <w:rPr>
          <w:rFonts w:eastAsia="Arial Unicode MS" w:cs="Times New Roman"/>
          <w:bCs/>
        </w:rPr>
        <w:t>.................</w:t>
      </w:r>
      <w:r w:rsidRPr="00190A0E">
        <w:rPr>
          <w:rFonts w:eastAsia="Arial Unicode MS" w:cs="Times New Roman"/>
          <w:bCs/>
        </w:rPr>
        <w:t>.......</w:t>
      </w:r>
      <w:r w:rsidR="000E4180">
        <w:rPr>
          <w:rFonts w:eastAsia="Arial Unicode MS" w:cs="Times New Roman"/>
          <w:bCs/>
        </w:rPr>
        <w:t>24</w:t>
      </w:r>
    </w:p>
    <w:p w:rsidR="00EE5954" w:rsidRDefault="00EE5954" w:rsidP="00D425DC"/>
    <w:p w:rsidR="000E4180" w:rsidRDefault="000E4180" w:rsidP="00D425DC"/>
    <w:p w:rsidR="000E4180" w:rsidRDefault="000E4180" w:rsidP="00D425DC"/>
    <w:p w:rsidR="000E4180" w:rsidRDefault="000E4180" w:rsidP="00D425DC"/>
    <w:p w:rsidR="000E4180" w:rsidRDefault="000E4180" w:rsidP="00D425DC"/>
    <w:p w:rsidR="000E4180" w:rsidRDefault="000E4180" w:rsidP="00D425DC"/>
    <w:p w:rsidR="000E4180" w:rsidRDefault="000E4180" w:rsidP="00D425DC"/>
    <w:p w:rsidR="000E4180" w:rsidRDefault="000E4180" w:rsidP="00D425DC"/>
    <w:p w:rsidR="00190A0E" w:rsidRDefault="00190A0E" w:rsidP="00190A0E">
      <w:pPr>
        <w:ind w:firstLineChars="1400" w:firstLine="3373"/>
        <w:rPr>
          <w:rFonts w:cs="Arial"/>
          <w:b/>
          <w:bCs/>
        </w:rPr>
      </w:pPr>
      <w:r>
        <w:rPr>
          <w:rFonts w:cs="Arial" w:hint="eastAsia"/>
          <w:b/>
          <w:bCs/>
        </w:rPr>
        <w:t>List of Table</w:t>
      </w:r>
    </w:p>
    <w:p w:rsidR="00B03F96" w:rsidRPr="009E33BA" w:rsidRDefault="00190A0E" w:rsidP="000E4180">
      <w:pPr>
        <w:rPr>
          <w:rFonts w:eastAsia="Arial Unicode MS" w:cs="Times New Roman"/>
          <w:bCs/>
        </w:rPr>
      </w:pPr>
      <w:bookmarkStart w:id="10" w:name="OLE_LINK69"/>
      <w:r w:rsidRPr="009E33BA">
        <w:rPr>
          <w:rFonts w:eastAsia="Arial Unicode MS" w:cs="Times New Roman"/>
          <w:bCs/>
        </w:rPr>
        <w:t>Table</w:t>
      </w:r>
      <w:r w:rsidR="00AF0069" w:rsidRPr="009E33BA">
        <w:rPr>
          <w:rFonts w:eastAsia="Arial Unicode MS" w:cs="Times New Roman"/>
          <w:bCs/>
        </w:rPr>
        <w:t xml:space="preserve"> </w:t>
      </w:r>
      <w:r w:rsidRPr="009E33BA">
        <w:rPr>
          <w:rFonts w:eastAsia="Arial Unicode MS" w:cs="Times New Roman"/>
          <w:bCs/>
        </w:rPr>
        <w:t>1: The research design blueprint</w:t>
      </w:r>
      <w:r w:rsidR="009E33BA" w:rsidRPr="00190A0E">
        <w:rPr>
          <w:rFonts w:eastAsia="Arial Unicode MS" w:cs="Times New Roman"/>
          <w:bCs/>
        </w:rPr>
        <w:t>.......................</w:t>
      </w:r>
      <w:r w:rsidR="009E33BA" w:rsidRPr="00190A0E">
        <w:rPr>
          <w:rFonts w:cs="Times New Roman"/>
        </w:rPr>
        <w:t>.....</w:t>
      </w:r>
      <w:r w:rsidR="009E33BA">
        <w:rPr>
          <w:rFonts w:eastAsia="Arial Unicode MS" w:cs="Times New Roman"/>
          <w:bCs/>
        </w:rPr>
        <w:t>..................</w:t>
      </w:r>
      <w:r w:rsidR="009E33BA" w:rsidRPr="00190A0E">
        <w:rPr>
          <w:rFonts w:eastAsia="Arial Unicode MS" w:cs="Times New Roman"/>
          <w:bCs/>
        </w:rPr>
        <w:t>.......</w:t>
      </w:r>
      <w:r w:rsidR="000E4180">
        <w:rPr>
          <w:rFonts w:eastAsia="Arial Unicode MS" w:cs="Times New Roman"/>
          <w:bCs/>
        </w:rPr>
        <w:t>26</w:t>
      </w:r>
    </w:p>
    <w:p w:rsidR="00AF0069" w:rsidRPr="009E33BA" w:rsidRDefault="00AF0069" w:rsidP="000E4180">
      <w:pPr>
        <w:rPr>
          <w:rFonts w:eastAsia="Arial Unicode MS" w:cs="Times New Roman"/>
          <w:bCs/>
        </w:rPr>
      </w:pPr>
      <w:r w:rsidRPr="009E33BA">
        <w:rPr>
          <w:rFonts w:eastAsia="Arial Unicode MS" w:cs="Times New Roman"/>
          <w:bCs/>
        </w:rPr>
        <w:t>Table 2: Variable list</w:t>
      </w:r>
      <w:r w:rsidR="009E33BA" w:rsidRPr="00190A0E">
        <w:rPr>
          <w:rFonts w:eastAsia="Arial Unicode MS" w:cs="Times New Roman"/>
          <w:bCs/>
        </w:rPr>
        <w:t>.......................</w:t>
      </w:r>
      <w:r w:rsidR="009E33BA" w:rsidRPr="00190A0E">
        <w:rPr>
          <w:rFonts w:cs="Times New Roman"/>
        </w:rPr>
        <w:t>......</w:t>
      </w:r>
      <w:r w:rsidR="009E33BA">
        <w:rPr>
          <w:rFonts w:cs="Times New Roman"/>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000E4180">
        <w:rPr>
          <w:rFonts w:eastAsia="Arial Unicode MS" w:cs="Times New Roman"/>
          <w:bCs/>
        </w:rPr>
        <w:t>27</w:t>
      </w:r>
    </w:p>
    <w:p w:rsidR="00AF0069" w:rsidRPr="009E33BA" w:rsidRDefault="00AF0069" w:rsidP="000E4180">
      <w:pPr>
        <w:rPr>
          <w:rFonts w:eastAsia="Arial Unicode MS" w:cs="Times New Roman"/>
          <w:bCs/>
        </w:rPr>
      </w:pPr>
      <w:r w:rsidRPr="009E33BA">
        <w:rPr>
          <w:rFonts w:eastAsia="Arial Unicode MS" w:cs="Times New Roman"/>
          <w:bCs/>
        </w:rPr>
        <w:t>Table 3: Summary of dividend payment from 2014-2018</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Pr="009E33BA">
        <w:rPr>
          <w:rFonts w:eastAsia="Arial Unicode MS" w:cs="Times New Roman"/>
          <w:bCs/>
        </w:rPr>
        <w:t>3</w:t>
      </w:r>
      <w:r w:rsidR="000E4180">
        <w:rPr>
          <w:rFonts w:eastAsia="Arial Unicode MS" w:cs="Times New Roman"/>
          <w:bCs/>
        </w:rPr>
        <w:t>2</w:t>
      </w:r>
    </w:p>
    <w:p w:rsidR="00AF0069" w:rsidRPr="009E33BA" w:rsidRDefault="00AF0069" w:rsidP="000E4180">
      <w:pPr>
        <w:rPr>
          <w:rFonts w:eastAsia="Arial Unicode MS" w:cs="Times New Roman"/>
          <w:bCs/>
        </w:rPr>
      </w:pPr>
      <w:r w:rsidRPr="009E33BA">
        <w:rPr>
          <w:rFonts w:eastAsia="Arial Unicode MS" w:cs="Times New Roman"/>
          <w:bCs/>
        </w:rPr>
        <w:t>Table 4: Descriptive Statistics of the variables</w:t>
      </w:r>
      <w:r w:rsidR="009E33BA" w:rsidRPr="00190A0E">
        <w:rPr>
          <w:rFonts w:eastAsia="Arial Unicode MS" w:cs="Times New Roman"/>
          <w:bCs/>
        </w:rPr>
        <w:t>.......................</w:t>
      </w:r>
      <w:r w:rsidR="009E33BA" w:rsidRPr="00190A0E">
        <w:rPr>
          <w:rFonts w:cs="Times New Roman"/>
        </w:rPr>
        <w:t>......</w:t>
      </w:r>
      <w:r w:rsidR="009E33BA">
        <w:rPr>
          <w:rFonts w:cs="Times New Roman"/>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Pr="009E33BA">
        <w:rPr>
          <w:rFonts w:eastAsia="Arial Unicode MS" w:cs="Times New Roman"/>
          <w:bCs/>
        </w:rPr>
        <w:t>3</w:t>
      </w:r>
      <w:r w:rsidR="000E4180">
        <w:rPr>
          <w:rFonts w:eastAsia="Arial Unicode MS" w:cs="Times New Roman"/>
          <w:bCs/>
        </w:rPr>
        <w:t>3</w:t>
      </w:r>
    </w:p>
    <w:p w:rsidR="00AF0069" w:rsidRPr="009E33BA" w:rsidRDefault="00AF0069" w:rsidP="000E4180">
      <w:pPr>
        <w:spacing w:line="240" w:lineRule="auto"/>
        <w:rPr>
          <w:rFonts w:eastAsia="Arial Unicode MS" w:cs="Times New Roman"/>
          <w:bCs/>
        </w:rPr>
      </w:pPr>
      <w:r w:rsidRPr="009E33BA">
        <w:rPr>
          <w:rFonts w:eastAsia="Arial Unicode MS" w:cs="Times New Roman"/>
          <w:bCs/>
        </w:rPr>
        <w:t>Table</w:t>
      </w:r>
      <w:r w:rsidRPr="009E33BA">
        <w:rPr>
          <w:rFonts w:eastAsia="Arial Unicode MS" w:cs="Times New Roman" w:hint="eastAsia"/>
          <w:bCs/>
        </w:rPr>
        <w:t xml:space="preserve"> </w:t>
      </w:r>
      <w:r w:rsidR="00713711" w:rsidRPr="009E33BA">
        <w:rPr>
          <w:rFonts w:eastAsia="Arial Unicode MS" w:cs="Times New Roman"/>
          <w:bCs/>
        </w:rPr>
        <w:t>5</w:t>
      </w:r>
      <w:r w:rsidRPr="009E33BA">
        <w:rPr>
          <w:rFonts w:eastAsia="Arial Unicode MS" w:cs="Times New Roman" w:hint="eastAsia"/>
          <w:bCs/>
        </w:rPr>
        <w:t>：</w:t>
      </w:r>
      <w:r w:rsidRPr="009E33BA">
        <w:rPr>
          <w:rFonts w:eastAsia="Arial Unicode MS" w:cs="Times New Roman"/>
          <w:bCs/>
        </w:rPr>
        <w:t>Summary of Model 1</w:t>
      </w:r>
      <w:r w:rsidR="009E33BA" w:rsidRPr="00190A0E">
        <w:rPr>
          <w:rFonts w:eastAsia="Arial Unicode MS" w:cs="Times New Roman"/>
          <w:bCs/>
        </w:rPr>
        <w:t>.......................</w:t>
      </w:r>
      <w:r w:rsidR="009E33BA" w:rsidRPr="00190A0E">
        <w:rPr>
          <w:rFonts w:cs="Times New Roman"/>
        </w:rPr>
        <w:t>......</w:t>
      </w:r>
      <w:r w:rsidR="009E33BA">
        <w:rPr>
          <w:rFonts w:cs="Times New Roman"/>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Pr="009E33BA">
        <w:rPr>
          <w:rFonts w:eastAsia="Arial Unicode MS" w:cs="Times New Roman"/>
          <w:bCs/>
        </w:rPr>
        <w:t>3</w:t>
      </w:r>
      <w:r w:rsidR="000E4180">
        <w:rPr>
          <w:rFonts w:eastAsia="Arial Unicode MS" w:cs="Times New Roman"/>
          <w:bCs/>
        </w:rPr>
        <w:t>4</w:t>
      </w:r>
    </w:p>
    <w:p w:rsidR="00AF0069" w:rsidRPr="009E33BA" w:rsidRDefault="00AF0069" w:rsidP="000E4180">
      <w:pPr>
        <w:spacing w:line="240" w:lineRule="auto"/>
        <w:rPr>
          <w:rFonts w:eastAsia="Arial Unicode MS" w:cs="Times New Roman"/>
          <w:bCs/>
        </w:rPr>
      </w:pPr>
      <w:r w:rsidRPr="009E33BA">
        <w:rPr>
          <w:rFonts w:eastAsia="Arial Unicode MS" w:cs="Times New Roman"/>
          <w:bCs/>
        </w:rPr>
        <w:t>Table</w:t>
      </w:r>
      <w:r w:rsidRPr="009E33BA">
        <w:rPr>
          <w:rFonts w:eastAsia="Arial Unicode MS" w:cs="Times New Roman" w:hint="eastAsia"/>
          <w:bCs/>
        </w:rPr>
        <w:t xml:space="preserve"> </w:t>
      </w:r>
      <w:r w:rsidR="00713711" w:rsidRPr="009E33BA">
        <w:rPr>
          <w:rFonts w:eastAsia="Arial Unicode MS" w:cs="Times New Roman"/>
          <w:bCs/>
        </w:rPr>
        <w:t>6</w:t>
      </w:r>
      <w:r w:rsidRPr="009E33BA">
        <w:rPr>
          <w:rFonts w:eastAsia="Arial Unicode MS" w:cs="Times New Roman" w:hint="eastAsia"/>
          <w:bCs/>
        </w:rPr>
        <w:t>：</w:t>
      </w:r>
      <w:r w:rsidRPr="009E33BA">
        <w:rPr>
          <w:rFonts w:eastAsia="Arial Unicode MS" w:cs="Times New Roman"/>
          <w:bCs/>
        </w:rPr>
        <w:t>ANOVA Test of Model 1</w:t>
      </w:r>
      <w:r w:rsidR="009E33BA" w:rsidRPr="00190A0E">
        <w:rPr>
          <w:rFonts w:eastAsia="Arial Unicode MS" w:cs="Times New Roman"/>
          <w:bCs/>
        </w:rPr>
        <w:t>.......................</w:t>
      </w:r>
      <w:r w:rsidR="009E33BA" w:rsidRPr="00190A0E">
        <w:rPr>
          <w:rFonts w:cs="Times New Roman"/>
        </w:rPr>
        <w:t>......</w:t>
      </w:r>
      <w:r w:rsidR="009E33BA">
        <w:rPr>
          <w:rFonts w:cs="Times New Roman"/>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000E4180">
        <w:rPr>
          <w:rFonts w:eastAsia="Arial Unicode MS" w:cs="Times New Roman"/>
          <w:bCs/>
        </w:rPr>
        <w:t>35</w:t>
      </w:r>
    </w:p>
    <w:p w:rsidR="00AF0069" w:rsidRPr="009E33BA" w:rsidRDefault="00AF0069" w:rsidP="000E4180">
      <w:pPr>
        <w:spacing w:line="240" w:lineRule="auto"/>
        <w:rPr>
          <w:rFonts w:eastAsia="Arial Unicode MS" w:cs="Times New Roman"/>
          <w:bCs/>
        </w:rPr>
      </w:pPr>
      <w:r w:rsidRPr="009E33BA">
        <w:rPr>
          <w:rFonts w:eastAsia="Arial Unicode MS" w:cs="Times New Roman"/>
          <w:bCs/>
        </w:rPr>
        <w:t>Table</w:t>
      </w:r>
      <w:r w:rsidRPr="009E33BA">
        <w:rPr>
          <w:rFonts w:eastAsia="Arial Unicode MS" w:cs="Times New Roman" w:hint="eastAsia"/>
          <w:bCs/>
        </w:rPr>
        <w:t xml:space="preserve"> </w:t>
      </w:r>
      <w:r w:rsidR="00713711" w:rsidRPr="009E33BA">
        <w:rPr>
          <w:rFonts w:eastAsia="Arial Unicode MS" w:cs="Times New Roman"/>
          <w:bCs/>
        </w:rPr>
        <w:t>7</w:t>
      </w:r>
      <w:r w:rsidRPr="009E33BA">
        <w:rPr>
          <w:rFonts w:eastAsia="Arial Unicode MS" w:cs="Times New Roman" w:hint="eastAsia"/>
          <w:bCs/>
        </w:rPr>
        <w:t>：</w:t>
      </w:r>
      <w:r w:rsidRPr="009E33BA">
        <w:rPr>
          <w:rFonts w:eastAsia="Arial Unicode MS" w:cs="Times New Roman"/>
          <w:bCs/>
        </w:rPr>
        <w:t>Coefficients of Model 1</w:t>
      </w:r>
      <w:r w:rsidR="009E33BA" w:rsidRPr="00190A0E">
        <w:rPr>
          <w:rFonts w:eastAsia="Arial Unicode MS" w:cs="Times New Roman"/>
          <w:bCs/>
        </w:rPr>
        <w:t>.......................</w:t>
      </w:r>
      <w:r w:rsidR="009E33BA" w:rsidRPr="00190A0E">
        <w:rPr>
          <w:rFonts w:cs="Times New Roman"/>
        </w:rPr>
        <w:t>......</w:t>
      </w:r>
      <w:r w:rsidR="009E33BA">
        <w:rPr>
          <w:rFonts w:cs="Times New Roman"/>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000E4180">
        <w:rPr>
          <w:rFonts w:eastAsia="Arial Unicode MS" w:cs="Times New Roman"/>
          <w:bCs/>
        </w:rPr>
        <w:t>35</w:t>
      </w:r>
    </w:p>
    <w:p w:rsidR="00AF0069" w:rsidRPr="009E33BA" w:rsidRDefault="00AF0069" w:rsidP="000E4180">
      <w:pPr>
        <w:spacing w:line="240" w:lineRule="auto"/>
        <w:rPr>
          <w:rFonts w:eastAsia="Arial Unicode MS" w:cs="Times New Roman"/>
          <w:bCs/>
        </w:rPr>
      </w:pPr>
      <w:r w:rsidRPr="009E33BA">
        <w:rPr>
          <w:rFonts w:eastAsia="Arial Unicode MS" w:cs="Times New Roman"/>
          <w:bCs/>
        </w:rPr>
        <w:t>Table</w:t>
      </w:r>
      <w:r w:rsidRPr="009E33BA">
        <w:rPr>
          <w:rFonts w:eastAsia="Arial Unicode MS" w:cs="Times New Roman" w:hint="eastAsia"/>
          <w:bCs/>
        </w:rPr>
        <w:t xml:space="preserve"> </w:t>
      </w:r>
      <w:r w:rsidR="00713711" w:rsidRPr="009E33BA">
        <w:rPr>
          <w:rFonts w:eastAsia="Arial Unicode MS" w:cs="Times New Roman"/>
          <w:bCs/>
        </w:rPr>
        <w:t>8</w:t>
      </w:r>
      <w:r w:rsidRPr="009E33BA">
        <w:rPr>
          <w:rFonts w:eastAsia="Arial Unicode MS" w:cs="Times New Roman" w:hint="eastAsia"/>
          <w:bCs/>
        </w:rPr>
        <w:t>：</w:t>
      </w:r>
      <w:r w:rsidRPr="009E33BA">
        <w:rPr>
          <w:rFonts w:eastAsia="Arial Unicode MS" w:cs="Times New Roman"/>
          <w:bCs/>
        </w:rPr>
        <w:t>Summary of Model 2</w:t>
      </w:r>
      <w:r w:rsidR="009E33BA" w:rsidRPr="00190A0E">
        <w:rPr>
          <w:rFonts w:eastAsia="Arial Unicode MS" w:cs="Times New Roman"/>
          <w:bCs/>
        </w:rPr>
        <w:t>.......................</w:t>
      </w:r>
      <w:r w:rsidR="009E33BA" w:rsidRPr="00190A0E">
        <w:rPr>
          <w:rFonts w:cs="Times New Roman"/>
        </w:rPr>
        <w:t>......</w:t>
      </w:r>
      <w:r w:rsidR="009E33BA">
        <w:rPr>
          <w:rFonts w:cs="Times New Roman"/>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000E4180">
        <w:rPr>
          <w:rFonts w:eastAsia="Arial Unicode MS" w:cs="Times New Roman"/>
          <w:bCs/>
        </w:rPr>
        <w:t>36</w:t>
      </w:r>
    </w:p>
    <w:p w:rsidR="00AF0069" w:rsidRPr="009E33BA" w:rsidRDefault="00AF0069" w:rsidP="000E4180">
      <w:pPr>
        <w:spacing w:line="240" w:lineRule="auto"/>
        <w:rPr>
          <w:rFonts w:eastAsia="Arial Unicode MS" w:cs="Times New Roman"/>
          <w:bCs/>
        </w:rPr>
      </w:pPr>
      <w:bookmarkStart w:id="11" w:name="_Hlk15619414"/>
      <w:r w:rsidRPr="009E33BA">
        <w:rPr>
          <w:rFonts w:eastAsia="Arial Unicode MS" w:cs="Times New Roman"/>
          <w:bCs/>
        </w:rPr>
        <w:t>Table</w:t>
      </w:r>
      <w:r w:rsidRPr="009E33BA">
        <w:rPr>
          <w:rFonts w:eastAsia="Arial Unicode MS" w:cs="Times New Roman" w:hint="eastAsia"/>
          <w:bCs/>
        </w:rPr>
        <w:t xml:space="preserve"> </w:t>
      </w:r>
      <w:r w:rsidR="00713711" w:rsidRPr="009E33BA">
        <w:rPr>
          <w:rFonts w:eastAsia="Arial Unicode MS" w:cs="Times New Roman"/>
          <w:bCs/>
        </w:rPr>
        <w:t>9</w:t>
      </w:r>
      <w:r w:rsidRPr="009E33BA">
        <w:rPr>
          <w:rFonts w:eastAsia="Arial Unicode MS" w:cs="Times New Roman" w:hint="eastAsia"/>
          <w:bCs/>
        </w:rPr>
        <w:t>：</w:t>
      </w:r>
      <w:r w:rsidRPr="009E33BA">
        <w:rPr>
          <w:rFonts w:eastAsia="Arial Unicode MS" w:cs="Times New Roman"/>
          <w:bCs/>
        </w:rPr>
        <w:t>ANOVA Test of Model 2</w:t>
      </w:r>
      <w:r w:rsidR="009E33BA" w:rsidRPr="00190A0E">
        <w:rPr>
          <w:rFonts w:eastAsia="Arial Unicode MS" w:cs="Times New Roman"/>
          <w:bCs/>
        </w:rPr>
        <w:t>.......................</w:t>
      </w:r>
      <w:r w:rsidR="009E33BA" w:rsidRPr="00190A0E">
        <w:rPr>
          <w:rFonts w:cs="Times New Roman"/>
        </w:rPr>
        <w:t>......</w:t>
      </w:r>
      <w:r w:rsidR="009E33BA">
        <w:rPr>
          <w:rFonts w:cs="Times New Roman"/>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000E4180">
        <w:rPr>
          <w:rFonts w:eastAsia="Arial Unicode MS" w:cs="Times New Roman"/>
          <w:bCs/>
        </w:rPr>
        <w:t>37</w:t>
      </w:r>
    </w:p>
    <w:bookmarkEnd w:id="11"/>
    <w:p w:rsidR="00AF0069" w:rsidRPr="009E33BA" w:rsidRDefault="00AF0069" w:rsidP="000E4180">
      <w:pPr>
        <w:spacing w:line="240" w:lineRule="auto"/>
        <w:rPr>
          <w:rFonts w:eastAsia="Arial Unicode MS" w:cs="Times New Roman"/>
          <w:bCs/>
        </w:rPr>
      </w:pPr>
      <w:r w:rsidRPr="009E33BA">
        <w:rPr>
          <w:rFonts w:eastAsia="Arial Unicode MS" w:cs="Times New Roman"/>
          <w:bCs/>
        </w:rPr>
        <w:t>Table</w:t>
      </w:r>
      <w:r w:rsidRPr="009E33BA">
        <w:rPr>
          <w:rFonts w:eastAsia="Arial Unicode MS" w:cs="Times New Roman" w:hint="eastAsia"/>
          <w:bCs/>
        </w:rPr>
        <w:t xml:space="preserve"> </w:t>
      </w:r>
      <w:r w:rsidRPr="009E33BA">
        <w:rPr>
          <w:rFonts w:eastAsia="Arial Unicode MS" w:cs="Times New Roman"/>
          <w:bCs/>
        </w:rPr>
        <w:t>1</w:t>
      </w:r>
      <w:r w:rsidR="00713711" w:rsidRPr="009E33BA">
        <w:rPr>
          <w:rFonts w:eastAsia="Arial Unicode MS" w:cs="Times New Roman"/>
          <w:bCs/>
        </w:rPr>
        <w:t>0</w:t>
      </w:r>
      <w:r w:rsidRPr="009E33BA">
        <w:rPr>
          <w:rFonts w:eastAsia="Arial Unicode MS" w:cs="Times New Roman" w:hint="eastAsia"/>
          <w:bCs/>
        </w:rPr>
        <w:t>：</w:t>
      </w:r>
      <w:r w:rsidRPr="009E33BA">
        <w:rPr>
          <w:rFonts w:eastAsia="Arial Unicode MS" w:cs="Times New Roman"/>
          <w:bCs/>
        </w:rPr>
        <w:t>Coefficients of Model 1</w:t>
      </w:r>
      <w:r w:rsidR="009E33BA" w:rsidRPr="00190A0E">
        <w:rPr>
          <w:rFonts w:eastAsia="Arial Unicode MS" w:cs="Times New Roman"/>
          <w:bCs/>
        </w:rPr>
        <w:t>.......................</w:t>
      </w:r>
      <w:r w:rsidR="009E33BA" w:rsidRPr="00190A0E">
        <w:rPr>
          <w:rFonts w:cs="Times New Roman"/>
        </w:rPr>
        <w:t>......</w:t>
      </w:r>
      <w:r w:rsidR="009E33BA">
        <w:rPr>
          <w:rFonts w:cs="Times New Roman"/>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000E4180">
        <w:rPr>
          <w:rFonts w:eastAsia="Arial Unicode MS" w:cs="Times New Roman"/>
          <w:bCs/>
        </w:rPr>
        <w:t>37</w:t>
      </w:r>
    </w:p>
    <w:p w:rsidR="00713711" w:rsidRDefault="00713711" w:rsidP="000E4180">
      <w:pPr>
        <w:spacing w:line="240" w:lineRule="auto"/>
        <w:rPr>
          <w:rFonts w:eastAsia="Arial Unicode MS" w:cs="Times New Roman"/>
          <w:bCs/>
        </w:rPr>
      </w:pPr>
      <w:r w:rsidRPr="009E33BA">
        <w:rPr>
          <w:rFonts w:eastAsia="Arial Unicode MS" w:cs="Times New Roman"/>
          <w:bCs/>
        </w:rPr>
        <w:t>Table</w:t>
      </w:r>
      <w:r w:rsidRPr="009E33BA">
        <w:rPr>
          <w:rFonts w:eastAsia="Arial Unicode MS" w:cs="Times New Roman" w:hint="eastAsia"/>
          <w:bCs/>
        </w:rPr>
        <w:t xml:space="preserve"> </w:t>
      </w:r>
      <w:r w:rsidRPr="009E33BA">
        <w:rPr>
          <w:rFonts w:eastAsia="Arial Unicode MS" w:cs="Times New Roman"/>
          <w:bCs/>
        </w:rPr>
        <w:t>11</w:t>
      </w:r>
      <w:r w:rsidRPr="009E33BA">
        <w:rPr>
          <w:rFonts w:eastAsia="Arial Unicode MS" w:cs="Times New Roman" w:hint="eastAsia"/>
          <w:bCs/>
        </w:rPr>
        <w:t>：</w:t>
      </w:r>
      <w:r w:rsidRPr="009E33BA">
        <w:rPr>
          <w:rFonts w:eastAsia="Arial Unicode MS" w:cs="Times New Roman"/>
          <w:bCs/>
        </w:rPr>
        <w:t>Summary of Model 3</w:t>
      </w:r>
      <w:r w:rsidR="009E33BA" w:rsidRPr="00190A0E">
        <w:rPr>
          <w:rFonts w:eastAsia="Arial Unicode MS" w:cs="Times New Roman"/>
          <w:bCs/>
        </w:rPr>
        <w:t>.........</w:t>
      </w:r>
      <w:r w:rsidR="009E33BA" w:rsidRPr="00190A0E">
        <w:rPr>
          <w:rFonts w:cs="Times New Roman"/>
        </w:rPr>
        <w:t>...</w:t>
      </w:r>
      <w:r w:rsidR="009E33BA" w:rsidRPr="00190A0E">
        <w:rPr>
          <w:rFonts w:eastAsia="Arial Unicode MS" w:cs="Times New Roman"/>
          <w:bCs/>
        </w:rPr>
        <w:t>..</w:t>
      </w:r>
      <w:r w:rsidR="009E33BA">
        <w:rPr>
          <w:rFonts w:eastAsia="Arial Unicode MS" w:cs="Times New Roman"/>
          <w:bCs/>
        </w:rPr>
        <w:t>...</w:t>
      </w:r>
      <w:r w:rsidR="000E4180">
        <w:rPr>
          <w:rFonts w:eastAsia="Arial Unicode MS" w:cs="Times New Roman"/>
          <w:bCs/>
        </w:rPr>
        <w:t>........................................</w:t>
      </w:r>
      <w:r w:rsidR="009E33BA" w:rsidRPr="00190A0E">
        <w:rPr>
          <w:rFonts w:eastAsia="Arial Unicode MS" w:cs="Times New Roman"/>
          <w:bCs/>
        </w:rPr>
        <w:t>.......</w:t>
      </w:r>
      <w:r w:rsidR="000E4180">
        <w:rPr>
          <w:rFonts w:eastAsia="Arial Unicode MS" w:cs="Times New Roman"/>
          <w:bCs/>
        </w:rPr>
        <w:t>38</w:t>
      </w:r>
    </w:p>
    <w:p w:rsidR="000E4180" w:rsidRPr="000E4180" w:rsidRDefault="000E4180" w:rsidP="000E4180">
      <w:pPr>
        <w:spacing w:line="240" w:lineRule="auto"/>
        <w:rPr>
          <w:rFonts w:eastAsia="Arial Unicode MS" w:cs="Times New Roman"/>
          <w:bCs/>
        </w:rPr>
      </w:pPr>
      <w:r w:rsidRPr="009E33BA">
        <w:rPr>
          <w:rFonts w:eastAsia="Arial Unicode MS" w:cs="Times New Roman"/>
          <w:bCs/>
        </w:rPr>
        <w:t>Table</w:t>
      </w:r>
      <w:r w:rsidRPr="009E33BA">
        <w:rPr>
          <w:rFonts w:eastAsia="Arial Unicode MS" w:cs="Times New Roman" w:hint="eastAsia"/>
          <w:bCs/>
        </w:rPr>
        <w:t xml:space="preserve"> </w:t>
      </w:r>
      <w:r w:rsidRPr="009E33BA">
        <w:rPr>
          <w:rFonts w:eastAsia="Arial Unicode MS" w:cs="Times New Roman"/>
          <w:bCs/>
        </w:rPr>
        <w:t>1</w:t>
      </w:r>
      <w:r>
        <w:rPr>
          <w:rFonts w:eastAsia="Arial Unicode MS" w:cs="Times New Roman"/>
          <w:bCs/>
        </w:rPr>
        <w:t>2</w:t>
      </w:r>
      <w:r w:rsidRPr="009E33BA">
        <w:rPr>
          <w:rFonts w:eastAsia="Arial Unicode MS" w:cs="Times New Roman" w:hint="eastAsia"/>
          <w:bCs/>
        </w:rPr>
        <w:t>：</w:t>
      </w:r>
      <w:r w:rsidRPr="009E33BA">
        <w:rPr>
          <w:rFonts w:eastAsia="Arial Unicode MS" w:cs="Times New Roman"/>
          <w:bCs/>
        </w:rPr>
        <w:t xml:space="preserve">ANOVA </w:t>
      </w:r>
      <w:r w:rsidR="008139BE" w:rsidRPr="009E33BA">
        <w:rPr>
          <w:rFonts w:eastAsia="Arial Unicode MS" w:cs="Times New Roman"/>
          <w:bCs/>
        </w:rPr>
        <w:t>Test of</w:t>
      </w:r>
      <w:r w:rsidRPr="009E33BA">
        <w:rPr>
          <w:rFonts w:eastAsia="Arial Unicode MS" w:cs="Times New Roman"/>
          <w:bCs/>
        </w:rPr>
        <w:t xml:space="preserve"> Model 3</w:t>
      </w:r>
      <w:r w:rsidRPr="00190A0E">
        <w:rPr>
          <w:rFonts w:eastAsia="Arial Unicode MS" w:cs="Times New Roman"/>
          <w:bCs/>
        </w:rPr>
        <w:t>.........</w:t>
      </w:r>
      <w:r w:rsidRPr="00190A0E">
        <w:rPr>
          <w:rFonts w:cs="Times New Roman"/>
        </w:rPr>
        <w:t>...</w:t>
      </w:r>
      <w:r>
        <w:rPr>
          <w:rFonts w:eastAsia="Arial Unicode MS" w:cs="Times New Roman"/>
          <w:bCs/>
        </w:rPr>
        <w:t>.</w:t>
      </w:r>
      <w:r w:rsidRPr="00190A0E">
        <w:rPr>
          <w:rFonts w:eastAsia="Arial Unicode MS" w:cs="Times New Roman"/>
          <w:bCs/>
        </w:rPr>
        <w:t>..</w:t>
      </w:r>
      <w:r w:rsidRPr="00190A0E">
        <w:rPr>
          <w:rFonts w:cs="Times New Roman"/>
        </w:rPr>
        <w:t>..</w:t>
      </w:r>
      <w:r w:rsidRPr="00190A0E">
        <w:rPr>
          <w:rFonts w:eastAsia="Arial Unicode MS" w:cs="Times New Roman"/>
          <w:bCs/>
        </w:rPr>
        <w:t>.</w:t>
      </w:r>
      <w:r>
        <w:rPr>
          <w:rFonts w:eastAsia="Arial Unicode MS" w:cs="Times New Roman"/>
          <w:bCs/>
        </w:rPr>
        <w:t>.............</w:t>
      </w:r>
      <w:r w:rsidRPr="00190A0E">
        <w:rPr>
          <w:rFonts w:eastAsia="Arial Unicode MS" w:cs="Times New Roman"/>
          <w:bCs/>
        </w:rPr>
        <w:t>.....</w:t>
      </w:r>
      <w:r w:rsidRPr="00190A0E">
        <w:rPr>
          <w:rFonts w:cs="Times New Roman"/>
        </w:rPr>
        <w:t>...</w:t>
      </w:r>
      <w:r w:rsidRPr="00190A0E">
        <w:rPr>
          <w:rFonts w:eastAsia="Arial Unicode MS" w:cs="Times New Roman"/>
          <w:bCs/>
        </w:rPr>
        <w:t>..</w:t>
      </w:r>
      <w:r w:rsidR="008139BE">
        <w:rPr>
          <w:rFonts w:eastAsia="Arial Unicode MS" w:cs="Times New Roman"/>
          <w:bCs/>
        </w:rPr>
        <w:t>.</w:t>
      </w:r>
      <w:r>
        <w:rPr>
          <w:rFonts w:eastAsia="Arial Unicode MS" w:cs="Times New Roman"/>
          <w:bCs/>
        </w:rPr>
        <w:t>...</w:t>
      </w:r>
      <w:r w:rsidRPr="00190A0E">
        <w:rPr>
          <w:rFonts w:eastAsia="Arial Unicode MS" w:cs="Times New Roman"/>
          <w:bCs/>
        </w:rPr>
        <w:t>....</w:t>
      </w:r>
      <w:r>
        <w:rPr>
          <w:rFonts w:eastAsia="Arial Unicode MS" w:cs="Times New Roman"/>
          <w:bCs/>
        </w:rPr>
        <w:t>...</w:t>
      </w:r>
      <w:r w:rsidRPr="00190A0E">
        <w:rPr>
          <w:rFonts w:eastAsia="Arial Unicode MS" w:cs="Times New Roman"/>
          <w:bCs/>
        </w:rPr>
        <w:t>.......</w:t>
      </w:r>
      <w:r>
        <w:rPr>
          <w:rFonts w:eastAsia="Arial Unicode MS" w:cs="Times New Roman"/>
          <w:bCs/>
        </w:rPr>
        <w:t>38</w:t>
      </w:r>
    </w:p>
    <w:p w:rsidR="00713711" w:rsidRPr="009E33BA" w:rsidRDefault="00713711" w:rsidP="000E4180">
      <w:pPr>
        <w:spacing w:line="240" w:lineRule="auto"/>
        <w:rPr>
          <w:rFonts w:eastAsia="Arial Unicode MS" w:cs="Times New Roman"/>
          <w:bCs/>
        </w:rPr>
      </w:pPr>
      <w:r w:rsidRPr="009E33BA">
        <w:rPr>
          <w:rFonts w:eastAsia="Arial Unicode MS" w:cs="Times New Roman"/>
          <w:bCs/>
        </w:rPr>
        <w:t>Table</w:t>
      </w:r>
      <w:r w:rsidRPr="009E33BA">
        <w:rPr>
          <w:rFonts w:eastAsia="Arial Unicode MS" w:cs="Times New Roman" w:hint="eastAsia"/>
          <w:bCs/>
        </w:rPr>
        <w:t xml:space="preserve"> </w:t>
      </w:r>
      <w:r w:rsidRPr="009E33BA">
        <w:rPr>
          <w:rFonts w:eastAsia="Arial Unicode MS" w:cs="Times New Roman"/>
          <w:bCs/>
        </w:rPr>
        <w:t>12</w:t>
      </w:r>
      <w:r w:rsidRPr="009E33BA">
        <w:rPr>
          <w:rFonts w:eastAsia="Arial Unicode MS" w:cs="Times New Roman" w:hint="eastAsia"/>
          <w:bCs/>
        </w:rPr>
        <w:t>：</w:t>
      </w:r>
      <w:r w:rsidRPr="009E33BA">
        <w:rPr>
          <w:rFonts w:eastAsia="Arial Unicode MS" w:cs="Times New Roman"/>
          <w:bCs/>
        </w:rPr>
        <w:t>Coefficients of Model 3</w:t>
      </w:r>
      <w:r w:rsidR="009E33BA" w:rsidRPr="00190A0E">
        <w:rPr>
          <w:rFonts w:eastAsia="Arial Unicode MS" w:cs="Times New Roman"/>
          <w:bCs/>
        </w:rPr>
        <w:t>.......................</w:t>
      </w:r>
      <w:r w:rsidR="009E33BA" w:rsidRPr="00190A0E">
        <w:rPr>
          <w:rFonts w:cs="Times New Roman"/>
        </w:rPr>
        <w:t>......</w:t>
      </w:r>
      <w:r w:rsidR="009E33BA">
        <w:rPr>
          <w:rFonts w:cs="Times New Roman"/>
        </w:rPr>
        <w:t>.</w:t>
      </w:r>
      <w:r w:rsidR="009E33BA" w:rsidRPr="00190A0E">
        <w:rPr>
          <w:rFonts w:eastAsia="Arial Unicode MS" w:cs="Times New Roman"/>
          <w:bCs/>
        </w:rPr>
        <w:t>........</w:t>
      </w:r>
      <w:r w:rsidR="009E33BA">
        <w:rPr>
          <w:rFonts w:eastAsia="Arial Unicode MS" w:cs="Times New Roman"/>
          <w:bCs/>
        </w:rPr>
        <w:t>.................</w:t>
      </w:r>
      <w:r w:rsidR="009E33BA" w:rsidRPr="00190A0E">
        <w:rPr>
          <w:rFonts w:eastAsia="Arial Unicode MS" w:cs="Times New Roman"/>
          <w:bCs/>
        </w:rPr>
        <w:t>......</w:t>
      </w:r>
      <w:r w:rsidR="000E4180">
        <w:rPr>
          <w:rFonts w:eastAsia="Arial Unicode MS" w:cs="Times New Roman"/>
          <w:bCs/>
        </w:rPr>
        <w:t>39</w:t>
      </w:r>
    </w:p>
    <w:p w:rsidR="00713711" w:rsidRPr="009E33BA" w:rsidRDefault="00713711" w:rsidP="000E4180">
      <w:pPr>
        <w:spacing w:line="240" w:lineRule="auto"/>
        <w:rPr>
          <w:rFonts w:eastAsia="Arial Unicode MS" w:cs="Times New Roman"/>
          <w:bCs/>
        </w:rPr>
      </w:pPr>
      <w:r w:rsidRPr="009E33BA">
        <w:rPr>
          <w:rFonts w:eastAsia="Arial Unicode MS" w:cs="Times New Roman"/>
          <w:bCs/>
        </w:rPr>
        <w:t>Table</w:t>
      </w:r>
      <w:r w:rsidRPr="009E33BA">
        <w:rPr>
          <w:rFonts w:eastAsia="Arial Unicode MS" w:cs="Times New Roman" w:hint="eastAsia"/>
          <w:bCs/>
        </w:rPr>
        <w:t xml:space="preserve"> </w:t>
      </w:r>
      <w:r w:rsidRPr="009E33BA">
        <w:rPr>
          <w:rFonts w:eastAsia="Arial Unicode MS" w:cs="Times New Roman"/>
          <w:bCs/>
        </w:rPr>
        <w:t>13</w:t>
      </w:r>
      <w:r w:rsidRPr="009E33BA">
        <w:rPr>
          <w:rFonts w:eastAsia="Arial Unicode MS" w:cs="Times New Roman" w:hint="eastAsia"/>
          <w:bCs/>
        </w:rPr>
        <w:t>：</w:t>
      </w:r>
      <w:r w:rsidRPr="009E33BA">
        <w:rPr>
          <w:rFonts w:eastAsia="Arial Unicode MS" w:cs="Times New Roman"/>
          <w:bCs/>
        </w:rPr>
        <w:t>Summary of Hypotheses Testing Results</w:t>
      </w:r>
      <w:r w:rsidR="009E33BA" w:rsidRPr="00190A0E">
        <w:rPr>
          <w:rFonts w:eastAsia="Arial Unicode MS" w:cs="Times New Roman"/>
          <w:bCs/>
        </w:rPr>
        <w:t>..........</w:t>
      </w:r>
      <w:r w:rsidR="009E33BA" w:rsidRPr="00190A0E">
        <w:rPr>
          <w:rFonts w:cs="Times New Roman"/>
        </w:rPr>
        <w:t>...</w:t>
      </w:r>
      <w:r w:rsidR="000E4180">
        <w:rPr>
          <w:rFonts w:cs="Times New Roman"/>
        </w:rPr>
        <w:t>.</w:t>
      </w:r>
      <w:r w:rsidR="009E33BA" w:rsidRPr="00190A0E">
        <w:rPr>
          <w:rFonts w:cs="Times New Roman"/>
        </w:rPr>
        <w:t>...</w:t>
      </w:r>
      <w:r w:rsidR="009E33BA">
        <w:rPr>
          <w:rFonts w:cs="Times New Roman"/>
        </w:rPr>
        <w:t>.</w:t>
      </w:r>
      <w:r w:rsidR="009E33BA" w:rsidRPr="00190A0E">
        <w:rPr>
          <w:rFonts w:eastAsia="Arial Unicode MS" w:cs="Times New Roman"/>
          <w:bCs/>
        </w:rPr>
        <w:t>........</w:t>
      </w:r>
      <w:r w:rsidR="009E33BA">
        <w:rPr>
          <w:rFonts w:eastAsia="Arial Unicode MS" w:cs="Times New Roman"/>
          <w:bCs/>
        </w:rPr>
        <w:t>......</w:t>
      </w:r>
      <w:r w:rsidR="005C64BC">
        <w:rPr>
          <w:rFonts w:eastAsia="Arial Unicode MS" w:cs="Times New Roman"/>
          <w:bCs/>
        </w:rPr>
        <w:t>.</w:t>
      </w:r>
      <w:r w:rsidRPr="009E33BA">
        <w:rPr>
          <w:rFonts w:eastAsia="Arial Unicode MS" w:cs="Times New Roman"/>
          <w:bCs/>
        </w:rPr>
        <w:t>4</w:t>
      </w:r>
      <w:r w:rsidR="000E4180">
        <w:rPr>
          <w:rFonts w:eastAsia="Arial Unicode MS" w:cs="Times New Roman"/>
          <w:bCs/>
        </w:rPr>
        <w:t>0</w:t>
      </w:r>
    </w:p>
    <w:bookmarkEnd w:id="10"/>
    <w:p w:rsidR="00EE5954" w:rsidRDefault="00EE5954" w:rsidP="00D425DC">
      <w:pPr>
        <w:rPr>
          <w:rFonts w:cs="Arial"/>
        </w:rPr>
      </w:pPr>
    </w:p>
    <w:p w:rsidR="000254D0" w:rsidRDefault="000254D0" w:rsidP="001E58F4">
      <w:pPr>
        <w:ind w:firstLineChars="1400" w:firstLine="3529"/>
        <w:rPr>
          <w:rFonts w:eastAsia="Arial Unicode MS" w:cs="Arial"/>
          <w:b/>
        </w:rPr>
      </w:pPr>
    </w:p>
    <w:p w:rsidR="000E4180" w:rsidRDefault="000E4180" w:rsidP="001E58F4">
      <w:pPr>
        <w:ind w:firstLineChars="1400" w:firstLine="3529"/>
        <w:rPr>
          <w:rFonts w:eastAsia="Arial Unicode MS" w:cs="Arial"/>
          <w:b/>
        </w:rPr>
      </w:pPr>
    </w:p>
    <w:p w:rsidR="000E4180" w:rsidRDefault="000E4180" w:rsidP="001E58F4">
      <w:pPr>
        <w:ind w:firstLineChars="1400" w:firstLine="3529"/>
        <w:rPr>
          <w:rFonts w:eastAsia="Arial Unicode MS" w:cs="Arial"/>
          <w:b/>
        </w:rPr>
      </w:pPr>
    </w:p>
    <w:p w:rsidR="000E4180" w:rsidRDefault="000E4180" w:rsidP="001E58F4">
      <w:pPr>
        <w:ind w:firstLineChars="1400" w:firstLine="3529"/>
        <w:rPr>
          <w:rFonts w:eastAsia="Arial Unicode MS" w:cs="Arial"/>
          <w:b/>
        </w:rPr>
      </w:pPr>
    </w:p>
    <w:p w:rsidR="000E4180" w:rsidRDefault="000E4180" w:rsidP="001E58F4">
      <w:pPr>
        <w:ind w:firstLineChars="1400" w:firstLine="3529"/>
        <w:rPr>
          <w:rFonts w:eastAsia="Arial Unicode MS" w:cs="Arial"/>
          <w:b/>
        </w:rPr>
      </w:pPr>
    </w:p>
    <w:p w:rsidR="000E4180" w:rsidRDefault="000E4180" w:rsidP="000E4180">
      <w:pPr>
        <w:rPr>
          <w:rFonts w:eastAsia="Arial Unicode MS" w:cs="Arial"/>
          <w:b/>
        </w:rPr>
      </w:pPr>
    </w:p>
    <w:p w:rsidR="001E58F4" w:rsidRDefault="001E58F4" w:rsidP="001E58F4">
      <w:pPr>
        <w:ind w:firstLineChars="1400" w:firstLine="3529"/>
        <w:rPr>
          <w:rFonts w:eastAsia="Arial Unicode MS" w:cs="Arial"/>
          <w:b/>
        </w:rPr>
      </w:pPr>
      <w:r>
        <w:rPr>
          <w:rFonts w:eastAsia="Arial Unicode MS" w:cs="Arial" w:hint="eastAsia"/>
          <w:b/>
        </w:rPr>
        <w:lastRenderedPageBreak/>
        <w:t>L</w:t>
      </w:r>
      <w:r>
        <w:rPr>
          <w:rFonts w:eastAsia="Arial Unicode MS" w:cs="Arial"/>
          <w:b/>
        </w:rPr>
        <w:t>ist of A</w:t>
      </w:r>
      <w:r>
        <w:rPr>
          <w:rFonts w:eastAsia="Arial Unicode MS" w:cs="Arial" w:hint="eastAsia"/>
          <w:b/>
          <w:lang w:eastAsia="zh-CN"/>
        </w:rPr>
        <w:t>bbre</w:t>
      </w:r>
      <w:r>
        <w:rPr>
          <w:rFonts w:eastAsia="Arial Unicode MS" w:cs="Arial"/>
          <w:b/>
        </w:rPr>
        <w:t>viation</w:t>
      </w:r>
    </w:p>
    <w:p w:rsidR="000E4180" w:rsidRDefault="000E4180" w:rsidP="001E58F4">
      <w:pPr>
        <w:ind w:firstLineChars="1400" w:firstLine="3529"/>
        <w:rPr>
          <w:rFonts w:eastAsia="Arial Unicode MS" w:cs="Arial"/>
          <w:b/>
        </w:rPr>
      </w:pPr>
    </w:p>
    <w:p w:rsidR="00EE5954" w:rsidRDefault="000254D0" w:rsidP="00D425DC">
      <w:pPr>
        <w:rPr>
          <w:rFonts w:cs="Times New Roman"/>
          <w:szCs w:val="24"/>
        </w:rPr>
      </w:pPr>
      <w:r>
        <w:rPr>
          <w:rFonts w:cs="Times New Roman"/>
          <w:szCs w:val="24"/>
        </w:rPr>
        <w:t xml:space="preserve">SSE: </w:t>
      </w:r>
      <w:r w:rsidR="00DB6783">
        <w:rPr>
          <w:rFonts w:cs="Times New Roman"/>
          <w:szCs w:val="24"/>
        </w:rPr>
        <w:t xml:space="preserve">     </w:t>
      </w:r>
      <w:r w:rsidR="00A27DDE" w:rsidRPr="00DD1970">
        <w:rPr>
          <w:rFonts w:cs="Times New Roman"/>
          <w:szCs w:val="24"/>
        </w:rPr>
        <w:t>Shanghai Stock Exchange</w:t>
      </w:r>
      <w:r w:rsidR="00A27DDE">
        <w:rPr>
          <w:rFonts w:cs="Times New Roman"/>
          <w:szCs w:val="24"/>
        </w:rPr>
        <w:t xml:space="preserve"> </w:t>
      </w:r>
    </w:p>
    <w:p w:rsidR="00A27DDE" w:rsidRDefault="000254D0" w:rsidP="00D425DC">
      <w:pPr>
        <w:rPr>
          <w:rFonts w:cs="Times New Roman"/>
          <w:szCs w:val="24"/>
        </w:rPr>
      </w:pPr>
      <w:r>
        <w:rPr>
          <w:rFonts w:cs="Times New Roman"/>
          <w:szCs w:val="24"/>
        </w:rPr>
        <w:t xml:space="preserve">SZSE: </w:t>
      </w:r>
      <w:r w:rsidR="00DB6783">
        <w:rPr>
          <w:rFonts w:cs="Times New Roman"/>
          <w:szCs w:val="24"/>
        </w:rPr>
        <w:t xml:space="preserve">   </w:t>
      </w:r>
      <w:r w:rsidR="00A27DDE" w:rsidRPr="00DD1970">
        <w:rPr>
          <w:rFonts w:cs="Times New Roman"/>
          <w:szCs w:val="24"/>
        </w:rPr>
        <w:t xml:space="preserve">Shenzhen Stock Exchange </w:t>
      </w:r>
    </w:p>
    <w:p w:rsidR="00A27DDE" w:rsidRDefault="000254D0" w:rsidP="00D425DC">
      <w:pPr>
        <w:rPr>
          <w:rFonts w:eastAsiaTheme="minorEastAsia"/>
          <w:lang w:eastAsia="zh-CN"/>
        </w:rPr>
      </w:pPr>
      <w:r>
        <w:rPr>
          <w:rFonts w:cs="Times New Roman"/>
          <w:szCs w:val="24"/>
        </w:rPr>
        <w:t xml:space="preserve">CSRC: </w:t>
      </w:r>
      <w:r w:rsidR="00DB6783">
        <w:rPr>
          <w:rFonts w:cs="Times New Roman"/>
          <w:szCs w:val="24"/>
        </w:rPr>
        <w:t xml:space="preserve">  </w:t>
      </w:r>
      <w:r w:rsidR="00A27DDE">
        <w:rPr>
          <w:rFonts w:cs="Times New Roman"/>
          <w:szCs w:val="24"/>
        </w:rPr>
        <w:t>China Securities Regulatory Commission</w:t>
      </w:r>
    </w:p>
    <w:p w:rsidR="002B0594" w:rsidRDefault="000254D0" w:rsidP="00D425DC">
      <w:pPr>
        <w:rPr>
          <w:lang w:eastAsia="zh-CN"/>
        </w:rPr>
      </w:pPr>
      <w:r>
        <w:rPr>
          <w:lang w:eastAsia="zh-CN"/>
        </w:rPr>
        <w:t xml:space="preserve">DPR: </w:t>
      </w:r>
      <w:r w:rsidR="00DB6783">
        <w:rPr>
          <w:lang w:eastAsia="zh-CN"/>
        </w:rPr>
        <w:t xml:space="preserve">     </w:t>
      </w:r>
      <w:r w:rsidR="002B0594">
        <w:rPr>
          <w:lang w:eastAsia="zh-CN"/>
        </w:rPr>
        <w:t>D</w:t>
      </w:r>
      <w:r w:rsidR="002B0594" w:rsidRPr="00450908">
        <w:rPr>
          <w:lang w:eastAsia="zh-CN"/>
        </w:rPr>
        <w:t xml:space="preserve">ividend payout ratio </w:t>
      </w:r>
    </w:p>
    <w:p w:rsidR="000254D0" w:rsidRDefault="000254D0" w:rsidP="00D425DC">
      <w:pPr>
        <w:rPr>
          <w:rFonts w:eastAsiaTheme="minorEastAsia"/>
          <w:lang w:eastAsia="zh-CN"/>
        </w:rPr>
      </w:pPr>
      <w:r>
        <w:rPr>
          <w:lang w:eastAsia="zh-CN"/>
        </w:rPr>
        <w:t xml:space="preserve">DPS: </w:t>
      </w:r>
      <w:r w:rsidR="00DB6783">
        <w:rPr>
          <w:lang w:eastAsia="zh-CN"/>
        </w:rPr>
        <w:t xml:space="preserve">     </w:t>
      </w:r>
      <w:r w:rsidR="002B0594">
        <w:rPr>
          <w:lang w:eastAsia="zh-CN"/>
        </w:rPr>
        <w:t>D</w:t>
      </w:r>
      <w:r w:rsidR="002B0594" w:rsidRPr="00450908">
        <w:rPr>
          <w:lang w:eastAsia="zh-CN"/>
        </w:rPr>
        <w:t xml:space="preserve">ividends per share </w:t>
      </w:r>
    </w:p>
    <w:p w:rsidR="000E4180" w:rsidRDefault="000254D0" w:rsidP="00D425DC">
      <w:pPr>
        <w:rPr>
          <w:rFonts w:eastAsia="等线" w:cs="Arial"/>
          <w:color w:val="000000"/>
          <w:szCs w:val="24"/>
          <w:lang w:val="en-US" w:eastAsia="zh-CN"/>
        </w:rPr>
      </w:pPr>
      <w:r>
        <w:rPr>
          <w:rFonts w:eastAsiaTheme="minorEastAsia"/>
          <w:lang w:eastAsia="zh-CN"/>
        </w:rPr>
        <w:t xml:space="preserve">CFF: </w:t>
      </w:r>
      <w:r w:rsidR="00DB6783">
        <w:rPr>
          <w:rFonts w:eastAsiaTheme="minorEastAsia"/>
          <w:lang w:eastAsia="zh-CN"/>
        </w:rPr>
        <w:t xml:space="preserve">      </w:t>
      </w:r>
      <w:r w:rsidRPr="007441A0">
        <w:rPr>
          <w:rFonts w:eastAsia="等线" w:cs="Arial"/>
          <w:color w:val="000000"/>
          <w:szCs w:val="24"/>
          <w:lang w:val="en-US" w:eastAsia="zh-CN"/>
        </w:rPr>
        <w:t>Financing cash flow</w:t>
      </w:r>
    </w:p>
    <w:p w:rsidR="000254D0" w:rsidRDefault="000254D0" w:rsidP="00D425DC">
      <w:pPr>
        <w:rPr>
          <w:rFonts w:eastAsia="等线" w:cs="Arial"/>
          <w:color w:val="000000"/>
          <w:szCs w:val="24"/>
          <w:lang w:val="en-US" w:eastAsia="zh-CN"/>
        </w:rPr>
      </w:pPr>
      <w:r>
        <w:rPr>
          <w:rFonts w:eastAsia="等线" w:cs="Arial"/>
          <w:color w:val="000000"/>
          <w:szCs w:val="24"/>
          <w:lang w:eastAsia="zh-CN"/>
        </w:rPr>
        <w:t xml:space="preserve">CFI: </w:t>
      </w:r>
      <w:r w:rsidR="00DB6783">
        <w:rPr>
          <w:rFonts w:eastAsia="等线" w:cs="Arial"/>
          <w:color w:val="000000"/>
          <w:szCs w:val="24"/>
          <w:lang w:eastAsia="zh-CN"/>
        </w:rPr>
        <w:t xml:space="preserve">       </w:t>
      </w:r>
      <w:r w:rsidRPr="007441A0">
        <w:rPr>
          <w:rFonts w:eastAsia="等线" w:cs="Arial"/>
          <w:color w:val="000000"/>
          <w:szCs w:val="24"/>
          <w:lang w:val="en-US" w:eastAsia="zh-CN"/>
        </w:rPr>
        <w:t>Investment cash flow</w:t>
      </w:r>
    </w:p>
    <w:p w:rsidR="000254D0" w:rsidRDefault="000254D0" w:rsidP="00D425DC">
      <w:pPr>
        <w:rPr>
          <w:rFonts w:eastAsia="等线" w:cs="Arial"/>
          <w:color w:val="000000"/>
          <w:szCs w:val="24"/>
          <w:lang w:val="en-US" w:eastAsia="zh-CN"/>
        </w:rPr>
      </w:pPr>
      <w:r>
        <w:rPr>
          <w:rFonts w:eastAsia="等线" w:cs="Arial"/>
          <w:color w:val="000000"/>
          <w:szCs w:val="24"/>
          <w:lang w:val="en-US" w:eastAsia="zh-CN"/>
        </w:rPr>
        <w:t>CFO:</w:t>
      </w:r>
      <w:r w:rsidR="00DB6783">
        <w:rPr>
          <w:rFonts w:eastAsia="等线" w:cs="Arial"/>
          <w:color w:val="000000"/>
          <w:szCs w:val="24"/>
          <w:lang w:val="en-US" w:eastAsia="zh-CN"/>
        </w:rPr>
        <w:t xml:space="preserve">   </w:t>
      </w:r>
      <w:r>
        <w:rPr>
          <w:rFonts w:eastAsia="等线" w:cs="Arial"/>
          <w:color w:val="000000"/>
          <w:szCs w:val="24"/>
          <w:lang w:val="en-US" w:eastAsia="zh-CN"/>
        </w:rPr>
        <w:t xml:space="preserve"> </w:t>
      </w:r>
      <w:r w:rsidR="00DB6783">
        <w:rPr>
          <w:rFonts w:eastAsia="等线" w:cs="Arial"/>
          <w:color w:val="000000"/>
          <w:szCs w:val="24"/>
          <w:lang w:val="en-US" w:eastAsia="zh-CN"/>
        </w:rPr>
        <w:t xml:space="preserve">  </w:t>
      </w:r>
      <w:r w:rsidRPr="007441A0">
        <w:rPr>
          <w:rFonts w:eastAsia="等线" w:cs="Arial"/>
          <w:color w:val="000000"/>
          <w:szCs w:val="24"/>
          <w:lang w:val="en-US" w:eastAsia="zh-CN"/>
        </w:rPr>
        <w:t>Operating cash flow</w:t>
      </w:r>
    </w:p>
    <w:p w:rsidR="000254D0" w:rsidRPr="000254D0" w:rsidRDefault="000254D0" w:rsidP="00D425DC">
      <w:pPr>
        <w:rPr>
          <w:rFonts w:eastAsia="等线" w:cs="Arial"/>
          <w:color w:val="000000"/>
          <w:szCs w:val="24"/>
          <w:lang w:val="en-US" w:eastAsia="zh-CN"/>
        </w:rPr>
      </w:pPr>
      <w:r>
        <w:rPr>
          <w:rFonts w:eastAsia="等线" w:cs="Arial"/>
          <w:color w:val="000000"/>
          <w:szCs w:val="24"/>
          <w:lang w:val="en-US" w:eastAsia="zh-CN"/>
        </w:rPr>
        <w:t xml:space="preserve">EPS: </w:t>
      </w:r>
      <w:r w:rsidR="00DB6783">
        <w:rPr>
          <w:rFonts w:eastAsia="等线" w:cs="Arial"/>
          <w:color w:val="000000"/>
          <w:szCs w:val="24"/>
          <w:lang w:val="en-US" w:eastAsia="zh-CN"/>
        </w:rPr>
        <w:t xml:space="preserve">      </w:t>
      </w:r>
      <w:r>
        <w:rPr>
          <w:rFonts w:eastAsia="等线" w:cs="Arial"/>
          <w:color w:val="000000"/>
          <w:szCs w:val="24"/>
          <w:lang w:val="en-US" w:eastAsia="zh-CN"/>
        </w:rPr>
        <w:t>E</w:t>
      </w:r>
      <w:r w:rsidRPr="000254D0">
        <w:rPr>
          <w:rFonts w:eastAsia="等线" w:cs="Arial"/>
          <w:color w:val="000000"/>
          <w:szCs w:val="24"/>
          <w:lang w:val="en-US" w:eastAsia="zh-CN"/>
        </w:rPr>
        <w:t xml:space="preserve">arnings per </w:t>
      </w:r>
      <w:r>
        <w:rPr>
          <w:rFonts w:eastAsia="等线" w:cs="Arial"/>
          <w:color w:val="000000"/>
          <w:szCs w:val="24"/>
          <w:lang w:val="en-US" w:eastAsia="zh-CN"/>
        </w:rPr>
        <w:t>S</w:t>
      </w:r>
      <w:r w:rsidRPr="000254D0">
        <w:rPr>
          <w:rFonts w:eastAsia="等线" w:cs="Arial"/>
          <w:color w:val="000000"/>
          <w:szCs w:val="24"/>
          <w:lang w:val="en-US" w:eastAsia="zh-CN"/>
        </w:rPr>
        <w:t>hare</w:t>
      </w:r>
    </w:p>
    <w:p w:rsidR="000254D0" w:rsidRDefault="000254D0" w:rsidP="00D425DC">
      <w:pPr>
        <w:rPr>
          <w:rFonts w:eastAsia="等线" w:cs="Arial"/>
          <w:color w:val="000000"/>
          <w:szCs w:val="24"/>
          <w:lang w:val="en-US" w:eastAsia="zh-CN"/>
        </w:rPr>
      </w:pPr>
      <w:r>
        <w:rPr>
          <w:rFonts w:eastAsia="等线" w:cs="Arial"/>
          <w:color w:val="000000"/>
          <w:szCs w:val="24"/>
          <w:lang w:val="en-US" w:eastAsia="zh-CN"/>
        </w:rPr>
        <w:t xml:space="preserve">ALR: </w:t>
      </w:r>
      <w:r w:rsidR="00DB6783">
        <w:rPr>
          <w:rFonts w:eastAsia="等线" w:cs="Arial"/>
          <w:color w:val="000000"/>
          <w:szCs w:val="24"/>
          <w:lang w:val="en-US" w:eastAsia="zh-CN"/>
        </w:rPr>
        <w:t xml:space="preserve">      </w:t>
      </w:r>
      <w:r w:rsidRPr="000254D0">
        <w:rPr>
          <w:rFonts w:eastAsia="等线" w:cs="Arial"/>
          <w:color w:val="000000"/>
          <w:szCs w:val="24"/>
          <w:lang w:val="en-US" w:eastAsia="zh-CN"/>
        </w:rPr>
        <w:t>Assets Liabilities Ratio</w:t>
      </w:r>
    </w:p>
    <w:p w:rsidR="000254D0" w:rsidRPr="000254D0" w:rsidRDefault="000254D0" w:rsidP="00D425DC">
      <w:pPr>
        <w:rPr>
          <w:rFonts w:eastAsia="等线" w:cs="Arial"/>
          <w:color w:val="000000"/>
          <w:szCs w:val="24"/>
          <w:lang w:val="en-US" w:eastAsia="zh-CN"/>
        </w:rPr>
      </w:pPr>
      <w:r>
        <w:rPr>
          <w:rFonts w:eastAsia="等线" w:cs="Arial"/>
          <w:color w:val="000000"/>
          <w:szCs w:val="24"/>
          <w:lang w:val="en-US" w:eastAsia="zh-CN"/>
        </w:rPr>
        <w:t xml:space="preserve">VIF: </w:t>
      </w:r>
      <w:r w:rsidR="00DB6783">
        <w:rPr>
          <w:rFonts w:eastAsia="等线" w:cs="Arial"/>
          <w:color w:val="000000"/>
          <w:szCs w:val="24"/>
          <w:lang w:val="en-US" w:eastAsia="zh-CN"/>
        </w:rPr>
        <w:t xml:space="preserve">       </w:t>
      </w:r>
      <w:r w:rsidRPr="000254D0">
        <w:rPr>
          <w:rFonts w:eastAsia="等线" w:cs="Arial"/>
          <w:color w:val="000000"/>
          <w:szCs w:val="24"/>
          <w:lang w:val="en-US" w:eastAsia="zh-CN"/>
        </w:rPr>
        <w:t>Tolerance and Variance inflation factor</w:t>
      </w:r>
    </w:p>
    <w:p w:rsidR="0028778A" w:rsidRPr="00AC5AD0" w:rsidRDefault="000254D0" w:rsidP="00AC5AD0">
      <w:pPr>
        <w:rPr>
          <w:rFonts w:eastAsia="等线" w:cs="Arial"/>
          <w:color w:val="000000"/>
          <w:szCs w:val="24"/>
          <w:lang w:val="en-US" w:eastAsia="zh-CN"/>
        </w:rPr>
      </w:pPr>
      <w:r>
        <w:rPr>
          <w:rFonts w:eastAsia="等线" w:cs="Arial"/>
          <w:color w:val="000000"/>
          <w:szCs w:val="24"/>
          <w:lang w:val="en-US" w:eastAsia="zh-CN"/>
        </w:rPr>
        <w:t xml:space="preserve">ROE: </w:t>
      </w:r>
      <w:r w:rsidR="00DB6783">
        <w:rPr>
          <w:rFonts w:eastAsia="等线" w:cs="Arial"/>
          <w:color w:val="000000"/>
          <w:szCs w:val="24"/>
          <w:lang w:val="en-US" w:eastAsia="zh-CN"/>
        </w:rPr>
        <w:t xml:space="preserve">     </w:t>
      </w:r>
      <w:r w:rsidRPr="000254D0">
        <w:rPr>
          <w:rFonts w:eastAsia="等线" w:cs="Arial"/>
          <w:color w:val="000000"/>
          <w:szCs w:val="24"/>
          <w:lang w:val="en-US" w:eastAsia="zh-CN"/>
        </w:rPr>
        <w:t xml:space="preserve">Return </w:t>
      </w:r>
      <w:r>
        <w:rPr>
          <w:rFonts w:eastAsia="等线" w:cs="Arial"/>
          <w:color w:val="000000"/>
          <w:szCs w:val="24"/>
          <w:lang w:val="en-US" w:eastAsia="zh-CN"/>
        </w:rPr>
        <w:t>o</w:t>
      </w:r>
      <w:r w:rsidRPr="000254D0">
        <w:rPr>
          <w:rFonts w:eastAsia="等线" w:cs="Arial"/>
          <w:color w:val="000000"/>
          <w:szCs w:val="24"/>
          <w:lang w:val="en-US" w:eastAsia="zh-CN"/>
        </w:rPr>
        <w:t xml:space="preserve">n Equity </w:t>
      </w:r>
      <w:r w:rsidR="0028778A">
        <w:rPr>
          <w:rFonts w:eastAsiaTheme="minorEastAsia"/>
          <w:lang w:eastAsia="zh-CN"/>
        </w:rPr>
        <w:br w:type="page"/>
      </w:r>
    </w:p>
    <w:p w:rsidR="0041439F" w:rsidRDefault="0041439F" w:rsidP="0028778A">
      <w:pPr>
        <w:spacing w:after="160" w:line="259" w:lineRule="auto"/>
        <w:jc w:val="left"/>
        <w:rPr>
          <w:rFonts w:eastAsiaTheme="minorEastAsia"/>
          <w:lang w:eastAsia="zh-CN"/>
        </w:rPr>
        <w:sectPr w:rsidR="0041439F" w:rsidSect="0028778A">
          <w:pgSz w:w="11906" w:h="16838"/>
          <w:pgMar w:top="1134" w:right="1418" w:bottom="1985" w:left="1985" w:header="709" w:footer="709" w:gutter="0"/>
          <w:pgNumType w:fmt="upperRoman" w:start="1" w:chapStyle="6"/>
          <w:cols w:space="708"/>
          <w:docGrid w:linePitch="360"/>
        </w:sectPr>
      </w:pPr>
    </w:p>
    <w:p w:rsidR="002F064B" w:rsidRDefault="002F064B" w:rsidP="0017695A">
      <w:pPr>
        <w:pStyle w:val="1"/>
      </w:pPr>
      <w:bookmarkStart w:id="12" w:name="_Toc17311286"/>
      <w:bookmarkStart w:id="13" w:name="_Toc17337032"/>
      <w:r>
        <w:rPr>
          <w:rFonts w:hint="eastAsia"/>
        </w:rPr>
        <w:lastRenderedPageBreak/>
        <w:t>A</w:t>
      </w:r>
      <w:r w:rsidR="009E33BA">
        <w:t>BSTRACT</w:t>
      </w:r>
      <w:bookmarkEnd w:id="12"/>
      <w:bookmarkEnd w:id="13"/>
    </w:p>
    <w:p w:rsidR="002F064B" w:rsidRPr="002F064B" w:rsidRDefault="002F064B" w:rsidP="002F064B">
      <w:pPr>
        <w:widowControl w:val="0"/>
        <w:rPr>
          <w:rFonts w:eastAsia="宋体" w:cs="Arial"/>
          <w:kern w:val="2"/>
          <w:szCs w:val="24"/>
          <w:lang w:val="en-US" w:eastAsia="zh-CN"/>
        </w:rPr>
      </w:pPr>
      <w:r w:rsidRPr="002F064B">
        <w:rPr>
          <w:rFonts w:eastAsia="宋体" w:cs="Arial"/>
          <w:kern w:val="2"/>
          <w:szCs w:val="24"/>
          <w:lang w:val="en-US" w:eastAsia="zh-CN"/>
        </w:rPr>
        <w:t>Dividend policy is one of the three most important financial decisions of a company</w:t>
      </w:r>
      <w:r>
        <w:rPr>
          <w:rFonts w:eastAsia="宋体" w:cs="Arial"/>
          <w:kern w:val="2"/>
          <w:szCs w:val="24"/>
          <w:lang w:val="en-US" w:eastAsia="zh-CN"/>
        </w:rPr>
        <w:t xml:space="preserve"> </w:t>
      </w:r>
      <w:r>
        <w:rPr>
          <w:rFonts w:cs="Times New Roman"/>
          <w:szCs w:val="24"/>
        </w:rPr>
        <w:t>(</w:t>
      </w:r>
      <w:r w:rsidRPr="00F93F61">
        <w:rPr>
          <w:rFonts w:cs="Times New Roman"/>
          <w:szCs w:val="24"/>
        </w:rPr>
        <w:t>He et al., 2017)</w:t>
      </w:r>
      <w:r w:rsidRPr="002F064B">
        <w:rPr>
          <w:rFonts w:eastAsia="宋体" w:cs="Arial"/>
          <w:kern w:val="2"/>
          <w:szCs w:val="24"/>
          <w:lang w:val="en-US" w:eastAsia="zh-CN"/>
        </w:rPr>
        <w:t>. Compared with the mature dividend policies of western countries, China's capital market is still in the development stage, and dividend distribution has some irrational phenomen</w:t>
      </w:r>
      <w:bookmarkStart w:id="14" w:name="OLE_LINK114"/>
      <w:bookmarkStart w:id="15" w:name="OLE_LINK115"/>
      <w:r w:rsidRPr="002F064B">
        <w:rPr>
          <w:rFonts w:eastAsia="宋体" w:cs="Arial"/>
          <w:kern w:val="2"/>
          <w:szCs w:val="24"/>
          <w:lang w:val="en-US" w:eastAsia="zh-CN"/>
        </w:rPr>
        <w:t>a, such as No d</w:t>
      </w:r>
      <w:r w:rsidRPr="002F064B">
        <w:rPr>
          <w:rFonts w:eastAsia="宋体" w:cs="Arial" w:hint="eastAsia"/>
          <w:kern w:val="2"/>
          <w:szCs w:val="24"/>
          <w:lang w:val="en-US" w:eastAsia="zh-CN"/>
        </w:rPr>
        <w:t>i</w:t>
      </w:r>
      <w:r w:rsidRPr="002F064B">
        <w:rPr>
          <w:rFonts w:eastAsia="宋体" w:cs="Arial"/>
          <w:kern w:val="2"/>
          <w:szCs w:val="24"/>
          <w:lang w:val="en-US" w:eastAsia="zh-CN"/>
        </w:rPr>
        <w:t>vidend or Overpayment</w:t>
      </w:r>
      <w:r w:rsidRPr="002F064B">
        <w:rPr>
          <w:rFonts w:cs="Times New Roman"/>
          <w:szCs w:val="24"/>
        </w:rPr>
        <w:t xml:space="preserve"> </w:t>
      </w:r>
      <w:r>
        <w:rPr>
          <w:rFonts w:cs="Times New Roman"/>
          <w:szCs w:val="24"/>
        </w:rPr>
        <w:t>(</w:t>
      </w:r>
      <w:r w:rsidRPr="002F5B7F">
        <w:rPr>
          <w:rFonts w:cs="Times New Roman"/>
          <w:szCs w:val="24"/>
        </w:rPr>
        <w:t xml:space="preserve">Yang </w:t>
      </w:r>
      <w:r>
        <w:rPr>
          <w:rFonts w:cs="Times New Roman"/>
          <w:szCs w:val="24"/>
        </w:rPr>
        <w:t>et al.</w:t>
      </w:r>
      <w:r w:rsidRPr="002F5B7F">
        <w:rPr>
          <w:rFonts w:cs="Times New Roman"/>
          <w:szCs w:val="24"/>
        </w:rPr>
        <w:t>, 2018)</w:t>
      </w:r>
      <w:r w:rsidRPr="002F064B">
        <w:rPr>
          <w:rFonts w:cs="Times New Roman"/>
          <w:szCs w:val="24"/>
        </w:rPr>
        <w:t>.</w:t>
      </w:r>
      <w:bookmarkEnd w:id="14"/>
      <w:bookmarkEnd w:id="15"/>
      <w:r w:rsidRPr="002F064B">
        <w:rPr>
          <w:rFonts w:cs="Times New Roman"/>
          <w:szCs w:val="24"/>
        </w:rPr>
        <w:t xml:space="preserve"> In</w:t>
      </w:r>
      <w:r w:rsidRPr="002F064B">
        <w:rPr>
          <w:rFonts w:eastAsia="宋体" w:cs="Arial"/>
          <w:kern w:val="2"/>
          <w:szCs w:val="24"/>
          <w:lang w:val="en-US" w:eastAsia="zh-CN"/>
        </w:rPr>
        <w:t xml:space="preserve"> order to further explore the "dividend mystery" in China, this paper takes the data of China's listed wholesale and retail companies from 2014 to 2018 as samples and adopts the method of empirical research to study the relationship between three types of cash flows and dividend payment. </w:t>
      </w:r>
      <w:r w:rsidRPr="002F064B">
        <w:rPr>
          <w:rFonts w:eastAsia="宋体" w:cs="Arial" w:hint="eastAsia"/>
          <w:kern w:val="2"/>
          <w:szCs w:val="24"/>
          <w:lang w:val="en-US" w:eastAsia="zh-CN"/>
        </w:rPr>
        <w:t>In the analysis process</w:t>
      </w:r>
      <w:r w:rsidR="009E33BA">
        <w:rPr>
          <w:rFonts w:eastAsia="宋体" w:cs="Arial"/>
          <w:kern w:val="2"/>
          <w:szCs w:val="24"/>
          <w:lang w:val="en-US" w:eastAsia="zh-CN"/>
        </w:rPr>
        <w:t>,</w:t>
      </w:r>
      <w:r w:rsidRPr="002F064B">
        <w:rPr>
          <w:rFonts w:eastAsia="宋体" w:cs="Arial" w:hint="eastAsia"/>
          <w:kern w:val="2"/>
          <w:szCs w:val="24"/>
          <w:lang w:val="en-US" w:eastAsia="zh-CN"/>
        </w:rPr>
        <w:t xml:space="preserve"> secondary data and S</w:t>
      </w:r>
      <w:r w:rsidRPr="002F064B">
        <w:rPr>
          <w:rFonts w:eastAsia="宋体" w:cs="Arial"/>
          <w:kern w:val="2"/>
          <w:szCs w:val="24"/>
          <w:lang w:val="en-US" w:eastAsia="zh-CN"/>
        </w:rPr>
        <w:t>PSS</w:t>
      </w:r>
      <w:r w:rsidRPr="002F064B">
        <w:rPr>
          <w:rFonts w:eastAsia="宋体" w:cs="Arial" w:hint="eastAsia"/>
          <w:kern w:val="2"/>
          <w:szCs w:val="24"/>
          <w:lang w:val="en-US" w:eastAsia="zh-CN"/>
        </w:rPr>
        <w:t xml:space="preserve"> </w:t>
      </w:r>
      <w:r w:rsidRPr="002F064B">
        <w:rPr>
          <w:rFonts w:eastAsia="宋体" w:cs="Arial"/>
          <w:kern w:val="2"/>
          <w:szCs w:val="24"/>
          <w:lang w:val="en-US" w:eastAsia="zh-CN"/>
        </w:rPr>
        <w:t>multiple regression model</w:t>
      </w:r>
      <w:r w:rsidRPr="002F064B">
        <w:rPr>
          <w:rFonts w:eastAsia="宋体" w:cs="Arial" w:hint="eastAsia"/>
          <w:kern w:val="2"/>
          <w:szCs w:val="24"/>
          <w:lang w:val="en-US" w:eastAsia="zh-CN"/>
        </w:rPr>
        <w:t xml:space="preserve"> is used to achieve this target</w:t>
      </w:r>
      <w:r w:rsidR="009E33BA">
        <w:rPr>
          <w:rFonts w:eastAsia="宋体" w:cs="Arial"/>
          <w:kern w:val="2"/>
          <w:szCs w:val="24"/>
          <w:lang w:val="en-US" w:eastAsia="zh-CN"/>
        </w:rPr>
        <w:t>ed</w:t>
      </w:r>
      <w:r w:rsidRPr="002F064B">
        <w:rPr>
          <w:rFonts w:eastAsia="宋体" w:cs="Arial" w:hint="eastAsia"/>
          <w:kern w:val="2"/>
          <w:szCs w:val="24"/>
          <w:lang w:val="en-US" w:eastAsia="zh-CN"/>
        </w:rPr>
        <w:t xml:space="preserve"> study to arrive at accurate and reliable conclusions. Finally</w:t>
      </w:r>
      <w:r>
        <w:rPr>
          <w:rFonts w:eastAsia="宋体" w:cs="Arial"/>
          <w:kern w:val="2"/>
          <w:szCs w:val="24"/>
          <w:lang w:val="en-US" w:eastAsia="zh-CN"/>
        </w:rPr>
        <w:t>,</w:t>
      </w:r>
      <w:r w:rsidRPr="002F064B">
        <w:rPr>
          <w:rFonts w:eastAsia="宋体" w:cs="Arial" w:hint="eastAsia"/>
          <w:kern w:val="2"/>
          <w:szCs w:val="24"/>
          <w:lang w:val="en-US" w:eastAsia="zh-CN"/>
        </w:rPr>
        <w:t xml:space="preserve"> key findings will be drawn based on the analysis results and </w:t>
      </w:r>
      <w:r w:rsidRPr="002F064B">
        <w:rPr>
          <w:rFonts w:eastAsia="宋体" w:cs="Arial"/>
          <w:kern w:val="2"/>
          <w:szCs w:val="24"/>
          <w:lang w:val="en-US" w:eastAsia="zh-CN"/>
        </w:rPr>
        <w:t>combined with the actual situation</w:t>
      </w:r>
      <w:r w:rsidRPr="002F064B">
        <w:rPr>
          <w:rFonts w:eastAsia="宋体" w:cs="Arial" w:hint="eastAsia"/>
          <w:kern w:val="2"/>
          <w:szCs w:val="24"/>
          <w:lang w:val="en-US" w:eastAsia="zh-CN"/>
        </w:rPr>
        <w:t xml:space="preserve">, and </w:t>
      </w:r>
      <w:r w:rsidRPr="002F064B">
        <w:rPr>
          <w:rFonts w:eastAsia="宋体" w:cs="Arial"/>
          <w:kern w:val="2"/>
          <w:szCs w:val="24"/>
          <w:lang w:val="en-US" w:eastAsia="zh-CN"/>
        </w:rPr>
        <w:t xml:space="preserve">provide some </w:t>
      </w:r>
      <w:r w:rsidRPr="002F064B">
        <w:rPr>
          <w:rFonts w:eastAsia="宋体" w:cs="Arial" w:hint="eastAsia"/>
          <w:kern w:val="2"/>
          <w:szCs w:val="24"/>
          <w:lang w:val="en-US" w:eastAsia="zh-CN"/>
        </w:rPr>
        <w:t>recommendations</w:t>
      </w:r>
      <w:r w:rsidRPr="002F064B">
        <w:rPr>
          <w:rFonts w:eastAsia="宋体" w:cs="Arial"/>
          <w:kern w:val="2"/>
          <w:szCs w:val="24"/>
          <w:lang w:val="en-US" w:eastAsia="zh-CN"/>
        </w:rPr>
        <w:t xml:space="preserve"> to the relevant parties from different angles.</w:t>
      </w:r>
      <w:r w:rsidR="009E33BA" w:rsidRPr="009E33BA">
        <w:rPr>
          <w:rFonts w:cs="Arial"/>
          <w:color w:val="000000"/>
          <w:sz w:val="20"/>
          <w:szCs w:val="20"/>
          <w:shd w:val="clear" w:color="auto" w:fill="FFFFFF"/>
        </w:rPr>
        <w:t xml:space="preserve"> </w:t>
      </w:r>
    </w:p>
    <w:p w:rsidR="002F064B" w:rsidRPr="00FC34F8" w:rsidRDefault="002F064B" w:rsidP="002F064B">
      <w:pPr>
        <w:rPr>
          <w:rFonts w:cs="Arial"/>
        </w:rPr>
      </w:pPr>
    </w:p>
    <w:p w:rsidR="002F064B" w:rsidRDefault="002F064B" w:rsidP="002F064B"/>
    <w:p w:rsidR="002F064B" w:rsidRDefault="002F064B" w:rsidP="002F064B">
      <w:pPr>
        <w:rPr>
          <w:rFonts w:cs="Arial"/>
        </w:rPr>
      </w:pPr>
      <w:r>
        <w:rPr>
          <w:rFonts w:cs="Arial" w:hint="eastAsia"/>
          <w:b/>
          <w:bCs/>
        </w:rPr>
        <w:t>Keywords:</w:t>
      </w:r>
      <w:r>
        <w:rPr>
          <w:rFonts w:cs="Arial"/>
        </w:rPr>
        <w:t xml:space="preserve"> Dividend payment</w:t>
      </w:r>
      <w:r>
        <w:rPr>
          <w:rFonts w:cs="Arial" w:hint="eastAsia"/>
        </w:rPr>
        <w:t xml:space="preserve">, </w:t>
      </w:r>
      <w:r w:rsidRPr="00FC34F8">
        <w:rPr>
          <w:rFonts w:cs="Arial"/>
        </w:rPr>
        <w:t>"</w:t>
      </w:r>
      <w:r>
        <w:rPr>
          <w:rFonts w:cs="Arial"/>
        </w:rPr>
        <w:t>D</w:t>
      </w:r>
      <w:r w:rsidRPr="00FC34F8">
        <w:rPr>
          <w:rFonts w:cs="Arial"/>
        </w:rPr>
        <w:t>ividend mystery" in China</w:t>
      </w:r>
      <w:r>
        <w:rPr>
          <w:rFonts w:cs="Arial"/>
        </w:rPr>
        <w:t>, Cash flows</w:t>
      </w:r>
      <w:r>
        <w:rPr>
          <w:rFonts w:cs="Arial" w:hint="eastAsia"/>
        </w:rPr>
        <w:t xml:space="preserve">, </w:t>
      </w:r>
      <w:r>
        <w:rPr>
          <w:rFonts w:cs="Arial"/>
        </w:rPr>
        <w:t>E</w:t>
      </w:r>
      <w:r w:rsidRPr="00FC34F8">
        <w:rPr>
          <w:rFonts w:cs="Arial"/>
        </w:rPr>
        <w:t>mpirical research</w:t>
      </w:r>
      <w:r>
        <w:rPr>
          <w:rFonts w:cs="Arial" w:hint="eastAsia"/>
        </w:rPr>
        <w:t>,</w:t>
      </w:r>
      <w:r>
        <w:rPr>
          <w:rFonts w:eastAsiaTheme="minorEastAsia" w:cs="Arial" w:hint="eastAsia"/>
          <w:lang w:eastAsia="zh-CN"/>
        </w:rPr>
        <w:t xml:space="preserve"> </w:t>
      </w:r>
      <w:r w:rsidRPr="00FC34F8">
        <w:rPr>
          <w:rFonts w:cs="Arial"/>
        </w:rPr>
        <w:t>China's listed wholesale and retail companies</w:t>
      </w:r>
    </w:p>
    <w:p w:rsidR="002F064B" w:rsidRDefault="002F064B" w:rsidP="002F064B">
      <w:pPr>
        <w:jc w:val="center"/>
        <w:rPr>
          <w:rFonts w:ascii="宋体" w:eastAsia="宋体" w:hAnsi="宋体"/>
        </w:rPr>
      </w:pPr>
    </w:p>
    <w:p w:rsidR="002F064B" w:rsidRPr="00FC34F8" w:rsidRDefault="002F064B" w:rsidP="002F064B">
      <w:pPr>
        <w:rPr>
          <w:rStyle w:val="tgt0"/>
          <w:rFonts w:cs="Arial"/>
          <w:color w:val="333333"/>
          <w:sz w:val="21"/>
          <w:szCs w:val="21"/>
          <w:shd w:val="clear" w:color="auto" w:fill="F7F8FA"/>
        </w:rPr>
      </w:pPr>
    </w:p>
    <w:p w:rsidR="002F064B" w:rsidRDefault="002F064B" w:rsidP="00D425DC">
      <w:pPr>
        <w:rPr>
          <w:rFonts w:eastAsiaTheme="minorEastAsia"/>
          <w:lang w:eastAsia="zh-CN"/>
        </w:rPr>
      </w:pPr>
    </w:p>
    <w:p w:rsidR="002F064B" w:rsidRDefault="002F064B" w:rsidP="00D425DC">
      <w:pPr>
        <w:rPr>
          <w:rFonts w:eastAsiaTheme="minorEastAsia"/>
          <w:lang w:eastAsia="zh-CN"/>
        </w:rPr>
      </w:pPr>
    </w:p>
    <w:p w:rsidR="002F064B" w:rsidRDefault="002F064B" w:rsidP="00D425DC">
      <w:pPr>
        <w:rPr>
          <w:rFonts w:eastAsiaTheme="minorEastAsia"/>
          <w:lang w:eastAsia="zh-CN"/>
        </w:rPr>
      </w:pPr>
    </w:p>
    <w:p w:rsidR="002F064B" w:rsidRDefault="002F064B" w:rsidP="00D425DC">
      <w:pPr>
        <w:rPr>
          <w:rFonts w:eastAsiaTheme="minorEastAsia"/>
          <w:lang w:eastAsia="zh-CN"/>
        </w:rPr>
      </w:pPr>
    </w:p>
    <w:p w:rsidR="00AF0069" w:rsidRDefault="00AF0069" w:rsidP="00D425DC">
      <w:pPr>
        <w:rPr>
          <w:rFonts w:eastAsiaTheme="minorEastAsia"/>
          <w:lang w:eastAsia="zh-CN"/>
        </w:rPr>
      </w:pPr>
    </w:p>
    <w:p w:rsidR="002F064B" w:rsidRPr="002F064B" w:rsidRDefault="002F064B" w:rsidP="00D425DC">
      <w:pPr>
        <w:rPr>
          <w:rFonts w:eastAsiaTheme="minorEastAsia"/>
          <w:lang w:eastAsia="zh-CN"/>
        </w:rPr>
      </w:pPr>
    </w:p>
    <w:p w:rsidR="00A333B5" w:rsidRPr="007E6B36" w:rsidRDefault="00A333B5" w:rsidP="0017695A">
      <w:pPr>
        <w:pStyle w:val="1"/>
      </w:pPr>
      <w:bookmarkStart w:id="16" w:name="_Toc17311287"/>
      <w:bookmarkStart w:id="17" w:name="_Toc17337033"/>
      <w:bookmarkStart w:id="18" w:name="OLE_LINK168"/>
      <w:bookmarkEnd w:id="0"/>
      <w:bookmarkEnd w:id="1"/>
      <w:bookmarkEnd w:id="2"/>
      <w:bookmarkEnd w:id="3"/>
      <w:r w:rsidRPr="00756546">
        <w:lastRenderedPageBreak/>
        <w:t>CHAPTER 1   INTRODUCTION</w:t>
      </w:r>
      <w:bookmarkEnd w:id="16"/>
      <w:bookmarkEnd w:id="17"/>
    </w:p>
    <w:p w:rsidR="00A333B5" w:rsidRPr="00981EBA" w:rsidRDefault="00A333B5" w:rsidP="00A333B5">
      <w:pPr>
        <w:pStyle w:val="2"/>
      </w:pPr>
      <w:bookmarkStart w:id="19" w:name="_Toc17311288"/>
      <w:bookmarkStart w:id="20" w:name="_Toc17337034"/>
      <w:r>
        <w:t xml:space="preserve">1.0 </w:t>
      </w:r>
      <w:r w:rsidRPr="00981EBA">
        <w:t>Overview</w:t>
      </w:r>
      <w:bookmarkEnd w:id="19"/>
      <w:bookmarkEnd w:id="20"/>
    </w:p>
    <w:p w:rsidR="00A333B5" w:rsidRDefault="00A333B5" w:rsidP="00A333B5">
      <w:pPr>
        <w:rPr>
          <w:rFonts w:cs="Times New Roman"/>
          <w:szCs w:val="24"/>
        </w:rPr>
      </w:pPr>
      <w:r>
        <w:rPr>
          <w:rFonts w:cs="Times New Roman"/>
          <w:szCs w:val="24"/>
        </w:rPr>
        <w:t xml:space="preserve">In this chapter, the development status of the securities market in China, </w:t>
      </w:r>
      <w:r w:rsidRPr="00C7646F">
        <w:rPr>
          <w:rFonts w:cs="Times New Roman"/>
          <w:szCs w:val="24"/>
        </w:rPr>
        <w:t xml:space="preserve">some immature </w:t>
      </w:r>
      <w:r w:rsidRPr="007B0AA7">
        <w:rPr>
          <w:rFonts w:cs="Times New Roman"/>
          <w:szCs w:val="24"/>
        </w:rPr>
        <w:t>features</w:t>
      </w:r>
      <w:r w:rsidRPr="00C7646F">
        <w:rPr>
          <w:rFonts w:cs="Times New Roman"/>
          <w:szCs w:val="24"/>
        </w:rPr>
        <w:t xml:space="preserve"> of China's dividend </w:t>
      </w:r>
      <w:r>
        <w:rPr>
          <w:rFonts w:cs="Times New Roman"/>
          <w:szCs w:val="24"/>
        </w:rPr>
        <w:t>payment</w:t>
      </w:r>
      <w:r w:rsidRPr="00C7646F">
        <w:rPr>
          <w:rFonts w:cs="Times New Roman"/>
          <w:szCs w:val="24"/>
        </w:rPr>
        <w:t xml:space="preserve">, the </w:t>
      </w:r>
      <w:r w:rsidRPr="007B0AA7">
        <w:rPr>
          <w:rFonts w:cs="Times New Roman"/>
          <w:szCs w:val="24"/>
        </w:rPr>
        <w:t>significance</w:t>
      </w:r>
      <w:r w:rsidRPr="00C7646F">
        <w:rPr>
          <w:rFonts w:cs="Times New Roman"/>
          <w:szCs w:val="24"/>
        </w:rPr>
        <w:t xml:space="preserve"> of cash flow and the background of China's listed retail enterprises in the e-commerce environment</w:t>
      </w:r>
      <w:r>
        <w:rPr>
          <w:rFonts w:cs="Times New Roman"/>
          <w:szCs w:val="24"/>
        </w:rPr>
        <w:t xml:space="preserve"> has been introduced. </w:t>
      </w:r>
      <w:r w:rsidRPr="00DA206D">
        <w:rPr>
          <w:rFonts w:cs="Times New Roman"/>
          <w:szCs w:val="24"/>
        </w:rPr>
        <w:t xml:space="preserve">Then identify the problem, </w:t>
      </w:r>
      <w:r w:rsidRPr="005060C7">
        <w:rPr>
          <w:rFonts w:cs="Times New Roman"/>
          <w:szCs w:val="24"/>
        </w:rPr>
        <w:t>research objectives</w:t>
      </w:r>
      <w:r>
        <w:rPr>
          <w:rFonts w:cs="Times New Roman"/>
          <w:szCs w:val="24"/>
        </w:rPr>
        <w:t>,</w:t>
      </w:r>
      <w:r w:rsidRPr="005060C7">
        <w:rPr>
          <w:rFonts w:cs="Times New Roman"/>
          <w:szCs w:val="24"/>
        </w:rPr>
        <w:t xml:space="preserve"> and significance</w:t>
      </w:r>
      <w:r w:rsidRPr="00DA206D">
        <w:rPr>
          <w:rFonts w:cs="Times New Roman"/>
          <w:szCs w:val="24"/>
        </w:rPr>
        <w:t>,</w:t>
      </w:r>
      <w:r>
        <w:rPr>
          <w:rFonts w:cs="Times New Roman"/>
          <w:szCs w:val="24"/>
        </w:rPr>
        <w:t xml:space="preserve"> which</w:t>
      </w:r>
      <w:r w:rsidRPr="00DA206D">
        <w:rPr>
          <w:rFonts w:cs="Times New Roman"/>
          <w:szCs w:val="24"/>
        </w:rPr>
        <w:t xml:space="preserve"> including </w:t>
      </w:r>
      <w:bookmarkStart w:id="21" w:name="OLE_LINK3"/>
      <w:r w:rsidRPr="00D91201">
        <w:rPr>
          <w:rFonts w:cs="Times New Roman"/>
          <w:szCs w:val="24"/>
        </w:rPr>
        <w:t>academic</w:t>
      </w:r>
      <w:r>
        <w:rPr>
          <w:rFonts w:cs="Times New Roman"/>
          <w:szCs w:val="24"/>
        </w:rPr>
        <w:t xml:space="preserve"> </w:t>
      </w:r>
      <w:r w:rsidRPr="005060C7">
        <w:rPr>
          <w:rFonts w:cs="Times New Roman"/>
          <w:szCs w:val="24"/>
        </w:rPr>
        <w:t>significance and industrial significance</w:t>
      </w:r>
      <w:r>
        <w:rPr>
          <w:rFonts w:cs="Times New Roman"/>
          <w:szCs w:val="24"/>
        </w:rPr>
        <w:t xml:space="preserve">. </w:t>
      </w:r>
      <w:bookmarkStart w:id="22" w:name="OLE_LINK136"/>
      <w:r w:rsidRPr="005060C7">
        <w:rPr>
          <w:rFonts w:cs="Times New Roman"/>
          <w:szCs w:val="24"/>
        </w:rPr>
        <w:t>Finally</w:t>
      </w:r>
      <w:r>
        <w:rPr>
          <w:rFonts w:cs="Times New Roman"/>
          <w:szCs w:val="24"/>
        </w:rPr>
        <w:t>,</w:t>
      </w:r>
      <w:r w:rsidRPr="005060C7">
        <w:rPr>
          <w:rFonts w:cs="Times New Roman"/>
          <w:szCs w:val="24"/>
        </w:rPr>
        <w:t xml:space="preserve"> explains the scope and limitations of t</w:t>
      </w:r>
      <w:r w:rsidRPr="00DD1970">
        <w:rPr>
          <w:rFonts w:cs="Times New Roman" w:hint="eastAsia"/>
          <w:szCs w:val="24"/>
        </w:rPr>
        <w:t>his</w:t>
      </w:r>
      <w:r w:rsidRPr="005060C7">
        <w:rPr>
          <w:rFonts w:cs="Times New Roman"/>
          <w:szCs w:val="24"/>
        </w:rPr>
        <w:t xml:space="preserve"> research</w:t>
      </w:r>
      <w:r>
        <w:rPr>
          <w:rFonts w:cs="Times New Roman"/>
          <w:szCs w:val="24"/>
        </w:rPr>
        <w:t>.</w:t>
      </w:r>
    </w:p>
    <w:p w:rsidR="00A333B5" w:rsidRDefault="00A333B5" w:rsidP="00A333B5">
      <w:pPr>
        <w:pStyle w:val="2"/>
      </w:pPr>
      <w:bookmarkStart w:id="23" w:name="_Toc17311289"/>
      <w:bookmarkStart w:id="24" w:name="_Toc17337035"/>
      <w:bookmarkEnd w:id="22"/>
      <w:r>
        <w:t xml:space="preserve">1.1 </w:t>
      </w:r>
      <w:r w:rsidRPr="00A241DD">
        <w:t>Background</w:t>
      </w:r>
      <w:bookmarkEnd w:id="23"/>
      <w:bookmarkEnd w:id="24"/>
    </w:p>
    <w:p w:rsidR="00A333B5" w:rsidRPr="008A786A" w:rsidRDefault="00A333B5" w:rsidP="00A333B5">
      <w:pPr>
        <w:pStyle w:val="3"/>
        <w:spacing w:before="120" w:after="120"/>
      </w:pPr>
      <w:bookmarkStart w:id="25" w:name="_Toc17311290"/>
      <w:bookmarkStart w:id="26" w:name="_Toc17337036"/>
      <w:bookmarkEnd w:id="21"/>
      <w:r>
        <w:rPr>
          <w:rFonts w:eastAsiaTheme="minorEastAsia"/>
        </w:rPr>
        <w:t xml:space="preserve">1.1.1 </w:t>
      </w:r>
      <w:r w:rsidRPr="008A786A">
        <w:rPr>
          <w:rFonts w:eastAsiaTheme="minorEastAsia"/>
        </w:rPr>
        <w:t xml:space="preserve">China's </w:t>
      </w:r>
      <w:r>
        <w:rPr>
          <w:rFonts w:eastAsiaTheme="minorEastAsia"/>
        </w:rPr>
        <w:t>S</w:t>
      </w:r>
      <w:r w:rsidRPr="008A786A">
        <w:rPr>
          <w:rFonts w:eastAsiaTheme="minorEastAsia"/>
        </w:rPr>
        <w:t xml:space="preserve">tock </w:t>
      </w:r>
      <w:r>
        <w:rPr>
          <w:rFonts w:eastAsiaTheme="minorEastAsia"/>
        </w:rPr>
        <w:t>M</w:t>
      </w:r>
      <w:r w:rsidRPr="008A786A">
        <w:rPr>
          <w:rFonts w:eastAsiaTheme="minorEastAsia"/>
        </w:rPr>
        <w:t xml:space="preserve">arket and </w:t>
      </w:r>
      <w:r>
        <w:rPr>
          <w:rFonts w:eastAsiaTheme="minorEastAsia"/>
        </w:rPr>
        <w:t>D</w:t>
      </w:r>
      <w:r w:rsidRPr="008A786A">
        <w:rPr>
          <w:rFonts w:eastAsiaTheme="minorEastAsia"/>
        </w:rPr>
        <w:t xml:space="preserve">ividend </w:t>
      </w:r>
      <w:r>
        <w:rPr>
          <w:rFonts w:eastAsiaTheme="minorEastAsia"/>
        </w:rPr>
        <w:t>Payment</w:t>
      </w:r>
      <w:bookmarkEnd w:id="25"/>
      <w:bookmarkEnd w:id="26"/>
    </w:p>
    <w:p w:rsidR="00A333B5" w:rsidRDefault="00A333B5" w:rsidP="00A333B5">
      <w:pPr>
        <w:rPr>
          <w:rFonts w:cs="Times New Roman"/>
          <w:szCs w:val="24"/>
        </w:rPr>
      </w:pPr>
      <w:r w:rsidRPr="00073C3D">
        <w:rPr>
          <w:rFonts w:cs="Times New Roman"/>
          <w:szCs w:val="24"/>
        </w:rPr>
        <w:t xml:space="preserve">Dividend policy is </w:t>
      </w:r>
      <w:r w:rsidRPr="00DD1970">
        <w:rPr>
          <w:rFonts w:cs="Times New Roman"/>
          <w:szCs w:val="24"/>
        </w:rPr>
        <w:t>a significant component of the</w:t>
      </w:r>
      <w:r w:rsidRPr="00073C3D">
        <w:rPr>
          <w:rFonts w:cs="Times New Roman"/>
          <w:szCs w:val="24"/>
        </w:rPr>
        <w:t xml:space="preserve"> financial management and market value management of listed companies</w:t>
      </w:r>
      <w:r>
        <w:rPr>
          <w:rFonts w:cs="Times New Roman"/>
          <w:szCs w:val="24"/>
        </w:rPr>
        <w:t>,</w:t>
      </w:r>
      <w:r w:rsidRPr="00073C3D">
        <w:rPr>
          <w:rFonts w:cs="Times New Roman"/>
          <w:szCs w:val="24"/>
        </w:rPr>
        <w:t xml:space="preserve"> </w:t>
      </w:r>
      <w:r w:rsidRPr="00DD1970">
        <w:rPr>
          <w:rFonts w:cs="Times New Roman"/>
          <w:szCs w:val="24"/>
        </w:rPr>
        <w:t>with investment choices</w:t>
      </w:r>
      <w:r w:rsidRPr="00073C3D">
        <w:rPr>
          <w:rFonts w:cs="Times New Roman"/>
          <w:szCs w:val="24"/>
        </w:rPr>
        <w:t>, financing decisions are called the three major decisions of corporate financial management activities</w:t>
      </w:r>
      <w:r>
        <w:rPr>
          <w:rFonts w:cs="Times New Roman"/>
          <w:szCs w:val="24"/>
        </w:rPr>
        <w:t>, this is relevant</w:t>
      </w:r>
      <w:r w:rsidRPr="009C680C">
        <w:rPr>
          <w:rFonts w:cs="Times New Roman"/>
          <w:szCs w:val="24"/>
        </w:rPr>
        <w:t xml:space="preserve"> to the </w:t>
      </w:r>
      <w:r w:rsidRPr="00DD1970">
        <w:rPr>
          <w:rFonts w:cs="Times New Roman"/>
          <w:szCs w:val="24"/>
        </w:rPr>
        <w:t>long-</w:t>
      </w:r>
      <w:r>
        <w:rPr>
          <w:rFonts w:cs="Times New Roman"/>
          <w:szCs w:val="24"/>
        </w:rPr>
        <w:t>term</w:t>
      </w:r>
      <w:r w:rsidRPr="00DD1970">
        <w:rPr>
          <w:rFonts w:cs="Times New Roman"/>
          <w:szCs w:val="24"/>
        </w:rPr>
        <w:t xml:space="preserve"> growth</w:t>
      </w:r>
      <w:r w:rsidRPr="009C680C">
        <w:rPr>
          <w:rFonts w:cs="Times New Roman"/>
          <w:szCs w:val="24"/>
        </w:rPr>
        <w:t xml:space="preserve"> of the </w:t>
      </w:r>
      <w:r w:rsidRPr="00DD1970">
        <w:rPr>
          <w:rFonts w:cs="Times New Roman"/>
          <w:szCs w:val="24"/>
        </w:rPr>
        <w:t>business</w:t>
      </w:r>
      <w:r w:rsidRPr="009C680C">
        <w:rPr>
          <w:rFonts w:cs="Times New Roman"/>
          <w:szCs w:val="24"/>
        </w:rPr>
        <w:t xml:space="preserve">, </w:t>
      </w:r>
      <w:r w:rsidRPr="00DD1970">
        <w:rPr>
          <w:rFonts w:cs="Times New Roman"/>
          <w:szCs w:val="24"/>
        </w:rPr>
        <w:t>the requirement of shareholders for return on investment and the reasonableness of capital structure</w:t>
      </w:r>
      <w:r>
        <w:rPr>
          <w:rFonts w:cs="Times New Roman"/>
          <w:szCs w:val="24"/>
        </w:rPr>
        <w:t xml:space="preserve"> (</w:t>
      </w:r>
      <w:r w:rsidRPr="00F93F61">
        <w:rPr>
          <w:rFonts w:cs="Times New Roman"/>
          <w:szCs w:val="24"/>
        </w:rPr>
        <w:t>He et al., 2017)</w:t>
      </w:r>
      <w:r w:rsidRPr="000424EF">
        <w:rPr>
          <w:rFonts w:cs="Times New Roman"/>
          <w:szCs w:val="24"/>
        </w:rPr>
        <w:t>.</w:t>
      </w:r>
      <w:r>
        <w:rPr>
          <w:rFonts w:cs="Times New Roman"/>
          <w:szCs w:val="24"/>
        </w:rPr>
        <w:t xml:space="preserve"> </w:t>
      </w:r>
      <w:r w:rsidRPr="00F44A07">
        <w:rPr>
          <w:rFonts w:cs="Times New Roman"/>
          <w:szCs w:val="24"/>
        </w:rPr>
        <w:t>Since the introduction of dividend policy, it has been concerned by the academic and practical circles. It is a hot issue in the research and discussion of investors and market stakeholders and</w:t>
      </w:r>
      <w:r>
        <w:rPr>
          <w:rFonts w:cs="Times New Roman"/>
          <w:szCs w:val="24"/>
        </w:rPr>
        <w:t xml:space="preserve"> is </w:t>
      </w:r>
      <w:r w:rsidRPr="00F44A07">
        <w:rPr>
          <w:rFonts w:cs="Times New Roman"/>
          <w:szCs w:val="24"/>
        </w:rPr>
        <w:t>a very important decision in enterprise operation</w:t>
      </w:r>
      <w:r w:rsidR="00B42CDB">
        <w:rPr>
          <w:rFonts w:cs="Times New Roman"/>
          <w:szCs w:val="24"/>
        </w:rPr>
        <w:t xml:space="preserve"> (</w:t>
      </w:r>
      <w:r w:rsidR="00B42CDB" w:rsidRPr="00006E3E">
        <w:rPr>
          <w:rFonts w:cs="Times New Roman"/>
          <w:szCs w:val="24"/>
        </w:rPr>
        <w:t>Bradford et al., 2017)</w:t>
      </w:r>
      <w:r w:rsidRPr="00F44A07">
        <w:rPr>
          <w:rFonts w:cs="Times New Roman"/>
          <w:szCs w:val="24"/>
        </w:rPr>
        <w:t>.</w:t>
      </w:r>
      <w:r w:rsidRPr="000424EF">
        <w:rPr>
          <w:rFonts w:cs="Times New Roman"/>
          <w:szCs w:val="24"/>
        </w:rPr>
        <w:t xml:space="preserve"> </w:t>
      </w:r>
    </w:p>
    <w:p w:rsidR="00A333B5" w:rsidRDefault="00A333B5" w:rsidP="00A333B5">
      <w:pPr>
        <w:rPr>
          <w:rFonts w:cs="Times New Roman"/>
          <w:szCs w:val="24"/>
        </w:rPr>
      </w:pPr>
    </w:p>
    <w:p w:rsidR="00A333B5" w:rsidRPr="00932088" w:rsidRDefault="00A333B5" w:rsidP="00A333B5">
      <w:bookmarkStart w:id="27" w:name="OLE_LINK137"/>
      <w:r w:rsidRPr="00DD1970">
        <w:rPr>
          <w:rFonts w:cs="Times New Roman"/>
          <w:szCs w:val="24"/>
        </w:rPr>
        <w:t>In latest years, the financial market in China has evolved quickly</w:t>
      </w:r>
      <w:r w:rsidRPr="00617F45">
        <w:rPr>
          <w:rFonts w:cs="Times New Roman"/>
          <w:szCs w:val="24"/>
        </w:rPr>
        <w:t xml:space="preserve">. </w:t>
      </w:r>
      <w:r>
        <w:rPr>
          <w:rFonts w:cs="Times New Roman"/>
          <w:szCs w:val="24"/>
        </w:rPr>
        <w:t xml:space="preserve">After the establishment of </w:t>
      </w:r>
      <w:r w:rsidRPr="00DD1970">
        <w:rPr>
          <w:rFonts w:cs="Times New Roman"/>
          <w:szCs w:val="24"/>
        </w:rPr>
        <w:t>Shanghai Stock Exchange</w:t>
      </w:r>
      <w:r>
        <w:rPr>
          <w:rFonts w:cs="Times New Roman"/>
          <w:szCs w:val="24"/>
        </w:rPr>
        <w:t xml:space="preserve"> (SSE)</w:t>
      </w:r>
      <w:r w:rsidRPr="00DD1970">
        <w:rPr>
          <w:rFonts w:cs="Times New Roman"/>
          <w:szCs w:val="24"/>
        </w:rPr>
        <w:t xml:space="preserve"> on </w:t>
      </w:r>
      <w:r>
        <w:rPr>
          <w:rFonts w:cs="Times New Roman"/>
          <w:szCs w:val="24"/>
        </w:rPr>
        <w:t>19th of December 1990</w:t>
      </w:r>
      <w:r w:rsidRPr="00DD1970">
        <w:rPr>
          <w:rFonts w:cs="Times New Roman"/>
          <w:szCs w:val="24"/>
        </w:rPr>
        <w:t xml:space="preserve">, and the Shenzhen Stock Exchange </w:t>
      </w:r>
      <w:r>
        <w:rPr>
          <w:rFonts w:cs="Times New Roman"/>
          <w:szCs w:val="24"/>
        </w:rPr>
        <w:t xml:space="preserve">(SZSE) </w:t>
      </w:r>
      <w:r w:rsidRPr="00DD1970">
        <w:rPr>
          <w:rFonts w:cs="Times New Roman"/>
          <w:szCs w:val="24"/>
        </w:rPr>
        <w:t>on 3</w:t>
      </w:r>
      <w:r w:rsidRPr="00051825">
        <w:rPr>
          <w:rFonts w:cs="Times New Roman"/>
          <w:szCs w:val="24"/>
          <w:vertAlign w:val="superscript"/>
        </w:rPr>
        <w:t>rd</w:t>
      </w:r>
      <w:r>
        <w:rPr>
          <w:rFonts w:cs="Times New Roman"/>
          <w:szCs w:val="24"/>
        </w:rPr>
        <w:t xml:space="preserve"> July of </w:t>
      </w:r>
      <w:r w:rsidRPr="00DD1970">
        <w:rPr>
          <w:rFonts w:cs="Times New Roman"/>
          <w:szCs w:val="24"/>
        </w:rPr>
        <w:t>1991, its scale has risen after almost 30 years of growth, and the market has become more standardized</w:t>
      </w:r>
      <w:r>
        <w:rPr>
          <w:rFonts w:cs="Times New Roman"/>
          <w:szCs w:val="24"/>
        </w:rPr>
        <w:t xml:space="preserve"> (</w:t>
      </w:r>
      <w:r w:rsidRPr="00020659">
        <w:rPr>
          <w:rFonts w:cs="Arial"/>
          <w:color w:val="222222"/>
          <w:szCs w:val="24"/>
          <w:shd w:val="clear" w:color="auto" w:fill="FFFFFF"/>
        </w:rPr>
        <w:t>Carpenter</w:t>
      </w:r>
      <w:r w:rsidR="009E33BA">
        <w:rPr>
          <w:rFonts w:cs="Arial"/>
          <w:color w:val="222222"/>
          <w:szCs w:val="24"/>
          <w:shd w:val="clear" w:color="auto" w:fill="FFFFFF"/>
        </w:rPr>
        <w:t xml:space="preserve"> and </w:t>
      </w:r>
      <w:r w:rsidRPr="00020659">
        <w:rPr>
          <w:rFonts w:cs="Arial"/>
          <w:color w:val="222222"/>
          <w:szCs w:val="24"/>
          <w:shd w:val="clear" w:color="auto" w:fill="FFFFFF"/>
        </w:rPr>
        <w:t>Whitelaw, 2015</w:t>
      </w:r>
      <w:r>
        <w:rPr>
          <w:rFonts w:cs="Arial"/>
          <w:color w:val="222222"/>
          <w:szCs w:val="24"/>
          <w:shd w:val="clear" w:color="auto" w:fill="FFFFFF"/>
        </w:rPr>
        <w:t>)</w:t>
      </w:r>
      <w:r w:rsidRPr="005215CA">
        <w:rPr>
          <w:rFonts w:cs="Times New Roman"/>
          <w:szCs w:val="24"/>
        </w:rPr>
        <w:t xml:space="preserve">. </w:t>
      </w:r>
      <w:bookmarkEnd w:id="27"/>
      <w:r>
        <w:rPr>
          <w:rFonts w:cs="Times New Roman"/>
          <w:szCs w:val="24"/>
        </w:rPr>
        <w:t xml:space="preserve">China’s listed companies reached 7,000 by the end of 2018 and </w:t>
      </w:r>
      <w:r w:rsidRPr="00DD1970">
        <w:rPr>
          <w:rFonts w:cs="Times New Roman"/>
          <w:szCs w:val="24"/>
        </w:rPr>
        <w:t>the securities market's total market value reached $6.32 trillion</w:t>
      </w:r>
      <w:r w:rsidRPr="00523091">
        <w:rPr>
          <w:rFonts w:cs="Times New Roman"/>
          <w:szCs w:val="24"/>
        </w:rPr>
        <w:t>,</w:t>
      </w:r>
      <w:r w:rsidRPr="005215CA">
        <w:rPr>
          <w:rFonts w:cs="Times New Roman"/>
          <w:szCs w:val="24"/>
        </w:rPr>
        <w:t xml:space="preserve"> which has developed rapidly and has become a</w:t>
      </w:r>
      <w:r w:rsidRPr="00A74F7C">
        <w:t xml:space="preserve"> </w:t>
      </w:r>
      <w:r w:rsidRPr="00A74F7C">
        <w:rPr>
          <w:rFonts w:cs="Times New Roman"/>
          <w:szCs w:val="24"/>
        </w:rPr>
        <w:t xml:space="preserve">major component of the domestic </w:t>
      </w:r>
      <w:r w:rsidRPr="00A74F7C">
        <w:rPr>
          <w:rFonts w:cs="Times New Roman"/>
          <w:szCs w:val="24"/>
        </w:rPr>
        <w:lastRenderedPageBreak/>
        <w:t>economy</w:t>
      </w:r>
      <w:r>
        <w:rPr>
          <w:rFonts w:cs="Times New Roman"/>
          <w:szCs w:val="24"/>
        </w:rPr>
        <w:t xml:space="preserve"> </w:t>
      </w:r>
      <w:r w:rsidRPr="00C016F3">
        <w:rPr>
          <w:rFonts w:cs="Times New Roman"/>
          <w:szCs w:val="24"/>
        </w:rPr>
        <w:t>(Exchange, 2019)</w:t>
      </w:r>
      <w:r w:rsidRPr="005215CA">
        <w:rPr>
          <w:rFonts w:cs="Times New Roman"/>
          <w:szCs w:val="24"/>
        </w:rPr>
        <w:t>.</w:t>
      </w:r>
      <w:r>
        <w:rPr>
          <w:rFonts w:cs="Times New Roman"/>
          <w:szCs w:val="24"/>
        </w:rPr>
        <w:t xml:space="preserve"> In comparison to the dividend payment of listed companies in West’s mature securities markets, China’s listed corporations in terms of dividend show some immature characteristics,</w:t>
      </w:r>
      <w:r w:rsidRPr="003C58B4">
        <w:rPr>
          <w:rFonts w:cs="Times New Roman"/>
          <w:szCs w:val="24"/>
        </w:rPr>
        <w:t xml:space="preserve"> such as low cash dividends, keen interest in stock dividends, lack of stability, lack of transparency of information, etc. The problem has caused China's "preferred financing, low </w:t>
      </w:r>
      <w:r>
        <w:rPr>
          <w:rFonts w:cs="Times New Roman"/>
          <w:szCs w:val="24"/>
        </w:rPr>
        <w:t xml:space="preserve">cash </w:t>
      </w:r>
      <w:r w:rsidRPr="003C58B4">
        <w:rPr>
          <w:rFonts w:cs="Times New Roman"/>
          <w:szCs w:val="24"/>
        </w:rPr>
        <w:t>dividends" dividend distribution characteristics.</w:t>
      </w:r>
      <w:r>
        <w:t xml:space="preserve"> </w:t>
      </w:r>
      <w:r w:rsidRPr="003C58B4">
        <w:rPr>
          <w:rFonts w:cs="Times New Roman"/>
          <w:szCs w:val="24"/>
        </w:rPr>
        <w:t xml:space="preserve">These unreasonable dividend policies prevent investors from obtaining a </w:t>
      </w:r>
      <w:r>
        <w:rPr>
          <w:rFonts w:cs="Times New Roman"/>
          <w:szCs w:val="24"/>
        </w:rPr>
        <w:t>modest</w:t>
      </w:r>
      <w:r w:rsidRPr="003C58B4">
        <w:rPr>
          <w:rFonts w:cs="Times New Roman"/>
          <w:szCs w:val="24"/>
        </w:rPr>
        <w:t xml:space="preserve"> </w:t>
      </w:r>
      <w:r>
        <w:rPr>
          <w:rFonts w:cs="Times New Roman"/>
          <w:szCs w:val="24"/>
        </w:rPr>
        <w:t xml:space="preserve">return on cash dividends, therefore investors choose capital gains </w:t>
      </w:r>
      <w:r w:rsidRPr="00A74F7C">
        <w:rPr>
          <w:rFonts w:cs="Times New Roman"/>
          <w:szCs w:val="24"/>
        </w:rPr>
        <w:t>from stock price fluctuations</w:t>
      </w:r>
      <w:r w:rsidRPr="003C58B4">
        <w:rPr>
          <w:rFonts w:cs="Times New Roman"/>
          <w:szCs w:val="24"/>
        </w:rPr>
        <w:t>, thereby increasing the speculative atmosphere in China's stock market</w:t>
      </w:r>
      <w:r>
        <w:rPr>
          <w:rFonts w:cs="Times New Roman"/>
          <w:szCs w:val="24"/>
        </w:rPr>
        <w:t xml:space="preserve"> (</w:t>
      </w:r>
      <w:r w:rsidRPr="00CE1475">
        <w:rPr>
          <w:rFonts w:cs="Times New Roman"/>
          <w:szCs w:val="24"/>
        </w:rPr>
        <w:t>Deng</w:t>
      </w:r>
      <w:r>
        <w:rPr>
          <w:rFonts w:cs="Times New Roman"/>
          <w:szCs w:val="24"/>
        </w:rPr>
        <w:t xml:space="preserve"> </w:t>
      </w:r>
      <w:r w:rsidRPr="00CE1475">
        <w:rPr>
          <w:rFonts w:cs="Times New Roman"/>
          <w:szCs w:val="24"/>
        </w:rPr>
        <w:t>et al.,</w:t>
      </w:r>
      <w:r>
        <w:rPr>
          <w:rFonts w:cs="Times New Roman"/>
          <w:szCs w:val="24"/>
        </w:rPr>
        <w:t xml:space="preserve"> </w:t>
      </w:r>
      <w:r w:rsidRPr="00CE1475">
        <w:rPr>
          <w:rFonts w:cs="Times New Roman"/>
          <w:szCs w:val="24"/>
        </w:rPr>
        <w:t>2015)</w:t>
      </w:r>
      <w:r w:rsidRPr="003C58B4">
        <w:rPr>
          <w:rFonts w:cs="Times New Roman"/>
          <w:szCs w:val="24"/>
        </w:rPr>
        <w:t>.</w:t>
      </w:r>
      <w:r>
        <w:rPr>
          <w:rFonts w:cs="Times New Roman"/>
          <w:szCs w:val="24"/>
        </w:rPr>
        <w:t xml:space="preserve"> </w:t>
      </w:r>
    </w:p>
    <w:p w:rsidR="00A333B5" w:rsidRDefault="00A333B5" w:rsidP="00A333B5">
      <w:pPr>
        <w:rPr>
          <w:rFonts w:cs="Times New Roman"/>
          <w:szCs w:val="24"/>
        </w:rPr>
      </w:pPr>
    </w:p>
    <w:p w:rsidR="00A333B5" w:rsidRDefault="00A333B5" w:rsidP="00A333B5">
      <w:pPr>
        <w:rPr>
          <w:rFonts w:cs="Times New Roman"/>
          <w:szCs w:val="24"/>
        </w:rPr>
      </w:pPr>
      <w:r>
        <w:rPr>
          <w:rFonts w:cs="Times New Roman"/>
          <w:szCs w:val="24"/>
        </w:rPr>
        <w:t>China Securities Regulatory Commission (CSRC) provided a set of</w:t>
      </w:r>
      <w:bookmarkStart w:id="28" w:name="OLE_LINK24"/>
      <w:bookmarkStart w:id="29" w:name="OLE_LINK27"/>
      <w:r>
        <w:rPr>
          <w:rFonts w:cs="Times New Roman"/>
          <w:szCs w:val="24"/>
        </w:rPr>
        <w:t xml:space="preserve"> S</w:t>
      </w:r>
      <w:r w:rsidRPr="00A74F7C">
        <w:rPr>
          <w:rFonts w:cs="Times New Roman"/>
          <w:szCs w:val="24"/>
        </w:rPr>
        <w:t>emi-</w:t>
      </w:r>
      <w:r>
        <w:rPr>
          <w:rFonts w:cs="Times New Roman"/>
          <w:szCs w:val="24"/>
        </w:rPr>
        <w:t>Mandatory Policies</w:t>
      </w:r>
      <w:bookmarkEnd w:id="28"/>
      <w:bookmarkEnd w:id="29"/>
      <w:r w:rsidRPr="007D6F41">
        <w:rPr>
          <w:rFonts w:cs="Times New Roman"/>
          <w:szCs w:val="24"/>
        </w:rPr>
        <w:t>, linking dividends to</w:t>
      </w:r>
      <w:r>
        <w:rPr>
          <w:rFonts w:cs="Times New Roman"/>
          <w:szCs w:val="24"/>
        </w:rPr>
        <w:t xml:space="preserve"> the </w:t>
      </w:r>
      <w:r w:rsidRPr="007D6F41">
        <w:rPr>
          <w:rFonts w:cs="Times New Roman"/>
          <w:szCs w:val="24"/>
        </w:rPr>
        <w:t>company's refinancing activities, and improving the company's cash dividends to a certain extent</w:t>
      </w:r>
      <w:r>
        <w:rPr>
          <w:rFonts w:cs="Times New Roman"/>
          <w:szCs w:val="24"/>
        </w:rPr>
        <w:t xml:space="preserve"> to safeguard investor’s interests. </w:t>
      </w:r>
      <w:r w:rsidRPr="00A91A33">
        <w:rPr>
          <w:rFonts w:cs="Times New Roman"/>
          <w:szCs w:val="24"/>
        </w:rPr>
        <w:t xml:space="preserve">In particular, the </w:t>
      </w:r>
      <w:r w:rsidRPr="00704A13">
        <w:rPr>
          <w:rFonts w:cs="Times New Roman"/>
          <w:szCs w:val="24"/>
        </w:rPr>
        <w:t xml:space="preserve">Regulations Strengthening the Protection of Public Shareholders’ Rights and Interests </w:t>
      </w:r>
      <w:r w:rsidRPr="00A91A33">
        <w:rPr>
          <w:rFonts w:cs="Times New Roman"/>
          <w:szCs w:val="24"/>
        </w:rPr>
        <w:t>promulgated in 2004 require that “</w:t>
      </w:r>
      <w:r>
        <w:rPr>
          <w:rFonts w:cs="Times New Roman"/>
          <w:szCs w:val="24"/>
        </w:rPr>
        <w:t>The</w:t>
      </w:r>
      <w:r w:rsidRPr="00A91A33">
        <w:rPr>
          <w:rFonts w:cs="Times New Roman"/>
          <w:szCs w:val="24"/>
        </w:rPr>
        <w:t xml:space="preserve"> listed company that has not made a cash dividend distribution in the last three years </w:t>
      </w:r>
      <w:bookmarkStart w:id="30" w:name="OLE_LINK152"/>
      <w:r w:rsidRPr="00A91A33">
        <w:rPr>
          <w:rFonts w:cs="Times New Roman"/>
          <w:szCs w:val="24"/>
        </w:rPr>
        <w:t xml:space="preserve">is not </w:t>
      </w:r>
      <w:r w:rsidRPr="00A74F7C">
        <w:rPr>
          <w:rFonts w:cs="Times New Roman"/>
          <w:szCs w:val="24"/>
        </w:rPr>
        <w:t>permitted</w:t>
      </w:r>
      <w:r w:rsidRPr="00A91A33">
        <w:rPr>
          <w:rFonts w:cs="Times New Roman"/>
          <w:szCs w:val="24"/>
        </w:rPr>
        <w:t xml:space="preserve"> to issue </w:t>
      </w:r>
      <w:r w:rsidRPr="00A74F7C">
        <w:rPr>
          <w:rFonts w:cs="Times New Roman"/>
          <w:szCs w:val="24"/>
        </w:rPr>
        <w:t>fresh stocks</w:t>
      </w:r>
      <w:r w:rsidRPr="00A91A33">
        <w:rPr>
          <w:rFonts w:cs="Times New Roman"/>
          <w:szCs w:val="24"/>
        </w:rPr>
        <w:t xml:space="preserve">, convertible bonds or placement to the </w:t>
      </w:r>
      <w:r w:rsidRPr="00A74F7C">
        <w:rPr>
          <w:rFonts w:cs="Times New Roman"/>
          <w:szCs w:val="24"/>
        </w:rPr>
        <w:t>initial shareholders</w:t>
      </w:r>
      <w:r w:rsidRPr="00A91A33">
        <w:rPr>
          <w:rFonts w:cs="Times New Roman"/>
          <w:szCs w:val="24"/>
        </w:rPr>
        <w:t>.</w:t>
      </w:r>
      <w:bookmarkEnd w:id="30"/>
      <w:r w:rsidRPr="00A91A33">
        <w:rPr>
          <w:rFonts w:cs="Times New Roman"/>
          <w:szCs w:val="24"/>
        </w:rPr>
        <w:t xml:space="preserve">" </w:t>
      </w:r>
      <w:r w:rsidRPr="003A2434">
        <w:rPr>
          <w:rFonts w:cs="Times New Roman"/>
          <w:szCs w:val="24"/>
        </w:rPr>
        <w:t xml:space="preserve">In 2008, CSRC issued a new rule that </w:t>
      </w:r>
      <w:r>
        <w:rPr>
          <w:rFonts w:cs="Times New Roman"/>
          <w:szCs w:val="24"/>
        </w:rPr>
        <w:t>“</w:t>
      </w:r>
      <w:bookmarkStart w:id="31" w:name="OLE_LINK153"/>
      <w:bookmarkStart w:id="32" w:name="OLE_LINK154"/>
      <w:r w:rsidRPr="003A2434">
        <w:rPr>
          <w:rFonts w:cs="Times New Roman"/>
          <w:szCs w:val="24"/>
        </w:rPr>
        <w:t xml:space="preserve">the cash dividends distributed </w:t>
      </w:r>
      <w:bookmarkEnd w:id="31"/>
      <w:bookmarkEnd w:id="32"/>
      <w:r w:rsidRPr="00A74F7C">
        <w:rPr>
          <w:rFonts w:cs="Times New Roman"/>
          <w:szCs w:val="24"/>
        </w:rPr>
        <w:t xml:space="preserve">over the previous three years shall not be less than </w:t>
      </w:r>
      <w:r>
        <w:rPr>
          <w:rFonts w:cs="Times New Roman"/>
          <w:szCs w:val="24"/>
        </w:rPr>
        <w:t>30%</w:t>
      </w:r>
      <w:r w:rsidRPr="00A74F7C">
        <w:rPr>
          <w:rFonts w:cs="Times New Roman"/>
          <w:szCs w:val="24"/>
        </w:rPr>
        <w:t xml:space="preserve"> of the annual average net profit of the last three years</w:t>
      </w:r>
      <w:r>
        <w:rPr>
          <w:rFonts w:cs="Times New Roman"/>
          <w:szCs w:val="24"/>
        </w:rPr>
        <w:t>”</w:t>
      </w:r>
      <w:r w:rsidRPr="00A74F7C">
        <w:rPr>
          <w:rFonts w:cs="Times New Roman"/>
          <w:szCs w:val="24"/>
        </w:rPr>
        <w:t xml:space="preserve"> </w:t>
      </w:r>
      <w:r>
        <w:rPr>
          <w:rFonts w:cs="Times New Roman"/>
          <w:szCs w:val="24"/>
        </w:rPr>
        <w:t>a</w:t>
      </w:r>
      <w:r w:rsidRPr="002C34F4">
        <w:rPr>
          <w:rFonts w:cs="Times New Roman"/>
          <w:szCs w:val="24"/>
        </w:rPr>
        <w:t>s a condition for publicly issued securities of listed companies</w:t>
      </w:r>
      <w:r w:rsidRPr="003A2434">
        <w:rPr>
          <w:rFonts w:cs="Times New Roman"/>
          <w:szCs w:val="24"/>
        </w:rPr>
        <w:t>.</w:t>
      </w:r>
      <w:r>
        <w:rPr>
          <w:rFonts w:cs="Times New Roman"/>
          <w:szCs w:val="24"/>
        </w:rPr>
        <w:t xml:space="preserve"> </w:t>
      </w:r>
      <w:r w:rsidRPr="00A91A33">
        <w:rPr>
          <w:rFonts w:cs="Times New Roman"/>
          <w:szCs w:val="24"/>
        </w:rPr>
        <w:t xml:space="preserve">The “Guidelines for Dividends of Listed Companies” promulgated in 2013 </w:t>
      </w:r>
      <w:r>
        <w:rPr>
          <w:rFonts w:cs="Times New Roman"/>
          <w:szCs w:val="24"/>
        </w:rPr>
        <w:t xml:space="preserve">also </w:t>
      </w:r>
      <w:r w:rsidRPr="00A91A33">
        <w:rPr>
          <w:rFonts w:cs="Times New Roman"/>
          <w:szCs w:val="24"/>
        </w:rPr>
        <w:t>put forward detailed requirements for the different stages of development and the minimum dividend ratio of listed companies</w:t>
      </w:r>
      <w:r>
        <w:rPr>
          <w:rFonts w:cs="Times New Roman"/>
          <w:szCs w:val="24"/>
        </w:rPr>
        <w:t xml:space="preserve"> (</w:t>
      </w:r>
      <w:r w:rsidRPr="002F5B7F">
        <w:rPr>
          <w:rFonts w:cs="Times New Roman"/>
          <w:szCs w:val="24"/>
        </w:rPr>
        <w:t>Yang, Chou</w:t>
      </w:r>
      <w:r w:rsidR="00704A13">
        <w:rPr>
          <w:rFonts w:cs="Times New Roman"/>
          <w:szCs w:val="24"/>
        </w:rPr>
        <w:t>,</w:t>
      </w:r>
      <w:r w:rsidRPr="002F5B7F">
        <w:rPr>
          <w:rFonts w:cs="Times New Roman"/>
          <w:szCs w:val="24"/>
        </w:rPr>
        <w:t xml:space="preserve"> </w:t>
      </w:r>
      <w:r w:rsidR="00704A13">
        <w:rPr>
          <w:rFonts w:cs="Times New Roman"/>
          <w:szCs w:val="24"/>
        </w:rPr>
        <w:t>&amp;</w:t>
      </w:r>
      <w:r w:rsidRPr="002F5B7F">
        <w:rPr>
          <w:rFonts w:cs="Times New Roman"/>
          <w:szCs w:val="24"/>
        </w:rPr>
        <w:t xml:space="preserve"> Zhao, 2018)</w:t>
      </w:r>
      <w:r w:rsidRPr="00A91A33">
        <w:rPr>
          <w:rFonts w:cs="Times New Roman"/>
          <w:szCs w:val="24"/>
        </w:rPr>
        <w:t>.</w:t>
      </w:r>
    </w:p>
    <w:p w:rsidR="00A333B5" w:rsidRPr="008A786A" w:rsidRDefault="00A333B5" w:rsidP="00A333B5">
      <w:pPr>
        <w:pStyle w:val="3"/>
        <w:spacing w:before="120" w:after="120"/>
      </w:pPr>
      <w:bookmarkStart w:id="33" w:name="_Toc17311291"/>
      <w:bookmarkStart w:id="34" w:name="_Toc17337037"/>
      <w:r>
        <w:t xml:space="preserve">1.1.2 </w:t>
      </w:r>
      <w:r w:rsidRPr="008A786A">
        <w:t>Cash Flow as the “King”</w:t>
      </w:r>
      <w:bookmarkEnd w:id="33"/>
      <w:bookmarkEnd w:id="34"/>
    </w:p>
    <w:p w:rsidR="00A333B5" w:rsidRDefault="00A333B5" w:rsidP="00A333B5">
      <w:pPr>
        <w:rPr>
          <w:rFonts w:cs="Times New Roman"/>
          <w:szCs w:val="24"/>
        </w:rPr>
      </w:pPr>
      <w:bookmarkStart w:id="35" w:name="OLE_LINK60"/>
      <w:bookmarkStart w:id="36" w:name="OLE_LINK61"/>
      <w:r w:rsidRPr="002C34F4">
        <w:rPr>
          <w:rFonts w:cs="Times New Roman"/>
          <w:szCs w:val="24"/>
        </w:rPr>
        <w:t>Cash flow is one of the key variables that affect the administration of dividends.</w:t>
      </w:r>
      <w:r>
        <w:rPr>
          <w:rFonts w:cs="Times New Roman"/>
          <w:szCs w:val="24"/>
        </w:rPr>
        <w:t xml:space="preserve"> </w:t>
      </w:r>
      <w:r w:rsidRPr="00D7576A">
        <w:rPr>
          <w:rFonts w:cs="Times New Roman"/>
          <w:szCs w:val="24"/>
        </w:rPr>
        <w:t xml:space="preserve">Due to the accrual accounting principle, the size of profit </w:t>
      </w:r>
      <w:r>
        <w:rPr>
          <w:rFonts w:cs="Times New Roman"/>
          <w:szCs w:val="24"/>
        </w:rPr>
        <w:t>cannot</w:t>
      </w:r>
      <w:r w:rsidRPr="00D7576A">
        <w:rPr>
          <w:rFonts w:cs="Times New Roman"/>
          <w:szCs w:val="24"/>
        </w:rPr>
        <w:t xml:space="preserve"> directly </w:t>
      </w:r>
      <w:r>
        <w:rPr>
          <w:rFonts w:cs="Times New Roman"/>
          <w:szCs w:val="24"/>
        </w:rPr>
        <w:t>indicate</w:t>
      </w:r>
      <w:r w:rsidRPr="00D7576A">
        <w:rPr>
          <w:rFonts w:cs="Times New Roman"/>
          <w:szCs w:val="24"/>
        </w:rPr>
        <w:t xml:space="preserve"> the value of the </w:t>
      </w:r>
      <w:r>
        <w:rPr>
          <w:rFonts w:cs="Times New Roman"/>
          <w:szCs w:val="24"/>
        </w:rPr>
        <w:t>corporation</w:t>
      </w:r>
      <w:r w:rsidRPr="00D7576A">
        <w:rPr>
          <w:rFonts w:cs="Times New Roman"/>
          <w:szCs w:val="24"/>
        </w:rPr>
        <w:t>.</w:t>
      </w:r>
      <w:r>
        <w:rPr>
          <w:rFonts w:cs="Times New Roman"/>
          <w:szCs w:val="24"/>
        </w:rPr>
        <w:t xml:space="preserve"> </w:t>
      </w:r>
      <w:r w:rsidRPr="00D7576A">
        <w:rPr>
          <w:rFonts w:cs="Times New Roman"/>
          <w:szCs w:val="24"/>
        </w:rPr>
        <w:t>In fact, paying cash dividends depends more on the company's cash flow.</w:t>
      </w:r>
      <w:r w:rsidRPr="00367059">
        <w:rPr>
          <w:rFonts w:cs="Times New Roman"/>
          <w:szCs w:val="24"/>
        </w:rPr>
        <w:t xml:space="preserve"> Compared with the profits that may be manipulated under the accrual accounting system, cash flow not only indicates how much value the </w:t>
      </w:r>
      <w:r w:rsidRPr="00367059">
        <w:rPr>
          <w:rFonts w:cs="Times New Roman"/>
          <w:szCs w:val="24"/>
        </w:rPr>
        <w:lastRenderedPageBreak/>
        <w:t>company has created but also corresponds to the real balance of the capital account, which is not easy to be falsified. "</w:t>
      </w:r>
      <w:bookmarkStart w:id="37" w:name="OLE_LINK105"/>
      <w:r>
        <w:rPr>
          <w:rFonts w:cs="Times New Roman"/>
          <w:szCs w:val="24"/>
        </w:rPr>
        <w:t>C</w:t>
      </w:r>
      <w:r w:rsidRPr="00367059">
        <w:rPr>
          <w:rFonts w:cs="Times New Roman"/>
          <w:szCs w:val="24"/>
        </w:rPr>
        <w:t xml:space="preserve">ash </w:t>
      </w:r>
      <w:r>
        <w:rPr>
          <w:rFonts w:cs="Times New Roman"/>
          <w:szCs w:val="24"/>
        </w:rPr>
        <w:t>Flow as the King</w:t>
      </w:r>
      <w:r w:rsidRPr="00367059">
        <w:rPr>
          <w:rFonts w:cs="Times New Roman"/>
          <w:szCs w:val="24"/>
        </w:rPr>
        <w:t xml:space="preserve">" </w:t>
      </w:r>
      <w:bookmarkEnd w:id="37"/>
      <w:r w:rsidRPr="00367059">
        <w:rPr>
          <w:rFonts w:cs="Times New Roman"/>
          <w:szCs w:val="24"/>
        </w:rPr>
        <w:t xml:space="preserve">has become an important standard for many investors and managers to </w:t>
      </w:r>
      <w:r w:rsidR="005C64BC" w:rsidRPr="00367059">
        <w:rPr>
          <w:rFonts w:cs="Times New Roman"/>
          <w:szCs w:val="24"/>
        </w:rPr>
        <w:t>analyse</w:t>
      </w:r>
      <w:r w:rsidRPr="00367059">
        <w:rPr>
          <w:rFonts w:cs="Times New Roman"/>
          <w:szCs w:val="24"/>
        </w:rPr>
        <w:t xml:space="preserve"> the company's operating conditions</w:t>
      </w:r>
      <w:r>
        <w:rPr>
          <w:rFonts w:cs="Times New Roman"/>
          <w:szCs w:val="24"/>
        </w:rPr>
        <w:t xml:space="preserve">. </w:t>
      </w:r>
      <w:r w:rsidR="005C64BC">
        <w:rPr>
          <w:rFonts w:cs="Times New Roman"/>
          <w:szCs w:val="24"/>
        </w:rPr>
        <w:t>Analysing</w:t>
      </w:r>
      <w:r>
        <w:rPr>
          <w:rFonts w:cs="Times New Roman"/>
          <w:szCs w:val="24"/>
        </w:rPr>
        <w:t xml:space="preserve"> </w:t>
      </w:r>
      <w:r w:rsidRPr="00365DE9">
        <w:rPr>
          <w:rFonts w:cs="Times New Roman"/>
          <w:szCs w:val="24"/>
        </w:rPr>
        <w:t xml:space="preserve">dividend policy </w:t>
      </w:r>
      <w:r>
        <w:rPr>
          <w:rFonts w:cs="Times New Roman"/>
          <w:szCs w:val="24"/>
        </w:rPr>
        <w:t>based on</w:t>
      </w:r>
      <w:r w:rsidRPr="00365DE9">
        <w:rPr>
          <w:rFonts w:cs="Times New Roman"/>
          <w:szCs w:val="24"/>
        </w:rPr>
        <w:t xml:space="preserve"> the perspective of </w:t>
      </w:r>
      <w:r w:rsidR="000A02B6">
        <w:rPr>
          <w:rFonts w:cs="Times New Roman"/>
          <w:szCs w:val="24"/>
        </w:rPr>
        <w:t xml:space="preserve">the </w:t>
      </w:r>
      <w:r w:rsidRPr="00365DE9">
        <w:rPr>
          <w:rFonts w:cs="Times New Roman"/>
          <w:szCs w:val="24"/>
        </w:rPr>
        <w:t xml:space="preserve">cash flow </w:t>
      </w:r>
      <w:r>
        <w:rPr>
          <w:rFonts w:cs="Times New Roman"/>
          <w:szCs w:val="24"/>
        </w:rPr>
        <w:t xml:space="preserve">will cause the defect of profit to </w:t>
      </w:r>
      <w:r w:rsidRPr="00365DE9">
        <w:rPr>
          <w:rFonts w:cs="Times New Roman"/>
          <w:szCs w:val="24"/>
        </w:rPr>
        <w:t>some extent and reveal the company's cash dividend</w:t>
      </w:r>
      <w:r>
        <w:rPr>
          <w:rFonts w:cs="Times New Roman"/>
          <w:szCs w:val="24"/>
        </w:rPr>
        <w:t>-</w:t>
      </w:r>
      <w:r w:rsidRPr="00365DE9">
        <w:rPr>
          <w:rFonts w:cs="Times New Roman"/>
          <w:szCs w:val="24"/>
        </w:rPr>
        <w:t>paying ability</w:t>
      </w:r>
      <w:r>
        <w:rPr>
          <w:rFonts w:cs="Times New Roman"/>
          <w:szCs w:val="24"/>
        </w:rPr>
        <w:t xml:space="preserve"> (</w:t>
      </w:r>
      <w:r w:rsidRPr="00182CD8">
        <w:rPr>
          <w:rFonts w:cs="Times New Roman"/>
          <w:szCs w:val="24"/>
        </w:rPr>
        <w:t>Pandey, 2019)</w:t>
      </w:r>
      <w:r w:rsidRPr="00365DE9">
        <w:rPr>
          <w:rFonts w:cs="Times New Roman"/>
          <w:szCs w:val="24"/>
        </w:rPr>
        <w:t>.</w:t>
      </w:r>
    </w:p>
    <w:p w:rsidR="00A333B5" w:rsidRDefault="00A333B5" w:rsidP="00A333B5">
      <w:pPr>
        <w:rPr>
          <w:rFonts w:cs="Times New Roman"/>
          <w:szCs w:val="24"/>
        </w:rPr>
      </w:pPr>
    </w:p>
    <w:bookmarkEnd w:id="35"/>
    <w:bookmarkEnd w:id="36"/>
    <w:p w:rsidR="00A333B5" w:rsidRPr="005C583A" w:rsidRDefault="00454E98" w:rsidP="00A333B5">
      <w:r>
        <w:rPr>
          <w:rFonts w:cs="Times New Roman"/>
          <w:szCs w:val="24"/>
        </w:rPr>
        <w:t>M</w:t>
      </w:r>
      <w:r w:rsidR="00A333B5" w:rsidRPr="001F2518">
        <w:rPr>
          <w:rFonts w:cs="Times New Roman"/>
          <w:szCs w:val="24"/>
        </w:rPr>
        <w:t xml:space="preserve">any financial risks faced by today's enterprises are ultimately caused by </w:t>
      </w:r>
      <w:r w:rsidR="00A333B5">
        <w:rPr>
          <w:rFonts w:cs="Times New Roman"/>
          <w:szCs w:val="24"/>
        </w:rPr>
        <w:t>numerous</w:t>
      </w:r>
      <w:r w:rsidR="00A333B5" w:rsidRPr="001F2518">
        <w:rPr>
          <w:rFonts w:cs="Times New Roman"/>
          <w:szCs w:val="24"/>
        </w:rPr>
        <w:t xml:space="preserve"> </w:t>
      </w:r>
      <w:r w:rsidR="00A333B5">
        <w:rPr>
          <w:rFonts w:cs="Times New Roman"/>
          <w:szCs w:val="24"/>
        </w:rPr>
        <w:t>issues</w:t>
      </w:r>
      <w:r w:rsidR="00A333B5" w:rsidRPr="001F2518">
        <w:rPr>
          <w:rFonts w:cs="Times New Roman"/>
          <w:szCs w:val="24"/>
        </w:rPr>
        <w:t xml:space="preserve"> </w:t>
      </w:r>
      <w:r w:rsidR="00A333B5">
        <w:rPr>
          <w:rFonts w:cs="Times New Roman"/>
          <w:szCs w:val="24"/>
        </w:rPr>
        <w:t>caused</w:t>
      </w:r>
      <w:r w:rsidR="00A333B5" w:rsidRPr="001F2518">
        <w:rPr>
          <w:rFonts w:cs="Times New Roman"/>
          <w:szCs w:val="24"/>
        </w:rPr>
        <w:t xml:space="preserve"> from the cyclical </w:t>
      </w:r>
      <w:r w:rsidR="00A333B5">
        <w:rPr>
          <w:rFonts w:cs="Times New Roman"/>
          <w:szCs w:val="24"/>
        </w:rPr>
        <w:t>operation</w:t>
      </w:r>
      <w:r w:rsidR="00A333B5" w:rsidRPr="001F2518">
        <w:rPr>
          <w:rFonts w:cs="Times New Roman"/>
          <w:szCs w:val="24"/>
        </w:rPr>
        <w:t xml:space="preserve"> of corporate cash flow,</w:t>
      </w:r>
      <w:r w:rsidR="00A333B5">
        <w:rPr>
          <w:rFonts w:cs="Times New Roman"/>
          <w:szCs w:val="24"/>
        </w:rPr>
        <w:t xml:space="preserve"> t</w:t>
      </w:r>
      <w:r w:rsidR="00A333B5" w:rsidRPr="001F2518">
        <w:rPr>
          <w:rFonts w:cs="Times New Roman"/>
          <w:szCs w:val="24"/>
        </w:rPr>
        <w:t>he number of companies that went bankrupt because of cash flow breaks far exceeds bankruptcy because of insolvency or loss</w:t>
      </w:r>
      <w:r w:rsidR="00A333B5">
        <w:rPr>
          <w:rFonts w:cs="Times New Roman"/>
          <w:szCs w:val="24"/>
        </w:rPr>
        <w:t xml:space="preserve"> (</w:t>
      </w:r>
      <w:r w:rsidR="00A333B5" w:rsidRPr="00182CD8">
        <w:rPr>
          <w:rFonts w:cs="Times New Roman"/>
          <w:szCs w:val="24"/>
        </w:rPr>
        <w:t>Pandey, 2019)</w:t>
      </w:r>
      <w:r w:rsidR="00A333B5" w:rsidRPr="001F2518">
        <w:rPr>
          <w:rFonts w:cs="Times New Roman"/>
          <w:szCs w:val="24"/>
        </w:rPr>
        <w:t>.</w:t>
      </w:r>
      <w:r w:rsidR="00A333B5" w:rsidRPr="001F2518">
        <w:t xml:space="preserve"> </w:t>
      </w:r>
      <w:r w:rsidR="00A333B5" w:rsidRPr="001F2518">
        <w:rPr>
          <w:rFonts w:cs="Times New Roman"/>
          <w:szCs w:val="24"/>
        </w:rPr>
        <w:t xml:space="preserve">For example, </w:t>
      </w:r>
      <w:r w:rsidR="00A333B5">
        <w:rPr>
          <w:rFonts w:cs="Times New Roman"/>
          <w:szCs w:val="24"/>
        </w:rPr>
        <w:t xml:space="preserve">W.T.Grant which was a famous commercial company in the USA announced bankruptcy in 1975, but </w:t>
      </w:r>
      <w:r w:rsidR="00A333B5" w:rsidRPr="001F2518">
        <w:rPr>
          <w:rFonts w:cs="Times New Roman"/>
          <w:szCs w:val="24"/>
        </w:rPr>
        <w:t xml:space="preserve">two years before its </w:t>
      </w:r>
      <w:bookmarkStart w:id="38" w:name="OLE_LINK106"/>
      <w:r w:rsidR="00A333B5" w:rsidRPr="001F2518">
        <w:rPr>
          <w:rFonts w:cs="Times New Roman"/>
          <w:szCs w:val="24"/>
        </w:rPr>
        <w:t>bankruptcy</w:t>
      </w:r>
      <w:bookmarkEnd w:id="38"/>
      <w:r w:rsidR="00A333B5" w:rsidRPr="001F2518">
        <w:rPr>
          <w:rFonts w:cs="Times New Roman"/>
          <w:szCs w:val="24"/>
        </w:rPr>
        <w:t>, the company's stock price was still sold at a price 20 times its earnings</w:t>
      </w:r>
      <w:r w:rsidR="00A27DDE">
        <w:rPr>
          <w:rFonts w:cs="Times New Roman"/>
          <w:szCs w:val="24"/>
        </w:rPr>
        <w:t xml:space="preserve"> (</w:t>
      </w:r>
      <w:r w:rsidR="00A27DDE" w:rsidRPr="00147720">
        <w:rPr>
          <w:rFonts w:cs="Times New Roman"/>
          <w:szCs w:val="24"/>
        </w:rPr>
        <w:t>Li, 2015)</w:t>
      </w:r>
      <w:r w:rsidR="00A333B5" w:rsidRPr="001F2518">
        <w:rPr>
          <w:rFonts w:cs="Times New Roman"/>
          <w:szCs w:val="24"/>
        </w:rPr>
        <w:t xml:space="preserve">. </w:t>
      </w:r>
      <w:r w:rsidR="00A333B5">
        <w:rPr>
          <w:rFonts w:cs="Times New Roman"/>
          <w:szCs w:val="24"/>
        </w:rPr>
        <w:t xml:space="preserve">But </w:t>
      </w:r>
      <w:r w:rsidR="00A333B5" w:rsidRPr="001F2518">
        <w:rPr>
          <w:rFonts w:cs="Times New Roman"/>
          <w:szCs w:val="24"/>
        </w:rPr>
        <w:t xml:space="preserve">the </w:t>
      </w:r>
      <w:r w:rsidR="00A333B5">
        <w:rPr>
          <w:rFonts w:cs="Times New Roman"/>
          <w:szCs w:val="24"/>
        </w:rPr>
        <w:t>N</w:t>
      </w:r>
      <w:r w:rsidR="00A333B5" w:rsidRPr="001F2518">
        <w:rPr>
          <w:rFonts w:cs="Times New Roman"/>
          <w:szCs w:val="24"/>
        </w:rPr>
        <w:t>et cash flow in the five years before bankruptcy has already experienced a negative number.</w:t>
      </w:r>
      <w:r w:rsidR="00A333B5" w:rsidRPr="001F2518">
        <w:t xml:space="preserve"> </w:t>
      </w:r>
      <w:r w:rsidR="00A333B5" w:rsidRPr="001F2518">
        <w:rPr>
          <w:rFonts w:cs="Times New Roman"/>
          <w:szCs w:val="24"/>
        </w:rPr>
        <w:t xml:space="preserve">The reason for the bankruptcy </w:t>
      </w:r>
      <w:r w:rsidR="00A333B5">
        <w:rPr>
          <w:rFonts w:cs="Times New Roman"/>
          <w:szCs w:val="24"/>
        </w:rPr>
        <w:t>was that cash flow of company was not supporting the massive production expenditures as well as debt costs</w:t>
      </w:r>
      <w:r w:rsidR="00A333B5" w:rsidRPr="001F2518">
        <w:rPr>
          <w:rFonts w:cs="Times New Roman"/>
          <w:szCs w:val="24"/>
        </w:rPr>
        <w:t xml:space="preserve"> and finally leads to “growth bankruptcy”</w:t>
      </w:r>
      <w:r w:rsidR="00A333B5">
        <w:rPr>
          <w:rFonts w:cs="Times New Roman"/>
          <w:szCs w:val="24"/>
        </w:rPr>
        <w:t xml:space="preserve"> (</w:t>
      </w:r>
      <w:r w:rsidR="00A333B5" w:rsidRPr="00147720">
        <w:rPr>
          <w:rFonts w:cs="Times New Roman"/>
          <w:szCs w:val="24"/>
        </w:rPr>
        <w:t>Li, 2015)</w:t>
      </w:r>
      <w:r w:rsidR="00A333B5" w:rsidRPr="001F2518">
        <w:rPr>
          <w:rFonts w:cs="Times New Roman"/>
          <w:szCs w:val="24"/>
        </w:rPr>
        <w:t>.</w:t>
      </w:r>
      <w:r w:rsidR="00A333B5">
        <w:rPr>
          <w:rFonts w:cs="Times New Roman"/>
          <w:szCs w:val="24"/>
        </w:rPr>
        <w:t xml:space="preserve"> </w:t>
      </w:r>
      <w:bookmarkStart w:id="39" w:name="OLE_LINK125"/>
      <w:bookmarkStart w:id="40" w:name="OLE_LINK126"/>
      <w:r w:rsidR="00A333B5">
        <w:rPr>
          <w:rFonts w:cs="Times New Roman"/>
          <w:szCs w:val="24"/>
        </w:rPr>
        <w:t xml:space="preserve">In </w:t>
      </w:r>
      <w:r w:rsidR="00A333B5" w:rsidRPr="001F2518">
        <w:rPr>
          <w:rFonts w:cs="Times New Roman"/>
          <w:szCs w:val="24"/>
        </w:rPr>
        <w:t>China</w:t>
      </w:r>
      <w:r w:rsidR="00A333B5">
        <w:rPr>
          <w:rFonts w:cs="Times New Roman"/>
          <w:szCs w:val="24"/>
        </w:rPr>
        <w:t xml:space="preserve">, </w:t>
      </w:r>
      <w:r w:rsidR="00A333B5" w:rsidRPr="001F2518">
        <w:rPr>
          <w:rFonts w:cs="Times New Roman"/>
          <w:szCs w:val="24"/>
        </w:rPr>
        <w:t xml:space="preserve">DeLong Group and Giant Group, which are known as the "first strong stocks in the stock market", are also ultimately bankrupt due to </w:t>
      </w:r>
      <w:r w:rsidR="000A02B6" w:rsidRPr="001F2518">
        <w:rPr>
          <w:rFonts w:cs="Times New Roman"/>
          <w:szCs w:val="24"/>
        </w:rPr>
        <w:t xml:space="preserve">insufficient cash flow </w:t>
      </w:r>
      <w:r w:rsidR="000A02B6">
        <w:rPr>
          <w:rFonts w:cs="Times New Roman"/>
          <w:szCs w:val="24"/>
        </w:rPr>
        <w:t xml:space="preserve">because of </w:t>
      </w:r>
      <w:r w:rsidR="00A333B5" w:rsidRPr="001F2518">
        <w:rPr>
          <w:rFonts w:cs="Times New Roman"/>
          <w:szCs w:val="24"/>
        </w:rPr>
        <w:t>investment in long-term industries</w:t>
      </w:r>
      <w:r w:rsidR="00A333B5">
        <w:rPr>
          <w:rFonts w:cs="Times New Roman"/>
          <w:szCs w:val="24"/>
        </w:rPr>
        <w:t xml:space="preserve"> (</w:t>
      </w:r>
      <w:r w:rsidR="00A333B5" w:rsidRPr="00147720">
        <w:rPr>
          <w:rFonts w:cs="Times New Roman"/>
          <w:szCs w:val="24"/>
        </w:rPr>
        <w:t>Jiang</w:t>
      </w:r>
      <w:r w:rsidR="00A333B5">
        <w:rPr>
          <w:rFonts w:cs="Times New Roman"/>
          <w:szCs w:val="24"/>
        </w:rPr>
        <w:t xml:space="preserve"> et al</w:t>
      </w:r>
      <w:r w:rsidR="00A333B5" w:rsidRPr="00147720">
        <w:rPr>
          <w:rFonts w:cs="Times New Roman"/>
          <w:szCs w:val="24"/>
        </w:rPr>
        <w:t>., 2015</w:t>
      </w:r>
      <w:r w:rsidR="00A333B5">
        <w:rPr>
          <w:rFonts w:cs="Times New Roman"/>
          <w:szCs w:val="24"/>
        </w:rPr>
        <w:t>)</w:t>
      </w:r>
      <w:r w:rsidR="00A333B5" w:rsidRPr="001F2518">
        <w:rPr>
          <w:rFonts w:cs="Times New Roman"/>
          <w:szCs w:val="24"/>
        </w:rPr>
        <w:t>.</w:t>
      </w:r>
    </w:p>
    <w:bookmarkEnd w:id="39"/>
    <w:bookmarkEnd w:id="40"/>
    <w:p w:rsidR="00A333B5" w:rsidRDefault="00A333B5" w:rsidP="00A333B5">
      <w:pPr>
        <w:rPr>
          <w:rFonts w:cs="Times New Roman"/>
          <w:szCs w:val="24"/>
        </w:rPr>
      </w:pPr>
    </w:p>
    <w:p w:rsidR="00A333B5" w:rsidRDefault="00A333B5" w:rsidP="00A333B5">
      <w:pPr>
        <w:rPr>
          <w:rFonts w:cs="Times New Roman"/>
          <w:szCs w:val="24"/>
        </w:rPr>
      </w:pPr>
      <w:bookmarkStart w:id="41" w:name="OLE_LINK95"/>
      <w:bookmarkStart w:id="42" w:name="OLE_LINK98"/>
      <w:r w:rsidRPr="001F2518">
        <w:rPr>
          <w:rFonts w:cs="Times New Roman"/>
          <w:szCs w:val="24"/>
        </w:rPr>
        <w:t>Although the research results in the theoretical circle have attracted extensive reference from the practical circles, many multinational companies have begun to explore the issue of strengthening cash flow management in management practice, but most companies only include operational cash flow or free cash flow as indicators for performance evaluation</w:t>
      </w:r>
      <w:r>
        <w:rPr>
          <w:rFonts w:cs="Times New Roman"/>
          <w:szCs w:val="24"/>
        </w:rPr>
        <w:t xml:space="preserve">, </w:t>
      </w:r>
      <w:r w:rsidRPr="001F2518">
        <w:rPr>
          <w:rFonts w:cs="Times New Roman"/>
          <w:szCs w:val="24"/>
        </w:rPr>
        <w:t>and have not established a mature cash flow management and analysis system</w:t>
      </w:r>
      <w:r w:rsidR="000A02B6">
        <w:rPr>
          <w:rFonts w:cs="Times New Roman"/>
          <w:szCs w:val="24"/>
        </w:rPr>
        <w:t xml:space="preserve"> (</w:t>
      </w:r>
      <w:r w:rsidR="000A02B6" w:rsidRPr="00147720">
        <w:rPr>
          <w:rFonts w:cs="Times New Roman"/>
          <w:szCs w:val="24"/>
        </w:rPr>
        <w:t>Li, 2015)</w:t>
      </w:r>
      <w:r w:rsidRPr="001F2518">
        <w:rPr>
          <w:rFonts w:cs="Times New Roman"/>
          <w:szCs w:val="24"/>
        </w:rPr>
        <w:t>.</w:t>
      </w:r>
      <w:r>
        <w:rPr>
          <w:rFonts w:cs="Times New Roman"/>
          <w:szCs w:val="24"/>
        </w:rPr>
        <w:t xml:space="preserve"> </w:t>
      </w:r>
      <w:r w:rsidRPr="008A786A">
        <w:rPr>
          <w:rFonts w:cs="Times New Roman"/>
          <w:szCs w:val="24"/>
        </w:rPr>
        <w:t xml:space="preserve">In China, most of the research on cash flow only stays at the company's operation level. Most investors still focus </w:t>
      </w:r>
      <w:r>
        <w:rPr>
          <w:rFonts w:cs="Times New Roman"/>
          <w:szCs w:val="24"/>
        </w:rPr>
        <w:t>on</w:t>
      </w:r>
      <w:r w:rsidRPr="008A786A">
        <w:rPr>
          <w:rFonts w:cs="Times New Roman"/>
          <w:szCs w:val="24"/>
        </w:rPr>
        <w:t xml:space="preserve"> </w:t>
      </w:r>
      <w:r w:rsidRPr="00E972A6">
        <w:rPr>
          <w:rFonts w:cs="Times New Roman"/>
          <w:szCs w:val="24"/>
        </w:rPr>
        <w:t>Income Statement</w:t>
      </w:r>
      <w:r w:rsidRPr="008A786A">
        <w:rPr>
          <w:rFonts w:cs="Times New Roman"/>
          <w:szCs w:val="24"/>
        </w:rPr>
        <w:t>, generally ignoring</w:t>
      </w:r>
      <w:r>
        <w:rPr>
          <w:rFonts w:cs="Times New Roman"/>
          <w:szCs w:val="24"/>
        </w:rPr>
        <w:t xml:space="preserve"> </w:t>
      </w:r>
      <w:r w:rsidR="000A02B6">
        <w:rPr>
          <w:rFonts w:cs="Times New Roman"/>
          <w:szCs w:val="24"/>
        </w:rPr>
        <w:t>the C</w:t>
      </w:r>
      <w:r>
        <w:rPr>
          <w:rFonts w:cs="Times New Roman"/>
          <w:szCs w:val="24"/>
        </w:rPr>
        <w:t xml:space="preserve">ash </w:t>
      </w:r>
      <w:r w:rsidR="000A02B6">
        <w:rPr>
          <w:rFonts w:cs="Times New Roman"/>
          <w:szCs w:val="24"/>
        </w:rPr>
        <w:t>F</w:t>
      </w:r>
      <w:r>
        <w:rPr>
          <w:rFonts w:cs="Times New Roman"/>
          <w:szCs w:val="24"/>
        </w:rPr>
        <w:t xml:space="preserve">low </w:t>
      </w:r>
      <w:r w:rsidR="000A02B6">
        <w:rPr>
          <w:rFonts w:cs="Times New Roman"/>
          <w:szCs w:val="24"/>
        </w:rPr>
        <w:t>S</w:t>
      </w:r>
      <w:r w:rsidRPr="008A786A">
        <w:rPr>
          <w:rFonts w:cs="Times New Roman"/>
          <w:szCs w:val="24"/>
        </w:rPr>
        <w:t>tatement,</w:t>
      </w:r>
      <w:r>
        <w:rPr>
          <w:rFonts w:cs="Times New Roman"/>
          <w:szCs w:val="24"/>
        </w:rPr>
        <w:t xml:space="preserve"> therefore</w:t>
      </w:r>
      <w:r w:rsidRPr="008A786A">
        <w:rPr>
          <w:rFonts w:cs="Times New Roman"/>
          <w:szCs w:val="24"/>
        </w:rPr>
        <w:t xml:space="preserve"> not combining the cash flow with the dividend policy</w:t>
      </w:r>
      <w:r>
        <w:rPr>
          <w:rFonts w:cs="Times New Roman"/>
          <w:szCs w:val="24"/>
        </w:rPr>
        <w:t xml:space="preserve"> and value of the company.</w:t>
      </w:r>
      <w:r w:rsidRPr="008A786A">
        <w:t xml:space="preserve"> </w:t>
      </w:r>
      <w:r w:rsidRPr="008A786A">
        <w:rPr>
          <w:rFonts w:cs="Times New Roman"/>
          <w:szCs w:val="24"/>
        </w:rPr>
        <w:t xml:space="preserve">This </w:t>
      </w:r>
      <w:r>
        <w:rPr>
          <w:rFonts w:cs="Times New Roman"/>
          <w:szCs w:val="24"/>
        </w:rPr>
        <w:t>being</w:t>
      </w:r>
      <w:r w:rsidRPr="008A786A">
        <w:rPr>
          <w:rFonts w:cs="Times New Roman"/>
          <w:szCs w:val="24"/>
        </w:rPr>
        <w:t xml:space="preserve"> also the </w:t>
      </w:r>
      <w:r>
        <w:rPr>
          <w:rFonts w:cs="Times New Roman"/>
          <w:szCs w:val="24"/>
        </w:rPr>
        <w:t>cause</w:t>
      </w:r>
      <w:r w:rsidRPr="008A786A">
        <w:rPr>
          <w:rFonts w:cs="Times New Roman"/>
          <w:szCs w:val="24"/>
        </w:rPr>
        <w:t xml:space="preserve"> why Chinese listed companies frequently appear “</w:t>
      </w:r>
      <w:r>
        <w:rPr>
          <w:rFonts w:cs="Times New Roman"/>
          <w:szCs w:val="24"/>
        </w:rPr>
        <w:t>A</w:t>
      </w:r>
      <w:r w:rsidRPr="008A786A">
        <w:rPr>
          <w:rFonts w:cs="Times New Roman"/>
          <w:szCs w:val="24"/>
        </w:rPr>
        <w:t xml:space="preserve">nnual </w:t>
      </w:r>
      <w:r>
        <w:rPr>
          <w:rFonts w:cs="Times New Roman"/>
          <w:szCs w:val="24"/>
        </w:rPr>
        <w:lastRenderedPageBreak/>
        <w:t>R</w:t>
      </w:r>
      <w:r w:rsidRPr="008A786A">
        <w:rPr>
          <w:rFonts w:cs="Times New Roman"/>
          <w:szCs w:val="24"/>
        </w:rPr>
        <w:t xml:space="preserve">eport </w:t>
      </w:r>
      <w:r>
        <w:rPr>
          <w:rFonts w:cs="Times New Roman"/>
          <w:szCs w:val="24"/>
        </w:rPr>
        <w:t>B</w:t>
      </w:r>
      <w:r w:rsidRPr="00A91A33">
        <w:rPr>
          <w:rFonts w:cs="Times New Roman"/>
          <w:szCs w:val="24"/>
        </w:rPr>
        <w:t>omb</w:t>
      </w:r>
      <w:r w:rsidRPr="008A786A">
        <w:rPr>
          <w:rFonts w:cs="Times New Roman"/>
          <w:szCs w:val="24"/>
        </w:rPr>
        <w:t xml:space="preserve">” in recent years, but there are still </w:t>
      </w:r>
      <w:r>
        <w:rPr>
          <w:rFonts w:cs="Times New Roman"/>
          <w:szCs w:val="24"/>
        </w:rPr>
        <w:t>some</w:t>
      </w:r>
      <w:r w:rsidRPr="008A786A">
        <w:rPr>
          <w:rFonts w:cs="Times New Roman"/>
          <w:szCs w:val="24"/>
        </w:rPr>
        <w:t xml:space="preserve"> listed companies who like to exaggerate their performance</w:t>
      </w:r>
      <w:r>
        <w:rPr>
          <w:rFonts w:cs="Times New Roman"/>
          <w:szCs w:val="24"/>
        </w:rPr>
        <w:t xml:space="preserve"> (</w:t>
      </w:r>
      <w:r w:rsidRPr="00147720">
        <w:rPr>
          <w:rFonts w:cs="Times New Roman"/>
          <w:szCs w:val="24"/>
        </w:rPr>
        <w:t>Jiang</w:t>
      </w:r>
      <w:r>
        <w:rPr>
          <w:rFonts w:cs="Times New Roman"/>
          <w:szCs w:val="24"/>
        </w:rPr>
        <w:t xml:space="preserve"> et al</w:t>
      </w:r>
      <w:r w:rsidRPr="00147720">
        <w:rPr>
          <w:rFonts w:cs="Times New Roman"/>
          <w:szCs w:val="24"/>
        </w:rPr>
        <w:t>., 2015</w:t>
      </w:r>
      <w:r>
        <w:rPr>
          <w:rFonts w:cs="Times New Roman"/>
          <w:szCs w:val="24"/>
        </w:rPr>
        <w:t>)</w:t>
      </w:r>
      <w:r w:rsidRPr="008A786A">
        <w:rPr>
          <w:rFonts w:cs="Times New Roman"/>
          <w:szCs w:val="24"/>
        </w:rPr>
        <w:t>.</w:t>
      </w:r>
      <w:bookmarkEnd w:id="41"/>
      <w:bookmarkEnd w:id="42"/>
    </w:p>
    <w:p w:rsidR="00A333B5" w:rsidRPr="008A786A" w:rsidRDefault="00A333B5" w:rsidP="00A333B5">
      <w:pPr>
        <w:pStyle w:val="3"/>
        <w:spacing w:before="120" w:after="120"/>
      </w:pPr>
      <w:bookmarkStart w:id="43" w:name="OLE_LINK9"/>
      <w:bookmarkStart w:id="44" w:name="_Toc17311292"/>
      <w:bookmarkStart w:id="45" w:name="_Toc17337038"/>
      <w:r>
        <w:t xml:space="preserve">1.1.3 </w:t>
      </w:r>
      <w:bookmarkStart w:id="46" w:name="OLE_LINK8"/>
      <w:r w:rsidRPr="008A786A">
        <w:t xml:space="preserve">Wholesale and Retail </w:t>
      </w:r>
      <w:bookmarkEnd w:id="43"/>
      <w:r w:rsidRPr="008A786A">
        <w:t>Companies</w:t>
      </w:r>
      <w:bookmarkEnd w:id="44"/>
      <w:bookmarkEnd w:id="45"/>
      <w:bookmarkEnd w:id="46"/>
      <w:r w:rsidRPr="008A786A">
        <w:t xml:space="preserve"> </w:t>
      </w:r>
    </w:p>
    <w:p w:rsidR="00A333B5" w:rsidRDefault="00A333B5" w:rsidP="00A333B5">
      <w:pPr>
        <w:rPr>
          <w:rFonts w:cs="Times New Roman"/>
          <w:szCs w:val="24"/>
        </w:rPr>
      </w:pPr>
      <w:bookmarkStart w:id="47" w:name="OLE_LINK155"/>
      <w:bookmarkStart w:id="48" w:name="OLE_LINK156"/>
      <w:bookmarkStart w:id="49" w:name="OLE_LINK99"/>
      <w:bookmarkStart w:id="50" w:name="OLE_LINK100"/>
      <w:r w:rsidRPr="002C34F4">
        <w:rPr>
          <w:rFonts w:cs="Times New Roman"/>
          <w:szCs w:val="24"/>
        </w:rPr>
        <w:t>Over the past few years</w:t>
      </w:r>
      <w:r w:rsidRPr="00D74613">
        <w:rPr>
          <w:rFonts w:cs="Times New Roman"/>
          <w:szCs w:val="24"/>
        </w:rPr>
        <w:t>, with the expansion of China's e-commerce</w:t>
      </w:r>
      <w:bookmarkEnd w:id="47"/>
      <w:bookmarkEnd w:id="48"/>
      <w:r w:rsidRPr="00D74613">
        <w:rPr>
          <w:rFonts w:cs="Times New Roman"/>
          <w:szCs w:val="24"/>
        </w:rPr>
        <w:t xml:space="preserve">, traditional </w:t>
      </w:r>
      <w:r w:rsidRPr="00D74613">
        <w:rPr>
          <w:rFonts w:cs="Times New Roman" w:hint="eastAsia"/>
          <w:szCs w:val="24"/>
        </w:rPr>
        <w:t>r</w:t>
      </w:r>
      <w:r w:rsidRPr="00D74613">
        <w:rPr>
          <w:rFonts w:cs="Times New Roman"/>
          <w:szCs w:val="24"/>
        </w:rPr>
        <w:t xml:space="preserve">etail and the Internet, big data, </w:t>
      </w:r>
      <w:r w:rsidRPr="002C34F4">
        <w:rPr>
          <w:rFonts w:cs="Times New Roman"/>
          <w:szCs w:val="24"/>
        </w:rPr>
        <w:t>Intelligence artificially,</w:t>
      </w:r>
      <w:r w:rsidRPr="00D74613">
        <w:rPr>
          <w:rFonts w:cs="Times New Roman"/>
          <w:szCs w:val="24"/>
        </w:rPr>
        <w:t xml:space="preserve"> and other new technologies deep integration, </w:t>
      </w:r>
      <w:r>
        <w:rPr>
          <w:rFonts w:cs="Times New Roman"/>
          <w:szCs w:val="24"/>
        </w:rPr>
        <w:t>t</w:t>
      </w:r>
      <w:r w:rsidRPr="002C34F4">
        <w:rPr>
          <w:rFonts w:cs="Times New Roman"/>
          <w:szCs w:val="24"/>
        </w:rPr>
        <w:t>he performance of the wholesale and retail sector has progressed by leaps and bounds.</w:t>
      </w:r>
      <w:bookmarkStart w:id="51" w:name="OLE_LINK127"/>
      <w:bookmarkStart w:id="52" w:name="OLE_LINK128"/>
      <w:r w:rsidRPr="00D74613">
        <w:t xml:space="preserve"> </w:t>
      </w:r>
      <w:r>
        <w:t>Based on the data collected and reported by China’s Ministry of Commerce,</w:t>
      </w:r>
      <w:r w:rsidRPr="00D74613">
        <w:rPr>
          <w:rFonts w:cs="Times New Roman"/>
          <w:szCs w:val="24"/>
        </w:rPr>
        <w:t xml:space="preserve"> </w:t>
      </w:r>
      <w:bookmarkStart w:id="53" w:name="OLE_LINK158"/>
      <w:bookmarkEnd w:id="51"/>
      <w:bookmarkEnd w:id="52"/>
      <w:r w:rsidRPr="002C34F4">
        <w:rPr>
          <w:rFonts w:cs="Times New Roman"/>
          <w:szCs w:val="24"/>
        </w:rPr>
        <w:t xml:space="preserve">Consumer </w:t>
      </w:r>
      <w:r w:rsidR="005C64BC">
        <w:rPr>
          <w:rFonts w:cs="Times New Roman"/>
          <w:szCs w:val="24"/>
        </w:rPr>
        <w:t>R</w:t>
      </w:r>
      <w:r w:rsidRPr="002C34F4">
        <w:rPr>
          <w:rFonts w:cs="Times New Roman"/>
          <w:szCs w:val="24"/>
        </w:rPr>
        <w:t xml:space="preserve">etail </w:t>
      </w:r>
      <w:r w:rsidR="005C64BC">
        <w:rPr>
          <w:rFonts w:cs="Times New Roman"/>
          <w:szCs w:val="24"/>
        </w:rPr>
        <w:t>S</w:t>
      </w:r>
      <w:r w:rsidRPr="002C34F4">
        <w:rPr>
          <w:rFonts w:cs="Times New Roman"/>
          <w:szCs w:val="24"/>
        </w:rPr>
        <w:t xml:space="preserve">ales in China </w:t>
      </w:r>
      <w:r w:rsidR="005C64BC" w:rsidRPr="002C34F4">
        <w:rPr>
          <w:rFonts w:cs="Times New Roman"/>
          <w:szCs w:val="24"/>
        </w:rPr>
        <w:t>totalled</w:t>
      </w:r>
      <w:r w:rsidRPr="00D74613">
        <w:rPr>
          <w:rFonts w:cs="Times New Roman"/>
          <w:szCs w:val="24"/>
        </w:rPr>
        <w:t xml:space="preserve"> 38.1 trillion </w:t>
      </w:r>
      <w:r>
        <w:rPr>
          <w:rFonts w:cs="Times New Roman"/>
          <w:szCs w:val="24"/>
        </w:rPr>
        <w:t>RMB by the end of 2018</w:t>
      </w:r>
      <w:bookmarkEnd w:id="53"/>
      <w:r w:rsidRPr="00D74613">
        <w:rPr>
          <w:rFonts w:cs="Times New Roman"/>
          <w:szCs w:val="24"/>
        </w:rPr>
        <w:t>,</w:t>
      </w:r>
      <w:r>
        <w:rPr>
          <w:rFonts w:cs="Times New Roman"/>
          <w:szCs w:val="24"/>
        </w:rPr>
        <w:t xml:space="preserve"> which indicates</w:t>
      </w:r>
      <w:r w:rsidRPr="00D74613">
        <w:rPr>
          <w:rFonts w:cs="Times New Roman"/>
          <w:szCs w:val="24"/>
        </w:rPr>
        <w:t xml:space="preserve"> a</w:t>
      </w:r>
      <w:r>
        <w:rPr>
          <w:rFonts w:cs="Times New Roman"/>
          <w:szCs w:val="24"/>
        </w:rPr>
        <w:t xml:space="preserve"> growth </w:t>
      </w:r>
      <w:r w:rsidRPr="00D74613">
        <w:rPr>
          <w:rFonts w:cs="Times New Roman"/>
          <w:szCs w:val="24"/>
        </w:rPr>
        <w:t xml:space="preserve">of 9%, and the contribution rate to economic growth was 76.2%, </w:t>
      </w:r>
      <w:r>
        <w:rPr>
          <w:rFonts w:cs="Times New Roman"/>
          <w:szCs w:val="24"/>
        </w:rPr>
        <w:t>a</w:t>
      </w:r>
      <w:r w:rsidRPr="002C34F4">
        <w:rPr>
          <w:rFonts w:cs="Times New Roman"/>
          <w:szCs w:val="24"/>
        </w:rPr>
        <w:t xml:space="preserve"> year-on-year boost of 18.6 percentage points.</w:t>
      </w:r>
      <w:r w:rsidRPr="00D74613">
        <w:rPr>
          <w:rFonts w:cs="Times New Roman"/>
          <w:szCs w:val="24"/>
        </w:rPr>
        <w:t xml:space="preserve"> </w:t>
      </w:r>
      <w:r w:rsidRPr="002C34F4">
        <w:rPr>
          <w:rFonts w:cs="Times New Roman"/>
          <w:szCs w:val="24"/>
        </w:rPr>
        <w:t>For five successive years, the wholesale and retail industries have been the first driving force for economic growth</w:t>
      </w:r>
      <w:r>
        <w:rPr>
          <w:rFonts w:cs="Times New Roman"/>
          <w:szCs w:val="24"/>
        </w:rPr>
        <w:t xml:space="preserve"> </w:t>
      </w:r>
      <w:r w:rsidRPr="003864B5">
        <w:rPr>
          <w:rFonts w:cs="Times New Roman"/>
          <w:szCs w:val="24"/>
        </w:rPr>
        <w:t>(Ibisworld.com, 2019)</w:t>
      </w:r>
      <w:r w:rsidRPr="00D74613">
        <w:rPr>
          <w:rFonts w:cs="Times New Roman"/>
          <w:szCs w:val="24"/>
        </w:rPr>
        <w:t>.</w:t>
      </w:r>
    </w:p>
    <w:p w:rsidR="00A333B5" w:rsidRPr="00D74613" w:rsidRDefault="00A333B5" w:rsidP="00A333B5">
      <w:pPr>
        <w:rPr>
          <w:rFonts w:cs="Times New Roman"/>
          <w:b/>
          <w:bCs/>
          <w:szCs w:val="24"/>
        </w:rPr>
      </w:pPr>
    </w:p>
    <w:p w:rsidR="00A333B5" w:rsidRDefault="00A333B5" w:rsidP="00A333B5">
      <w:pPr>
        <w:rPr>
          <w:rFonts w:cs="Times New Roman"/>
          <w:szCs w:val="24"/>
        </w:rPr>
      </w:pPr>
      <w:r>
        <w:rPr>
          <w:rFonts w:cs="Times New Roman"/>
          <w:szCs w:val="24"/>
        </w:rPr>
        <w:t xml:space="preserve">The </w:t>
      </w:r>
      <w:bookmarkStart w:id="54" w:name="OLE_LINK109"/>
      <w:r w:rsidRPr="0083696B">
        <w:rPr>
          <w:rFonts w:cs="Times New Roman"/>
          <w:szCs w:val="24"/>
        </w:rPr>
        <w:t xml:space="preserve">Wholesale and </w:t>
      </w:r>
      <w:r>
        <w:rPr>
          <w:rFonts w:cs="Times New Roman"/>
          <w:szCs w:val="24"/>
        </w:rPr>
        <w:t>R</w:t>
      </w:r>
      <w:r w:rsidRPr="0083696B">
        <w:rPr>
          <w:rFonts w:cs="Times New Roman"/>
          <w:szCs w:val="24"/>
        </w:rPr>
        <w:t xml:space="preserve">etail </w:t>
      </w:r>
      <w:r>
        <w:rPr>
          <w:rFonts w:cs="Times New Roman"/>
          <w:szCs w:val="24"/>
        </w:rPr>
        <w:t>industry</w:t>
      </w:r>
      <w:r w:rsidRPr="0083696B">
        <w:rPr>
          <w:rFonts w:cs="Times New Roman"/>
          <w:szCs w:val="24"/>
        </w:rPr>
        <w:t xml:space="preserve"> </w:t>
      </w:r>
      <w:bookmarkEnd w:id="54"/>
      <w:r w:rsidRPr="0083696B">
        <w:rPr>
          <w:rFonts w:cs="Times New Roman"/>
          <w:szCs w:val="24"/>
        </w:rPr>
        <w:t>refer</w:t>
      </w:r>
      <w:r>
        <w:rPr>
          <w:rFonts w:cs="Times New Roman"/>
          <w:szCs w:val="24"/>
        </w:rPr>
        <w:t>s</w:t>
      </w:r>
      <w:r w:rsidRPr="0083696B">
        <w:rPr>
          <w:rFonts w:cs="Times New Roman"/>
          <w:szCs w:val="24"/>
        </w:rPr>
        <w:t xml:space="preserve"> to the sales service </w:t>
      </w:r>
      <w:r>
        <w:rPr>
          <w:rFonts w:cs="Times New Roman"/>
          <w:szCs w:val="24"/>
        </w:rPr>
        <w:t xml:space="preserve">companies </w:t>
      </w:r>
      <w:r w:rsidRPr="0083696B">
        <w:rPr>
          <w:rFonts w:cs="Times New Roman"/>
          <w:szCs w:val="24"/>
        </w:rPr>
        <w:t>that purchase products from producers and then resells to end consumers</w:t>
      </w:r>
      <w:r w:rsidR="003F50AF">
        <w:rPr>
          <w:rFonts w:cs="Times New Roman"/>
          <w:szCs w:val="24"/>
        </w:rPr>
        <w:t xml:space="preserve"> (</w:t>
      </w:r>
      <w:r w:rsidR="003F50AF" w:rsidRPr="003F50AF">
        <w:rPr>
          <w:rFonts w:cs="Arial"/>
          <w:color w:val="222222"/>
          <w:szCs w:val="24"/>
          <w:shd w:val="clear" w:color="auto" w:fill="FFFFFF"/>
        </w:rPr>
        <w:t>Zhu</w:t>
      </w:r>
      <w:r w:rsidR="003F50AF">
        <w:rPr>
          <w:rFonts w:cs="Arial"/>
          <w:color w:val="222222"/>
          <w:szCs w:val="24"/>
          <w:shd w:val="clear" w:color="auto" w:fill="FFFFFF"/>
        </w:rPr>
        <w:t xml:space="preserve"> et al., 2018</w:t>
      </w:r>
      <w:r w:rsidR="003F50AF" w:rsidRPr="00006E3E">
        <w:rPr>
          <w:rFonts w:cs="Times New Roman"/>
          <w:szCs w:val="24"/>
        </w:rPr>
        <w:t>)</w:t>
      </w:r>
      <w:r w:rsidRPr="003864B5">
        <w:rPr>
          <w:rFonts w:cs="Times New Roman"/>
          <w:szCs w:val="24"/>
        </w:rPr>
        <w:t xml:space="preserve">. </w:t>
      </w:r>
      <w:r>
        <w:rPr>
          <w:rFonts w:cs="Times New Roman"/>
          <w:szCs w:val="24"/>
        </w:rPr>
        <w:t>Both industries</w:t>
      </w:r>
      <w:r w:rsidRPr="0083696B">
        <w:rPr>
          <w:rFonts w:cs="Times New Roman"/>
          <w:szCs w:val="24"/>
        </w:rPr>
        <w:t xml:space="preserve"> are in the transit link of the industrial chain and earn profits by a large amount of the difference between "buy" and "sell". </w:t>
      </w:r>
      <w:bookmarkStart w:id="55" w:name="OLE_LINK42"/>
      <w:bookmarkStart w:id="56" w:name="OLE_LINK92"/>
      <w:r w:rsidRPr="0083696B">
        <w:rPr>
          <w:rFonts w:cs="Times New Roman"/>
          <w:szCs w:val="24"/>
        </w:rPr>
        <w:t>The turnover and turnover speed of funds determine their business performance</w:t>
      </w:r>
      <w:r>
        <w:rPr>
          <w:rFonts w:cs="Times New Roman"/>
          <w:szCs w:val="24"/>
        </w:rPr>
        <w:t>.</w:t>
      </w:r>
      <w:bookmarkEnd w:id="55"/>
      <w:bookmarkEnd w:id="56"/>
      <w:r w:rsidRPr="0083696B">
        <w:rPr>
          <w:rFonts w:cs="Times New Roman"/>
          <w:szCs w:val="24"/>
        </w:rPr>
        <w:t xml:space="preserve"> </w:t>
      </w:r>
      <w:r>
        <w:rPr>
          <w:rFonts w:cs="Times New Roman"/>
          <w:szCs w:val="24"/>
        </w:rPr>
        <w:t>This kind of</w:t>
      </w:r>
      <w:r w:rsidRPr="00646A91">
        <w:rPr>
          <w:rFonts w:cs="Times New Roman"/>
          <w:szCs w:val="24"/>
        </w:rPr>
        <w:t xml:space="preserve"> industry </w:t>
      </w:r>
      <w:r w:rsidRPr="00C5034C">
        <w:rPr>
          <w:rFonts w:cs="Times New Roman"/>
          <w:szCs w:val="24"/>
        </w:rPr>
        <w:t>rel</w:t>
      </w:r>
      <w:r>
        <w:rPr>
          <w:rFonts w:cs="Times New Roman"/>
          <w:szCs w:val="24"/>
        </w:rPr>
        <w:t>ies</w:t>
      </w:r>
      <w:r w:rsidRPr="00C5034C">
        <w:rPr>
          <w:rFonts w:cs="Times New Roman"/>
          <w:szCs w:val="24"/>
        </w:rPr>
        <w:t xml:space="preserve"> heavily on cash flow</w:t>
      </w:r>
      <w:r w:rsidRPr="00646A91">
        <w:rPr>
          <w:rFonts w:cs="Times New Roman"/>
          <w:szCs w:val="24"/>
        </w:rPr>
        <w:t>, also prone to cash flow problems</w:t>
      </w:r>
      <w:r>
        <w:rPr>
          <w:rFonts w:cs="Times New Roman"/>
          <w:szCs w:val="24"/>
        </w:rPr>
        <w:t xml:space="preserve">. </w:t>
      </w:r>
      <w:r w:rsidRPr="008715DE">
        <w:rPr>
          <w:rFonts w:cs="Times New Roman"/>
          <w:szCs w:val="24"/>
        </w:rPr>
        <w:t xml:space="preserve">In addition, </w:t>
      </w:r>
      <w:r>
        <w:rPr>
          <w:rFonts w:cs="Times New Roman"/>
          <w:szCs w:val="24"/>
        </w:rPr>
        <w:t>E</w:t>
      </w:r>
      <w:r w:rsidRPr="008715DE">
        <w:rPr>
          <w:rFonts w:cs="Times New Roman"/>
          <w:szCs w:val="24"/>
        </w:rPr>
        <w:t xml:space="preserve">-commerce has promoted the continuous improvement of the </w:t>
      </w:r>
      <w:r>
        <w:rPr>
          <w:rFonts w:cs="Times New Roman"/>
          <w:szCs w:val="24"/>
        </w:rPr>
        <w:t>Wholesale and R</w:t>
      </w:r>
      <w:r w:rsidRPr="008715DE">
        <w:rPr>
          <w:rFonts w:cs="Times New Roman"/>
          <w:szCs w:val="24"/>
        </w:rPr>
        <w:t xml:space="preserve">etail industry, </w:t>
      </w:r>
      <w:bookmarkStart w:id="57" w:name="OLE_LINK159"/>
      <w:r w:rsidRPr="008715DE">
        <w:rPr>
          <w:rFonts w:cs="Times New Roman"/>
          <w:szCs w:val="24"/>
        </w:rPr>
        <w:t>and</w:t>
      </w:r>
      <w:bookmarkEnd w:id="57"/>
      <w:r>
        <w:rPr>
          <w:rFonts w:cs="Times New Roman"/>
          <w:szCs w:val="24"/>
        </w:rPr>
        <w:t xml:space="preserve"> their </w:t>
      </w:r>
      <w:r w:rsidRPr="00CE2317">
        <w:rPr>
          <w:rFonts w:cs="Times New Roman"/>
          <w:szCs w:val="24"/>
        </w:rPr>
        <w:t xml:space="preserve">production factors gradually shift from typical </w:t>
      </w:r>
      <w:r w:rsidR="005C64BC" w:rsidRPr="00CE2317">
        <w:rPr>
          <w:rFonts w:cs="Times New Roman"/>
          <w:szCs w:val="24"/>
        </w:rPr>
        <w:t>labou</w:t>
      </w:r>
      <w:r w:rsidR="005C64BC">
        <w:rPr>
          <w:rFonts w:cs="Times New Roman"/>
          <w:szCs w:val="24"/>
        </w:rPr>
        <w:t>r</w:t>
      </w:r>
      <w:r w:rsidR="005C64BC" w:rsidRPr="00CE2317">
        <w:rPr>
          <w:rFonts w:cs="Times New Roman"/>
          <w:szCs w:val="24"/>
        </w:rPr>
        <w:t>-intensive</w:t>
      </w:r>
      <w:r w:rsidRPr="00CE2317">
        <w:rPr>
          <w:rFonts w:cs="Times New Roman"/>
          <w:szCs w:val="24"/>
        </w:rPr>
        <w:t xml:space="preserve"> to typical capital intensive</w:t>
      </w:r>
      <w:r w:rsidRPr="008C7EE1">
        <w:rPr>
          <w:rFonts w:cs="Times New Roman"/>
          <w:szCs w:val="24"/>
        </w:rPr>
        <w:t xml:space="preserve"> (Xu, 2018)</w:t>
      </w:r>
      <w:r w:rsidRPr="008715DE">
        <w:rPr>
          <w:rFonts w:cs="Times New Roman"/>
          <w:szCs w:val="24"/>
        </w:rPr>
        <w:t>.</w:t>
      </w:r>
      <w:r>
        <w:rPr>
          <w:rFonts w:cs="Times New Roman"/>
          <w:szCs w:val="24"/>
        </w:rPr>
        <w:t xml:space="preserve"> </w:t>
      </w:r>
      <w:r w:rsidRPr="003864B5">
        <w:rPr>
          <w:rFonts w:cs="Times New Roman"/>
          <w:szCs w:val="24"/>
        </w:rPr>
        <w:t xml:space="preserve">Chinese retail enterprises generally rely on bank loans for their working capital, and they generally operate with high liabilities and </w:t>
      </w:r>
      <w:r w:rsidRPr="003864B5">
        <w:rPr>
          <w:rFonts w:cs="Times New Roman" w:hint="eastAsia"/>
          <w:szCs w:val="24"/>
        </w:rPr>
        <w:t>r</w:t>
      </w:r>
      <w:r w:rsidRPr="003864B5">
        <w:rPr>
          <w:rFonts w:cs="Times New Roman"/>
          <w:szCs w:val="24"/>
        </w:rPr>
        <w:t xml:space="preserve">elatively stable profits. Even the "top 100 retail chain enterprises in China" basically rely on the support of Banks for their working capital. </w:t>
      </w:r>
      <w:r w:rsidRPr="00D74613">
        <w:rPr>
          <w:rFonts w:cs="Times New Roman"/>
          <w:szCs w:val="24"/>
        </w:rPr>
        <w:t>According to the 2018 China Retail Industry Development Report, the asset debt ratio of large and medium-sized enterprises is 70.2%, which is still relatively high compared to other industries.</w:t>
      </w:r>
      <w:r>
        <w:rPr>
          <w:rFonts w:cs="Times New Roman"/>
          <w:szCs w:val="24"/>
        </w:rPr>
        <w:t xml:space="preserve"> </w:t>
      </w:r>
      <w:r w:rsidRPr="003864B5">
        <w:rPr>
          <w:rFonts w:cs="Times New Roman"/>
          <w:szCs w:val="24"/>
        </w:rPr>
        <w:t>Therefore, the cash flow of retail companies is very important for their dividend policies</w:t>
      </w:r>
      <w:r w:rsidRPr="003864B5">
        <w:rPr>
          <w:rFonts w:cs="Arial"/>
          <w:color w:val="000000"/>
          <w:sz w:val="20"/>
          <w:szCs w:val="20"/>
          <w:shd w:val="clear" w:color="auto" w:fill="FFFFFF"/>
        </w:rPr>
        <w:t xml:space="preserve"> </w:t>
      </w:r>
      <w:bookmarkEnd w:id="49"/>
      <w:bookmarkEnd w:id="50"/>
      <w:r w:rsidRPr="003864B5">
        <w:rPr>
          <w:rFonts w:cs="Times New Roman"/>
          <w:szCs w:val="24"/>
        </w:rPr>
        <w:t>(Ibisworld.com, 2019).</w:t>
      </w:r>
    </w:p>
    <w:p w:rsidR="00A333B5" w:rsidRPr="008B55B3" w:rsidRDefault="00A333B5" w:rsidP="00A333B5">
      <w:pPr>
        <w:pStyle w:val="2"/>
        <w:jc w:val="both"/>
      </w:pPr>
      <w:bookmarkStart w:id="58" w:name="_Toc17311293"/>
      <w:bookmarkStart w:id="59" w:name="_Toc17337039"/>
      <w:r w:rsidRPr="008B55B3">
        <w:lastRenderedPageBreak/>
        <w:t xml:space="preserve">1.2 </w:t>
      </w:r>
      <w:r w:rsidRPr="008B55B3">
        <w:rPr>
          <w:rFonts w:eastAsia="宋体"/>
        </w:rPr>
        <w:t>Problem Statement</w:t>
      </w:r>
      <w:bookmarkStart w:id="60" w:name="_Hlk12907252"/>
      <w:bookmarkEnd w:id="58"/>
      <w:bookmarkEnd w:id="59"/>
    </w:p>
    <w:p w:rsidR="00A333B5" w:rsidRDefault="00A333B5" w:rsidP="00A333B5">
      <w:pPr>
        <w:rPr>
          <w:rFonts w:cs="Times New Roman"/>
          <w:szCs w:val="24"/>
        </w:rPr>
      </w:pPr>
      <w:r w:rsidRPr="003E54CA">
        <w:rPr>
          <w:rFonts w:cs="Times New Roman"/>
          <w:szCs w:val="24"/>
        </w:rPr>
        <w:t>Compared to advanced countries</w:t>
      </w:r>
      <w:r>
        <w:rPr>
          <w:rFonts w:cs="Times New Roman"/>
          <w:szCs w:val="24"/>
        </w:rPr>
        <w:t>’</w:t>
      </w:r>
      <w:r w:rsidRPr="003E54CA">
        <w:rPr>
          <w:rFonts w:cs="Times New Roman"/>
          <w:szCs w:val="24"/>
        </w:rPr>
        <w:t xml:space="preserve"> mature capital markets in the West,</w:t>
      </w:r>
      <w:r>
        <w:rPr>
          <w:rFonts w:cs="Times New Roman"/>
          <w:szCs w:val="24"/>
        </w:rPr>
        <w:t xml:space="preserve"> </w:t>
      </w:r>
      <w:r w:rsidRPr="00C874D9">
        <w:rPr>
          <w:rFonts w:cs="Times New Roman"/>
          <w:szCs w:val="24"/>
        </w:rPr>
        <w:t xml:space="preserve">the dividend policy of developing countries is highly volatile and lacks transparency. For example, Chinese listed companies </w:t>
      </w:r>
      <w:r>
        <w:rPr>
          <w:rFonts w:cs="Times New Roman"/>
          <w:szCs w:val="24"/>
        </w:rPr>
        <w:t xml:space="preserve">contribute to stock dividends, </w:t>
      </w:r>
      <w:r w:rsidR="000A02B6" w:rsidRPr="000A02B6">
        <w:rPr>
          <w:rFonts w:cs="Times New Roman" w:hint="eastAsia"/>
          <w:szCs w:val="24"/>
        </w:rPr>
        <w:t>low</w:t>
      </w:r>
      <w:r w:rsidR="000A02B6">
        <w:rPr>
          <w:rFonts w:cs="Times New Roman"/>
          <w:szCs w:val="24"/>
        </w:rPr>
        <w:t xml:space="preserve">er </w:t>
      </w:r>
      <w:r>
        <w:rPr>
          <w:rFonts w:cs="Times New Roman"/>
          <w:szCs w:val="24"/>
        </w:rPr>
        <w:t xml:space="preserve">cash dividend payout ratio and poor </w:t>
      </w:r>
      <w:r w:rsidRPr="00C874D9">
        <w:rPr>
          <w:rFonts w:cs="Times New Roman"/>
          <w:szCs w:val="24"/>
        </w:rPr>
        <w:t>dividend</w:t>
      </w:r>
      <w:bookmarkStart w:id="61" w:name="OLE_LINK71"/>
      <w:bookmarkStart w:id="62" w:name="OLE_LINK72"/>
      <w:r w:rsidRPr="00C874D9">
        <w:rPr>
          <w:rFonts w:cs="Times New Roman"/>
          <w:szCs w:val="24"/>
        </w:rPr>
        <w:t xml:space="preserve"> continuity</w:t>
      </w:r>
      <w:bookmarkEnd w:id="61"/>
      <w:bookmarkEnd w:id="62"/>
      <w:r w:rsidRPr="00C874D9">
        <w:rPr>
          <w:rFonts w:cs="Times New Roman"/>
          <w:szCs w:val="24"/>
        </w:rPr>
        <w:t xml:space="preserve">, </w:t>
      </w:r>
      <w:bookmarkStart w:id="63" w:name="OLE_LINK73"/>
      <w:bookmarkStart w:id="64" w:name="OLE_LINK74"/>
      <w:r w:rsidRPr="00C874D9">
        <w:rPr>
          <w:rFonts w:cs="Times New Roman"/>
          <w:szCs w:val="24"/>
        </w:rPr>
        <w:t>investors lack awareness of value investing</w:t>
      </w:r>
      <w:bookmarkEnd w:id="63"/>
      <w:bookmarkEnd w:id="64"/>
      <w:r w:rsidRPr="00C874D9">
        <w:rPr>
          <w:rFonts w:cs="Times New Roman"/>
          <w:szCs w:val="24"/>
        </w:rPr>
        <w:t>, compan</w:t>
      </w:r>
      <w:r w:rsidR="000A02B6">
        <w:rPr>
          <w:rFonts w:cs="Times New Roman"/>
          <w:szCs w:val="24"/>
        </w:rPr>
        <w:t>y’s</w:t>
      </w:r>
      <w:r w:rsidRPr="00C874D9">
        <w:rPr>
          <w:rFonts w:cs="Times New Roman"/>
          <w:szCs w:val="24"/>
        </w:rPr>
        <w:t xml:space="preserve"> financing channels </w:t>
      </w:r>
      <w:r w:rsidR="000A02B6">
        <w:rPr>
          <w:rFonts w:cs="Times New Roman"/>
          <w:szCs w:val="24"/>
        </w:rPr>
        <w:t>are</w:t>
      </w:r>
      <w:r w:rsidRPr="00C874D9">
        <w:rPr>
          <w:rFonts w:cs="Times New Roman"/>
          <w:szCs w:val="24"/>
        </w:rPr>
        <w:t xml:space="preserve"> single, etc</w:t>
      </w:r>
      <w:r>
        <w:rPr>
          <w:rFonts w:cs="Times New Roman"/>
          <w:szCs w:val="24"/>
        </w:rPr>
        <w:t xml:space="preserve"> (</w:t>
      </w:r>
      <w:r w:rsidRPr="00006E3E">
        <w:rPr>
          <w:rFonts w:cs="Times New Roman"/>
          <w:szCs w:val="24"/>
        </w:rPr>
        <w:t>Bradford et al., 2017)</w:t>
      </w:r>
      <w:r w:rsidRPr="00C874D9">
        <w:rPr>
          <w:rFonts w:cs="Times New Roman"/>
          <w:szCs w:val="24"/>
        </w:rPr>
        <w:t xml:space="preserve">. These problems indicate that </w:t>
      </w:r>
      <w:bookmarkStart w:id="65" w:name="OLE_LINK129"/>
      <w:bookmarkStart w:id="66" w:name="OLE_LINK130"/>
      <w:r>
        <w:rPr>
          <w:rFonts w:cs="Times New Roman"/>
          <w:szCs w:val="24"/>
        </w:rPr>
        <w:t>t</w:t>
      </w:r>
      <w:r w:rsidRPr="008F2DC7">
        <w:rPr>
          <w:rFonts w:cs="Times New Roman"/>
          <w:szCs w:val="24"/>
        </w:rPr>
        <w:t>he capital market in China is not mature enough</w:t>
      </w:r>
      <w:r w:rsidRPr="00C874D9">
        <w:rPr>
          <w:rFonts w:cs="Times New Roman"/>
          <w:szCs w:val="24"/>
        </w:rPr>
        <w:t>.</w:t>
      </w:r>
      <w:bookmarkEnd w:id="65"/>
      <w:bookmarkEnd w:id="66"/>
      <w:r w:rsidRPr="00C874D9">
        <w:rPr>
          <w:rFonts w:cs="Times New Roman"/>
          <w:szCs w:val="24"/>
        </w:rPr>
        <w:t xml:space="preserve"> Market regulators, company managers, </w:t>
      </w:r>
      <w:r>
        <w:rPr>
          <w:rFonts w:cs="Times New Roman"/>
          <w:szCs w:val="24"/>
        </w:rPr>
        <w:t>a</w:t>
      </w:r>
      <w:r w:rsidRPr="008F2DC7">
        <w:rPr>
          <w:rFonts w:cs="Times New Roman"/>
          <w:szCs w:val="24"/>
        </w:rPr>
        <w:t>nd all investors need to understand more fully the variables that affect dividend policy.</w:t>
      </w:r>
    </w:p>
    <w:p w:rsidR="00A333B5" w:rsidRDefault="00A333B5" w:rsidP="00A333B5">
      <w:pPr>
        <w:rPr>
          <w:rFonts w:cs="Times New Roman"/>
          <w:szCs w:val="24"/>
        </w:rPr>
      </w:pPr>
    </w:p>
    <w:p w:rsidR="00A333B5" w:rsidRPr="00C874D9" w:rsidRDefault="00A333B5" w:rsidP="00A333B5">
      <w:pPr>
        <w:rPr>
          <w:rFonts w:cs="Times New Roman"/>
          <w:szCs w:val="24"/>
        </w:rPr>
      </w:pPr>
      <w:r w:rsidRPr="008F2DC7">
        <w:rPr>
          <w:rFonts w:cs="Times New Roman"/>
          <w:szCs w:val="24"/>
        </w:rPr>
        <w:t xml:space="preserve">In the past, </w:t>
      </w:r>
      <w:r>
        <w:rPr>
          <w:rFonts w:cs="Times New Roman"/>
          <w:szCs w:val="24"/>
        </w:rPr>
        <w:t xml:space="preserve">the </w:t>
      </w:r>
      <w:r w:rsidRPr="008F2DC7">
        <w:rPr>
          <w:rFonts w:cs="Times New Roman"/>
          <w:szCs w:val="24"/>
        </w:rPr>
        <w:t xml:space="preserve">dividend policy study by academics was based on variables like </w:t>
      </w:r>
      <w:r w:rsidRPr="00C874D9">
        <w:rPr>
          <w:rFonts w:cs="Times New Roman"/>
          <w:szCs w:val="24"/>
        </w:rPr>
        <w:t>profitabilit</w:t>
      </w:r>
      <w:r>
        <w:rPr>
          <w:rFonts w:cs="Times New Roman"/>
          <w:szCs w:val="24"/>
        </w:rPr>
        <w:t>y</w:t>
      </w:r>
      <w:r w:rsidRPr="00C874D9">
        <w:rPr>
          <w:rFonts w:cs="Times New Roman"/>
          <w:szCs w:val="24"/>
        </w:rPr>
        <w:t>, company size, company value, growth</w:t>
      </w:r>
      <w:r>
        <w:rPr>
          <w:rFonts w:cs="Times New Roman"/>
          <w:szCs w:val="24"/>
        </w:rPr>
        <w:t>,</w:t>
      </w:r>
      <w:r w:rsidRPr="00C874D9">
        <w:rPr>
          <w:rFonts w:cs="Times New Roman"/>
          <w:szCs w:val="24"/>
        </w:rPr>
        <w:t xml:space="preserve"> and debt level. </w:t>
      </w:r>
      <w:r>
        <w:rPr>
          <w:rFonts w:cs="Times New Roman"/>
          <w:szCs w:val="24"/>
        </w:rPr>
        <w:t>Previous studies about the connection between dividend payment and</w:t>
      </w:r>
      <w:r w:rsidRPr="008F2DC7">
        <w:rPr>
          <w:rFonts w:cs="Times New Roman"/>
          <w:szCs w:val="24"/>
        </w:rPr>
        <w:t xml:space="preserve"> cash flow w</w:t>
      </w:r>
      <w:r>
        <w:rPr>
          <w:rFonts w:cs="Times New Roman"/>
          <w:szCs w:val="24"/>
        </w:rPr>
        <w:t>ere</w:t>
      </w:r>
      <w:r w:rsidRPr="008F2DC7">
        <w:rPr>
          <w:rFonts w:cs="Times New Roman"/>
          <w:szCs w:val="24"/>
        </w:rPr>
        <w:t xml:space="preserve"> based primarily on operating cash flow</w:t>
      </w:r>
      <w:r w:rsidRPr="00295C99">
        <w:rPr>
          <w:rFonts w:cs="Times New Roman"/>
          <w:szCs w:val="24"/>
        </w:rPr>
        <w:t xml:space="preserve"> then moved on to </w:t>
      </w:r>
      <w:r w:rsidRPr="008F2DC7">
        <w:rPr>
          <w:rFonts w:cs="Times New Roman"/>
          <w:szCs w:val="24"/>
        </w:rPr>
        <w:t>free cash flow. These two types of cash flow are thought to determine the company's "surplus" and are extremely associated with the revenue of the shareholders</w:t>
      </w:r>
      <w:r w:rsidR="00DF6A13">
        <w:rPr>
          <w:rFonts w:cs="Times New Roman"/>
          <w:szCs w:val="24"/>
        </w:rPr>
        <w:t xml:space="preserve"> (</w:t>
      </w:r>
      <w:r w:rsidR="00DF6A13" w:rsidRPr="00DF6A13">
        <w:rPr>
          <w:rFonts w:cs="Arial"/>
          <w:color w:val="222222"/>
          <w:szCs w:val="24"/>
          <w:shd w:val="clear" w:color="auto" w:fill="FFFFFF"/>
        </w:rPr>
        <w:t>Smith</w:t>
      </w:r>
      <w:r w:rsidR="00DF6A13">
        <w:rPr>
          <w:rFonts w:cs="Arial"/>
          <w:color w:val="222222"/>
          <w:szCs w:val="24"/>
          <w:shd w:val="clear" w:color="auto" w:fill="FFFFFF"/>
        </w:rPr>
        <w:t xml:space="preserve"> </w:t>
      </w:r>
      <w:r w:rsidR="00DF6A13" w:rsidRPr="00DF6A13">
        <w:rPr>
          <w:rFonts w:cs="Arial"/>
          <w:color w:val="222222"/>
          <w:szCs w:val="24"/>
          <w:shd w:val="clear" w:color="auto" w:fill="FFFFFF"/>
        </w:rPr>
        <w:t>and Pennathur, 2019</w:t>
      </w:r>
      <w:r w:rsidR="00DF6A13">
        <w:rPr>
          <w:rFonts w:cs="Arial"/>
          <w:color w:val="222222"/>
          <w:szCs w:val="24"/>
          <w:shd w:val="clear" w:color="auto" w:fill="FFFFFF"/>
        </w:rPr>
        <w:t>)</w:t>
      </w:r>
      <w:r w:rsidRPr="00C874D9">
        <w:rPr>
          <w:rFonts w:cs="Times New Roman"/>
          <w:szCs w:val="24"/>
        </w:rPr>
        <w:t>. It</w:t>
      </w:r>
      <w:bookmarkStart w:id="67" w:name="OLE_LINK90"/>
      <w:bookmarkStart w:id="68" w:name="OLE_LINK91"/>
      <w:r w:rsidRPr="00C874D9">
        <w:rPr>
          <w:rFonts w:cs="Times New Roman"/>
          <w:szCs w:val="24"/>
        </w:rPr>
        <w:t xml:space="preserve"> ignores the role of the other two types of cash flow</w:t>
      </w:r>
      <w:bookmarkEnd w:id="67"/>
      <w:bookmarkEnd w:id="68"/>
      <w:r w:rsidRPr="00C874D9">
        <w:rPr>
          <w:rFonts w:cs="Times New Roman"/>
          <w:szCs w:val="24"/>
        </w:rPr>
        <w:t>.</w:t>
      </w:r>
      <w:r>
        <w:rPr>
          <w:rFonts w:cs="Times New Roman"/>
          <w:szCs w:val="24"/>
        </w:rPr>
        <w:t xml:space="preserve"> </w:t>
      </w:r>
      <w:r w:rsidRPr="007B1399">
        <w:rPr>
          <w:rFonts w:cs="Times New Roman"/>
          <w:szCs w:val="24"/>
        </w:rPr>
        <w:t>How a listed company formulates a dividend distribution plan is a decision made by the company after weighing a variety of factors.</w:t>
      </w:r>
      <w:r>
        <w:rPr>
          <w:rFonts w:cs="Times New Roman"/>
          <w:szCs w:val="24"/>
        </w:rPr>
        <w:t xml:space="preserve"> </w:t>
      </w:r>
      <w:r w:rsidRPr="007B1399">
        <w:rPr>
          <w:rFonts w:cs="Times New Roman"/>
          <w:szCs w:val="24"/>
        </w:rPr>
        <w:t xml:space="preserve">This paper </w:t>
      </w:r>
      <w:r w:rsidRPr="007B1399">
        <w:rPr>
          <w:rFonts w:cs="Times New Roman" w:hint="eastAsia"/>
          <w:szCs w:val="24"/>
        </w:rPr>
        <w:t>s</w:t>
      </w:r>
      <w:r>
        <w:rPr>
          <w:rFonts w:cs="Times New Roman"/>
          <w:szCs w:val="24"/>
        </w:rPr>
        <w:t xml:space="preserve">tudy </w:t>
      </w:r>
      <w:r w:rsidRPr="007B1399">
        <w:rPr>
          <w:rFonts w:cs="Times New Roman"/>
          <w:szCs w:val="24"/>
        </w:rPr>
        <w:t xml:space="preserve">the impact of the three cash flows in the </w:t>
      </w:r>
      <w:r>
        <w:rPr>
          <w:rFonts w:cs="Times New Roman"/>
          <w:szCs w:val="24"/>
        </w:rPr>
        <w:t>C</w:t>
      </w:r>
      <w:r w:rsidRPr="007B1399">
        <w:rPr>
          <w:rFonts w:cs="Times New Roman"/>
          <w:szCs w:val="24"/>
        </w:rPr>
        <w:t xml:space="preserve">ash </w:t>
      </w:r>
      <w:r>
        <w:rPr>
          <w:rFonts w:cs="Times New Roman"/>
          <w:szCs w:val="24"/>
        </w:rPr>
        <w:t>F</w:t>
      </w:r>
      <w:r w:rsidRPr="007B1399">
        <w:rPr>
          <w:rFonts w:cs="Times New Roman"/>
          <w:szCs w:val="24"/>
        </w:rPr>
        <w:t xml:space="preserve">low </w:t>
      </w:r>
      <w:r>
        <w:rPr>
          <w:rFonts w:cs="Times New Roman"/>
          <w:szCs w:val="24"/>
        </w:rPr>
        <w:t>S</w:t>
      </w:r>
      <w:r w:rsidRPr="007B1399">
        <w:rPr>
          <w:rFonts w:cs="Times New Roman"/>
          <w:szCs w:val="24"/>
        </w:rPr>
        <w:t xml:space="preserve">tatement on dividend policy and provides another perspective for market participants to </w:t>
      </w:r>
      <w:r w:rsidR="005C64BC">
        <w:rPr>
          <w:rFonts w:cs="Times New Roman"/>
          <w:szCs w:val="24"/>
        </w:rPr>
        <w:t>analyse</w:t>
      </w:r>
      <w:r w:rsidRPr="007B1399">
        <w:rPr>
          <w:rFonts w:cs="Times New Roman"/>
          <w:szCs w:val="24"/>
        </w:rPr>
        <w:t xml:space="preserve"> the company's </w:t>
      </w:r>
      <w:r>
        <w:rPr>
          <w:rFonts w:cs="Times New Roman"/>
          <w:szCs w:val="24"/>
        </w:rPr>
        <w:t xml:space="preserve">annual </w:t>
      </w:r>
      <w:r w:rsidRPr="007B1399">
        <w:rPr>
          <w:rFonts w:cs="Times New Roman"/>
          <w:szCs w:val="24"/>
        </w:rPr>
        <w:t>statements.</w:t>
      </w:r>
    </w:p>
    <w:p w:rsidR="00A333B5" w:rsidRDefault="00A333B5" w:rsidP="00A333B5">
      <w:pPr>
        <w:rPr>
          <w:rFonts w:ascii="微软雅黑" w:eastAsia="微软雅黑" w:hAnsi="微软雅黑" w:cs="微软雅黑"/>
          <w:color w:val="2E3033"/>
          <w:sz w:val="21"/>
          <w:szCs w:val="21"/>
          <w:shd w:val="clear" w:color="auto" w:fill="FFFFFF"/>
          <w:lang w:eastAsia="zh-CN"/>
        </w:rPr>
      </w:pPr>
    </w:p>
    <w:p w:rsidR="00A333B5" w:rsidRPr="00480724" w:rsidRDefault="00A333B5" w:rsidP="00A333B5">
      <w:pPr>
        <w:rPr>
          <w:rFonts w:cs="Times New Roman"/>
          <w:szCs w:val="24"/>
        </w:rPr>
      </w:pPr>
      <w:r w:rsidRPr="007B1399">
        <w:rPr>
          <w:rFonts w:cs="Times New Roman"/>
          <w:szCs w:val="24"/>
        </w:rPr>
        <w:t xml:space="preserve">From the aspect of </w:t>
      </w:r>
      <w:r>
        <w:rPr>
          <w:rFonts w:cs="Times New Roman"/>
          <w:szCs w:val="24"/>
        </w:rPr>
        <w:t xml:space="preserve">the </w:t>
      </w:r>
      <w:r w:rsidRPr="007B1399">
        <w:rPr>
          <w:rFonts w:cs="Times New Roman"/>
          <w:szCs w:val="24"/>
        </w:rPr>
        <w:t>financing, in the developed countries of the West, there is no inevitable and essential relationship between the company's dividend p</w:t>
      </w:r>
      <w:r>
        <w:rPr>
          <w:rFonts w:cs="Times New Roman"/>
          <w:szCs w:val="24"/>
        </w:rPr>
        <w:t>ayment</w:t>
      </w:r>
      <w:r w:rsidRPr="007B1399">
        <w:rPr>
          <w:rFonts w:cs="Times New Roman"/>
          <w:szCs w:val="24"/>
        </w:rPr>
        <w:t xml:space="preserve"> and financing </w:t>
      </w:r>
      <w:r w:rsidR="005C64BC">
        <w:rPr>
          <w:rFonts w:cs="Times New Roman"/>
          <w:szCs w:val="24"/>
        </w:rPr>
        <w:t>behaviour</w:t>
      </w:r>
      <w:r>
        <w:rPr>
          <w:rFonts w:cs="Times New Roman"/>
          <w:szCs w:val="24"/>
        </w:rPr>
        <w:t xml:space="preserve"> (</w:t>
      </w:r>
      <w:r w:rsidRPr="00006E3E">
        <w:rPr>
          <w:rFonts w:cs="Times New Roman"/>
          <w:szCs w:val="24"/>
        </w:rPr>
        <w:t>Tao et al., 2016)</w:t>
      </w:r>
      <w:r w:rsidRPr="007B1399">
        <w:rPr>
          <w:rFonts w:cs="Times New Roman"/>
          <w:szCs w:val="24"/>
        </w:rPr>
        <w:t>.</w:t>
      </w:r>
      <w:r w:rsidRPr="007B1399">
        <w:t xml:space="preserve"> </w:t>
      </w:r>
      <w:r w:rsidRPr="00842FF2">
        <w:rPr>
          <w:rFonts w:cs="Times New Roman"/>
          <w:szCs w:val="24"/>
        </w:rPr>
        <w:t>But in</w:t>
      </w:r>
      <w:r>
        <w:rPr>
          <w:rFonts w:cs="Times New Roman"/>
          <w:szCs w:val="24"/>
        </w:rPr>
        <w:t xml:space="preserve"> China</w:t>
      </w:r>
      <w:r w:rsidRPr="00842FF2">
        <w:rPr>
          <w:rFonts w:cs="Times New Roman"/>
          <w:szCs w:val="24"/>
        </w:rPr>
        <w:t xml:space="preserve">, the situation is very different. The dividend policy of listed companies is largely restricted by refinancing </w:t>
      </w:r>
      <w:r w:rsidR="005C64BC" w:rsidRPr="00842FF2">
        <w:rPr>
          <w:rFonts w:cs="Times New Roman"/>
          <w:szCs w:val="24"/>
        </w:rPr>
        <w:t>behaviour</w:t>
      </w:r>
      <w:r w:rsidRPr="00842FF2">
        <w:rPr>
          <w:rFonts w:cs="Times New Roman"/>
          <w:szCs w:val="24"/>
        </w:rPr>
        <w:t xml:space="preserve">. According to the relevant regulations of the CSRC in 2004 and 2008, if a listed company earns three consecutive years of profit but does not distribute cash dividends, or the accumulated dividend is </w:t>
      </w:r>
      <w:r>
        <w:rPr>
          <w:rFonts w:cs="Times New Roman"/>
          <w:szCs w:val="24"/>
        </w:rPr>
        <w:t>l</w:t>
      </w:r>
      <w:r w:rsidRPr="00282BE0">
        <w:rPr>
          <w:rFonts w:cs="Times New Roman"/>
          <w:szCs w:val="24"/>
        </w:rPr>
        <w:t>ess than 30 percent of the last three years' average net gain</w:t>
      </w:r>
      <w:r w:rsidRPr="00842FF2">
        <w:rPr>
          <w:rFonts w:cs="Times New Roman"/>
          <w:szCs w:val="24"/>
        </w:rPr>
        <w:t>, it will not be allowed to issue shares</w:t>
      </w:r>
      <w:r>
        <w:rPr>
          <w:rFonts w:cs="Times New Roman"/>
          <w:szCs w:val="24"/>
        </w:rPr>
        <w:t xml:space="preserve"> </w:t>
      </w:r>
      <w:r>
        <w:rPr>
          <w:rFonts w:cs="Times New Roman"/>
          <w:szCs w:val="24"/>
        </w:rPr>
        <w:lastRenderedPageBreak/>
        <w:t>(</w:t>
      </w:r>
      <w:r w:rsidRPr="00480724">
        <w:rPr>
          <w:rFonts w:cs="Times New Roman"/>
          <w:szCs w:val="24"/>
        </w:rPr>
        <w:t>Deng et al., 2017)</w:t>
      </w:r>
      <w:r w:rsidRPr="00842FF2">
        <w:rPr>
          <w:rFonts w:cs="Times New Roman"/>
          <w:szCs w:val="24"/>
        </w:rPr>
        <w:t>. This also caused some companies to distribute dividends for financing</w:t>
      </w:r>
      <w:r>
        <w:rPr>
          <w:rFonts w:cs="Times New Roman"/>
          <w:szCs w:val="24"/>
        </w:rPr>
        <w:t xml:space="preserve">, </w:t>
      </w:r>
      <w:r w:rsidRPr="000A5C4C">
        <w:rPr>
          <w:rFonts w:cs="Times New Roman"/>
          <w:szCs w:val="24"/>
        </w:rPr>
        <w:t xml:space="preserve">especially for wholesale and retail </w:t>
      </w:r>
      <w:r>
        <w:rPr>
          <w:rFonts w:cs="Times New Roman"/>
          <w:szCs w:val="24"/>
        </w:rPr>
        <w:t xml:space="preserve">companies </w:t>
      </w:r>
      <w:r w:rsidRPr="000A5C4C">
        <w:rPr>
          <w:rFonts w:cs="Times New Roman"/>
          <w:szCs w:val="24"/>
        </w:rPr>
        <w:t>that have relatively stable profits but high asset-liability ratios.</w:t>
      </w:r>
      <w:r>
        <w:rPr>
          <w:rFonts w:eastAsiaTheme="minorEastAsia" w:cs="Times New Roman" w:hint="eastAsia"/>
          <w:szCs w:val="24"/>
          <w:lang w:eastAsia="zh-CN"/>
        </w:rPr>
        <w:t xml:space="preserve"> </w:t>
      </w:r>
      <w:r w:rsidRPr="00E21AEC">
        <w:rPr>
          <w:rFonts w:cs="Times New Roman"/>
          <w:szCs w:val="24"/>
        </w:rPr>
        <w:t>The expansion of sales scale has increased the capital pressure of companies in this industry,</w:t>
      </w:r>
      <w:r>
        <w:rPr>
          <w:rFonts w:cs="Times New Roman"/>
          <w:szCs w:val="24"/>
        </w:rPr>
        <w:t xml:space="preserve"> the </w:t>
      </w:r>
      <w:r w:rsidRPr="00E21AEC">
        <w:rPr>
          <w:rFonts w:cs="Times New Roman"/>
          <w:szCs w:val="24"/>
        </w:rPr>
        <w:t>debt management</w:t>
      </w:r>
      <w:r>
        <w:rPr>
          <w:rFonts w:cs="Times New Roman"/>
          <w:szCs w:val="24"/>
        </w:rPr>
        <w:t>,</w:t>
      </w:r>
      <w:r w:rsidRPr="00E21AEC">
        <w:rPr>
          <w:rFonts w:cs="Times New Roman"/>
          <w:szCs w:val="24"/>
        </w:rPr>
        <w:t xml:space="preserve"> and financial leverage are</w:t>
      </w:r>
      <w:r>
        <w:rPr>
          <w:rFonts w:cs="Times New Roman"/>
          <w:szCs w:val="24"/>
        </w:rPr>
        <w:t xml:space="preserve"> </w:t>
      </w:r>
      <w:r w:rsidRPr="00E21AEC">
        <w:rPr>
          <w:rFonts w:cs="Times New Roman" w:hint="eastAsia"/>
          <w:szCs w:val="24"/>
        </w:rPr>
        <w:t>the</w:t>
      </w:r>
      <w:r w:rsidRPr="00E21AEC">
        <w:rPr>
          <w:rFonts w:cs="Times New Roman"/>
          <w:szCs w:val="24"/>
        </w:rPr>
        <w:t xml:space="preserve"> common operational problems faced by Chinese e-commerce companies today. Since the operation of wholesale and retail is stable but the scale of fixed assets is small, the company hopes to increase the stock price through the signal effect of the dividend policy to further enhance the company's value, so as to </w:t>
      </w:r>
      <w:bookmarkStart w:id="69" w:name="OLE_LINK93"/>
      <w:bookmarkStart w:id="70" w:name="OLE_LINK94"/>
      <w:r w:rsidRPr="00E21AEC">
        <w:rPr>
          <w:rFonts w:cs="Times New Roman"/>
          <w:szCs w:val="24"/>
        </w:rPr>
        <w:t>create favorable conditions</w:t>
      </w:r>
      <w:bookmarkEnd w:id="69"/>
      <w:bookmarkEnd w:id="70"/>
      <w:r w:rsidRPr="00E21AEC">
        <w:rPr>
          <w:rFonts w:cs="Times New Roman"/>
          <w:szCs w:val="24"/>
        </w:rPr>
        <w:t xml:space="preserve"> for future financing.</w:t>
      </w:r>
      <w:r>
        <w:rPr>
          <w:rFonts w:cs="Times New Roman"/>
          <w:szCs w:val="24"/>
        </w:rPr>
        <w:t xml:space="preserve"> Accordingly, this is important to investigate the impact of cash</w:t>
      </w:r>
      <w:r w:rsidRPr="00E21AEC">
        <w:rPr>
          <w:rFonts w:cs="Times New Roman"/>
          <w:szCs w:val="24"/>
        </w:rPr>
        <w:t xml:space="preserve"> flow</w:t>
      </w:r>
      <w:r>
        <w:rPr>
          <w:rFonts w:cs="Times New Roman"/>
          <w:szCs w:val="24"/>
        </w:rPr>
        <w:t>s</w:t>
      </w:r>
      <w:r w:rsidRPr="00E21AEC">
        <w:rPr>
          <w:rFonts w:cs="Times New Roman"/>
          <w:szCs w:val="24"/>
        </w:rPr>
        <w:t xml:space="preserve"> of </w:t>
      </w:r>
      <w:r>
        <w:rPr>
          <w:rFonts w:cs="Times New Roman"/>
          <w:szCs w:val="24"/>
        </w:rPr>
        <w:t>W</w:t>
      </w:r>
      <w:r w:rsidRPr="00E21AEC">
        <w:rPr>
          <w:rFonts w:cs="Times New Roman"/>
          <w:szCs w:val="24"/>
        </w:rPr>
        <w:t xml:space="preserve">holesale and </w:t>
      </w:r>
      <w:r>
        <w:rPr>
          <w:rFonts w:cs="Times New Roman"/>
          <w:szCs w:val="24"/>
        </w:rPr>
        <w:t>R</w:t>
      </w:r>
      <w:r w:rsidRPr="00E21AEC">
        <w:rPr>
          <w:rFonts w:cs="Times New Roman"/>
          <w:szCs w:val="24"/>
        </w:rPr>
        <w:t>etail industry on the dividend p</w:t>
      </w:r>
      <w:r>
        <w:rPr>
          <w:rFonts w:cs="Times New Roman"/>
          <w:szCs w:val="24"/>
        </w:rPr>
        <w:t>ayment</w:t>
      </w:r>
      <w:r w:rsidR="002B0594">
        <w:rPr>
          <w:rFonts w:cs="Times New Roman"/>
          <w:szCs w:val="24"/>
        </w:rPr>
        <w:t xml:space="preserve"> </w:t>
      </w:r>
      <w:r>
        <w:rPr>
          <w:rFonts w:cs="Times New Roman"/>
          <w:szCs w:val="24"/>
        </w:rPr>
        <w:t>(</w:t>
      </w:r>
      <w:r w:rsidR="003F50AF" w:rsidRPr="003F50AF">
        <w:rPr>
          <w:rFonts w:cs="Arial"/>
          <w:color w:val="222222"/>
          <w:szCs w:val="24"/>
          <w:shd w:val="clear" w:color="auto" w:fill="FFFFFF"/>
        </w:rPr>
        <w:t>Zhu</w:t>
      </w:r>
      <w:r w:rsidR="003F50AF">
        <w:rPr>
          <w:rFonts w:cs="Arial"/>
          <w:color w:val="222222"/>
          <w:szCs w:val="24"/>
          <w:shd w:val="clear" w:color="auto" w:fill="FFFFFF"/>
        </w:rPr>
        <w:t xml:space="preserve"> et al., 2018</w:t>
      </w:r>
      <w:r w:rsidRPr="00006E3E">
        <w:rPr>
          <w:rFonts w:cs="Times New Roman"/>
          <w:szCs w:val="24"/>
        </w:rPr>
        <w:t>)</w:t>
      </w:r>
      <w:r w:rsidRPr="00E21AEC">
        <w:rPr>
          <w:rFonts w:cs="Times New Roman"/>
          <w:szCs w:val="24"/>
        </w:rPr>
        <w:t>.</w:t>
      </w:r>
      <w:r w:rsidRPr="00480724">
        <w:rPr>
          <w:rFonts w:cs="Times New Roman"/>
          <w:szCs w:val="24"/>
        </w:rPr>
        <w:t xml:space="preserve"> </w:t>
      </w:r>
    </w:p>
    <w:p w:rsidR="00A333B5" w:rsidRPr="002E55BD" w:rsidRDefault="00A333B5" w:rsidP="00A333B5">
      <w:pPr>
        <w:pStyle w:val="2"/>
        <w:jc w:val="both"/>
      </w:pPr>
      <w:bookmarkStart w:id="71" w:name="_Toc17311294"/>
      <w:bookmarkStart w:id="72" w:name="_Toc17337040"/>
      <w:bookmarkEnd w:id="60"/>
      <w:r w:rsidRPr="0052253F">
        <w:t xml:space="preserve">1.3 Research </w:t>
      </w:r>
      <w:r>
        <w:t>Questions</w:t>
      </w:r>
      <w:bookmarkEnd w:id="71"/>
      <w:bookmarkEnd w:id="72"/>
    </w:p>
    <w:p w:rsidR="00A333B5" w:rsidRDefault="00A333B5" w:rsidP="00A333B5">
      <w:pPr>
        <w:rPr>
          <w:rFonts w:cs="Times New Roman"/>
          <w:szCs w:val="24"/>
        </w:rPr>
      </w:pPr>
      <w:r w:rsidRPr="00282BE0">
        <w:rPr>
          <w:rFonts w:cs="Times New Roman"/>
          <w:szCs w:val="24"/>
        </w:rPr>
        <w:t>According to the principle of profit allocation, the net income acquired by the operation of the company</w:t>
      </w:r>
      <w:r>
        <w:rPr>
          <w:rFonts w:cs="Times New Roman"/>
          <w:szCs w:val="24"/>
        </w:rPr>
        <w:t xml:space="preserve"> must justify the capital demands of a business</w:t>
      </w:r>
      <w:r w:rsidRPr="00282BE0">
        <w:rPr>
          <w:rFonts w:cs="Times New Roman"/>
          <w:szCs w:val="24"/>
        </w:rPr>
        <w:t xml:space="preserve"> and dividends will be distributed if there is any surplus</w:t>
      </w:r>
      <w:r>
        <w:rPr>
          <w:rFonts w:cs="Times New Roman"/>
          <w:szCs w:val="24"/>
        </w:rPr>
        <w:t xml:space="preserve"> (</w:t>
      </w:r>
      <w:r w:rsidRPr="00A36A6A">
        <w:rPr>
          <w:rFonts w:cs="Times New Roman"/>
          <w:szCs w:val="24"/>
        </w:rPr>
        <w:t>Baker and Weigand, 2015)</w:t>
      </w:r>
      <w:r w:rsidRPr="00953746">
        <w:rPr>
          <w:rFonts w:cs="Times New Roman"/>
          <w:szCs w:val="24"/>
        </w:rPr>
        <w:t xml:space="preserve">. If the company has </w:t>
      </w:r>
      <w:r w:rsidR="005C64BC" w:rsidRPr="00953746">
        <w:rPr>
          <w:rFonts w:cs="Times New Roman"/>
          <w:szCs w:val="24"/>
        </w:rPr>
        <w:t>enough</w:t>
      </w:r>
      <w:r w:rsidRPr="00953746">
        <w:rPr>
          <w:rFonts w:cs="Times New Roman"/>
          <w:szCs w:val="24"/>
        </w:rPr>
        <w:t xml:space="preserve"> operating and investment ca</w:t>
      </w:r>
      <w:r>
        <w:rPr>
          <w:rFonts w:cs="Times New Roman"/>
          <w:szCs w:val="24"/>
        </w:rPr>
        <w:t>s</w:t>
      </w:r>
      <w:r w:rsidRPr="00953746">
        <w:rPr>
          <w:rFonts w:cs="Times New Roman"/>
          <w:szCs w:val="24"/>
        </w:rPr>
        <w:t xml:space="preserve">h flow to fully cover </w:t>
      </w:r>
      <w:r>
        <w:rPr>
          <w:rFonts w:cs="Times New Roman"/>
          <w:szCs w:val="24"/>
        </w:rPr>
        <w:t xml:space="preserve">all </w:t>
      </w:r>
      <w:r w:rsidRPr="00953746">
        <w:rPr>
          <w:rFonts w:cs="Times New Roman"/>
          <w:szCs w:val="24"/>
        </w:rPr>
        <w:t xml:space="preserve">the </w:t>
      </w:r>
      <w:r>
        <w:rPr>
          <w:rFonts w:cs="Times New Roman"/>
          <w:szCs w:val="24"/>
        </w:rPr>
        <w:t>p</w:t>
      </w:r>
      <w:r w:rsidRPr="00282BE0">
        <w:rPr>
          <w:rFonts w:cs="Times New Roman"/>
          <w:szCs w:val="24"/>
        </w:rPr>
        <w:t>roject investment needs</w:t>
      </w:r>
      <w:r w:rsidRPr="00953746">
        <w:rPr>
          <w:rFonts w:cs="Times New Roman"/>
          <w:szCs w:val="24"/>
        </w:rPr>
        <w:t xml:space="preserve">, </w:t>
      </w:r>
      <w:r>
        <w:rPr>
          <w:rFonts w:cs="Times New Roman"/>
          <w:szCs w:val="24"/>
        </w:rPr>
        <w:t>w</w:t>
      </w:r>
      <w:r w:rsidRPr="00121A44">
        <w:rPr>
          <w:rFonts w:cs="Times New Roman"/>
          <w:szCs w:val="24"/>
        </w:rPr>
        <w:t>ill the company be willing to share the excess cash flow to shareholders, thereby growing the dividend payout</w:t>
      </w:r>
      <w:r>
        <w:rPr>
          <w:rFonts w:cs="Times New Roman"/>
          <w:szCs w:val="24"/>
        </w:rPr>
        <w:t xml:space="preserve"> ratio</w:t>
      </w:r>
      <w:r w:rsidRPr="00121A44">
        <w:rPr>
          <w:rFonts w:cs="Times New Roman"/>
          <w:szCs w:val="24"/>
        </w:rPr>
        <w:t>?</w:t>
      </w:r>
      <w:r w:rsidRPr="00953746">
        <w:rPr>
          <w:rFonts w:cs="Times New Roman"/>
          <w:szCs w:val="24"/>
        </w:rPr>
        <w:t xml:space="preserve"> </w:t>
      </w:r>
      <w:r>
        <w:rPr>
          <w:rFonts w:cs="Times New Roman"/>
          <w:szCs w:val="24"/>
        </w:rPr>
        <w:t>Moreover</w:t>
      </w:r>
      <w:r w:rsidRPr="008C4C6F">
        <w:rPr>
          <w:rFonts w:cs="Times New Roman"/>
          <w:szCs w:val="24"/>
        </w:rPr>
        <w:t>,</w:t>
      </w:r>
      <w:r>
        <w:rPr>
          <w:rFonts w:cs="Times New Roman"/>
          <w:szCs w:val="24"/>
        </w:rPr>
        <w:t xml:space="preserve"> the </w:t>
      </w:r>
      <w:r w:rsidRPr="008C4C6F">
        <w:rPr>
          <w:rFonts w:cs="Times New Roman"/>
          <w:szCs w:val="24"/>
        </w:rPr>
        <w:t>regulatory authorities link the refinancing conditions to the dividend policy, and</w:t>
      </w:r>
      <w:r w:rsidRPr="00A60C5C">
        <w:t xml:space="preserve"> </w:t>
      </w:r>
      <w:r w:rsidRPr="00A60C5C">
        <w:rPr>
          <w:rFonts w:cs="Times New Roman"/>
          <w:szCs w:val="24"/>
        </w:rPr>
        <w:t>will this result in</w:t>
      </w:r>
      <w:r w:rsidRPr="008C4C6F">
        <w:rPr>
          <w:rFonts w:cs="Times New Roman"/>
          <w:szCs w:val="24"/>
        </w:rPr>
        <w:t xml:space="preserve"> </w:t>
      </w:r>
      <w:r>
        <w:rPr>
          <w:rFonts w:cs="Times New Roman"/>
          <w:szCs w:val="24"/>
        </w:rPr>
        <w:t xml:space="preserve">a </w:t>
      </w:r>
      <w:r w:rsidRPr="008C4C6F">
        <w:rPr>
          <w:rFonts w:cs="Times New Roman"/>
          <w:szCs w:val="24"/>
        </w:rPr>
        <w:t xml:space="preserve">negative correlation </w:t>
      </w:r>
      <w:r>
        <w:rPr>
          <w:rFonts w:cs="Times New Roman"/>
          <w:szCs w:val="24"/>
        </w:rPr>
        <w:t>of</w:t>
      </w:r>
      <w:r w:rsidRPr="008C4C6F">
        <w:rPr>
          <w:rFonts w:cs="Times New Roman"/>
          <w:szCs w:val="24"/>
        </w:rPr>
        <w:t xml:space="preserve"> f</w:t>
      </w:r>
      <w:r>
        <w:rPr>
          <w:rFonts w:cs="Times New Roman"/>
          <w:szCs w:val="24"/>
        </w:rPr>
        <w:t>inancing</w:t>
      </w:r>
      <w:r w:rsidRPr="008C4C6F">
        <w:rPr>
          <w:rFonts w:cs="Times New Roman"/>
          <w:szCs w:val="24"/>
        </w:rPr>
        <w:t xml:space="preserve"> cash flow and dividend p</w:t>
      </w:r>
      <w:r>
        <w:rPr>
          <w:rFonts w:cs="Times New Roman"/>
          <w:szCs w:val="24"/>
        </w:rPr>
        <w:t>ayment</w:t>
      </w:r>
      <w:r w:rsidRPr="008C4C6F">
        <w:rPr>
          <w:rFonts w:cs="Times New Roman"/>
          <w:szCs w:val="24"/>
        </w:rPr>
        <w:t>?</w:t>
      </w:r>
    </w:p>
    <w:p w:rsidR="00A333B5" w:rsidRPr="00A60C5C" w:rsidRDefault="00A333B5" w:rsidP="00A333B5">
      <w:pPr>
        <w:rPr>
          <w:rFonts w:cs="Times New Roman"/>
          <w:szCs w:val="24"/>
        </w:rPr>
      </w:pPr>
    </w:p>
    <w:p w:rsidR="00A333B5" w:rsidRPr="008C4C6F" w:rsidRDefault="00A333B5" w:rsidP="00A333B5">
      <w:pPr>
        <w:rPr>
          <w:rFonts w:cs="Times New Roman"/>
          <w:szCs w:val="24"/>
        </w:rPr>
      </w:pPr>
      <w:r>
        <w:rPr>
          <w:rFonts w:cs="Times New Roman"/>
          <w:szCs w:val="24"/>
        </w:rPr>
        <w:t xml:space="preserve">Therefore, the </w:t>
      </w:r>
      <w:r w:rsidRPr="008C4C6F">
        <w:rPr>
          <w:rFonts w:cs="Times New Roman"/>
          <w:szCs w:val="24"/>
        </w:rPr>
        <w:t xml:space="preserve">research questions should include: </w:t>
      </w:r>
    </w:p>
    <w:p w:rsidR="00A333B5" w:rsidRDefault="00A333B5" w:rsidP="00A333B5">
      <w:r w:rsidRPr="008C4C6F">
        <w:rPr>
          <w:rFonts w:hint="eastAsia"/>
        </w:rPr>
        <w:t>RQ</w:t>
      </w:r>
      <w:r>
        <w:t>1</w:t>
      </w:r>
      <w:r w:rsidRPr="008C4C6F">
        <w:rPr>
          <w:rFonts w:hint="eastAsia"/>
        </w:rPr>
        <w:t xml:space="preserve">: </w:t>
      </w:r>
      <w:r>
        <w:t>Is there any significant negative relationship between financing cash flow and dividend payment in China’s wholesale and retail industry?</w:t>
      </w:r>
    </w:p>
    <w:p w:rsidR="00A333B5" w:rsidRDefault="00A333B5" w:rsidP="00A333B5"/>
    <w:p w:rsidR="00A333B5" w:rsidRDefault="00A333B5" w:rsidP="00A333B5">
      <w:r w:rsidRPr="008C4C6F">
        <w:rPr>
          <w:rFonts w:hint="eastAsia"/>
        </w:rPr>
        <w:t xml:space="preserve">RQ2: </w:t>
      </w:r>
      <w:r>
        <w:t>Is there any significant positive relationship between investment cash flow and dividend payment in China’s wholesale and retail industry?</w:t>
      </w:r>
    </w:p>
    <w:p w:rsidR="00A333B5" w:rsidRPr="008C4C6F" w:rsidRDefault="00A333B5" w:rsidP="00A333B5"/>
    <w:p w:rsidR="00A333B5" w:rsidRDefault="00A333B5" w:rsidP="00A333B5">
      <w:r w:rsidRPr="008C4C6F">
        <w:rPr>
          <w:rFonts w:hint="eastAsia"/>
        </w:rPr>
        <w:t>RQ</w:t>
      </w:r>
      <w:r>
        <w:t>3</w:t>
      </w:r>
      <w:r w:rsidRPr="008C4C6F">
        <w:rPr>
          <w:rFonts w:hint="eastAsia"/>
        </w:rPr>
        <w:t xml:space="preserve">: </w:t>
      </w:r>
      <w:r>
        <w:t>Is there any significant positive relationship between operating cash flow and dividend payment in China’s wholesale and retail industry?</w:t>
      </w:r>
    </w:p>
    <w:p w:rsidR="00A333B5" w:rsidRDefault="00A333B5" w:rsidP="00A333B5">
      <w:pPr>
        <w:pStyle w:val="2"/>
        <w:jc w:val="both"/>
      </w:pPr>
      <w:bookmarkStart w:id="73" w:name="_Toc17311295"/>
      <w:bookmarkStart w:id="74" w:name="_Toc17337041"/>
      <w:bookmarkStart w:id="75" w:name="OLE_LINK63"/>
      <w:r w:rsidRPr="0052253F">
        <w:lastRenderedPageBreak/>
        <w:t>1.</w:t>
      </w:r>
      <w:r>
        <w:t>4</w:t>
      </w:r>
      <w:r w:rsidRPr="0052253F">
        <w:t xml:space="preserve"> Research Objectives</w:t>
      </w:r>
      <w:bookmarkEnd w:id="73"/>
      <w:bookmarkEnd w:id="74"/>
    </w:p>
    <w:bookmarkEnd w:id="75"/>
    <w:p w:rsidR="00A333B5" w:rsidRDefault="00A333B5" w:rsidP="00A333B5">
      <w:r>
        <w:t>This paper investigates cash flows from Cash Flow Statement as main research objectives which are of the three types namely, o</w:t>
      </w:r>
      <w:r w:rsidRPr="006E0A58">
        <w:t xml:space="preserve">perating cash flow, </w:t>
      </w:r>
      <w:r>
        <w:t>i</w:t>
      </w:r>
      <w:r w:rsidRPr="006E0A58">
        <w:t>nvestment cash flow</w:t>
      </w:r>
      <w:r>
        <w:t>,</w:t>
      </w:r>
      <w:r w:rsidRPr="006E0A58">
        <w:t xml:space="preserve"> and </w:t>
      </w:r>
      <w:r>
        <w:t>f</w:t>
      </w:r>
      <w:r w:rsidRPr="006E0A58">
        <w:t>inancing cash flow</w:t>
      </w:r>
      <w:r w:rsidRPr="00EA597D">
        <w:t>.</w:t>
      </w:r>
      <w:r>
        <w:t xml:space="preserve"> C</w:t>
      </w:r>
      <w:r w:rsidRPr="007B7891">
        <w:t xml:space="preserve">ompares and analyses the impact of </w:t>
      </w:r>
      <w:r>
        <w:t xml:space="preserve">these </w:t>
      </w:r>
      <w:r w:rsidRPr="007B7891">
        <w:t>cash flow</w:t>
      </w:r>
      <w:r>
        <w:t>s</w:t>
      </w:r>
      <w:r w:rsidRPr="007B7891">
        <w:t xml:space="preserve"> on the </w:t>
      </w:r>
      <w:r>
        <w:t xml:space="preserve">cash </w:t>
      </w:r>
      <w:r w:rsidRPr="007B7891">
        <w:t>dividend</w:t>
      </w:r>
      <w:r>
        <w:t>.</w:t>
      </w:r>
      <w:r w:rsidRPr="0071597F">
        <w:t xml:space="preserve"> </w:t>
      </w:r>
      <w:r>
        <w:t>S</w:t>
      </w:r>
      <w:r w:rsidRPr="006E0A58">
        <w:t xml:space="preserve">ince free cash flow </w:t>
      </w:r>
      <w:r>
        <w:t>does not represent</w:t>
      </w:r>
      <w:r w:rsidRPr="006E0A58">
        <w:t xml:space="preserve"> "cash flow" in the real sense, the calculation parameters are complex and it has been covered by operating cash flow, so this paper will not focus on it</w:t>
      </w:r>
      <w:r w:rsidR="000A02B6">
        <w:t xml:space="preserve"> (</w:t>
      </w:r>
      <w:r w:rsidR="000A02B6" w:rsidRPr="00CD528B">
        <w:t>Gul, 2017)</w:t>
      </w:r>
      <w:r>
        <w:t xml:space="preserve">. </w:t>
      </w:r>
    </w:p>
    <w:p w:rsidR="000A02B6" w:rsidRPr="0071597F" w:rsidRDefault="000A02B6" w:rsidP="00A333B5"/>
    <w:p w:rsidR="00A333B5" w:rsidRPr="00F04FF3" w:rsidRDefault="00A333B5" w:rsidP="00A333B5">
      <w:pPr>
        <w:rPr>
          <w:b/>
          <w:bCs/>
        </w:rPr>
      </w:pPr>
      <w:r w:rsidRPr="00F04FF3">
        <w:rPr>
          <w:b/>
          <w:bCs/>
        </w:rPr>
        <w:t>Specific objectives include:</w:t>
      </w:r>
    </w:p>
    <w:p w:rsidR="00A333B5" w:rsidRDefault="00A333B5" w:rsidP="00A333B5">
      <w:r w:rsidRPr="00F04FF3">
        <w:t xml:space="preserve">RO1: </w:t>
      </w:r>
      <w:r>
        <w:t>To determine whether there is a significant negative relationship between financing cash flow and dividend payment in China’s wholesale and retail industry.</w:t>
      </w:r>
    </w:p>
    <w:p w:rsidR="00A333B5" w:rsidRDefault="00A333B5" w:rsidP="00A333B5"/>
    <w:p w:rsidR="00A333B5" w:rsidRDefault="00A333B5" w:rsidP="00A333B5">
      <w:r w:rsidRPr="00F04FF3">
        <w:t xml:space="preserve">RO2: To determine whether </w:t>
      </w:r>
      <w:r>
        <w:t>there is a significant positive relationship between</w:t>
      </w:r>
      <w:r w:rsidRPr="00F04FF3">
        <w:t xml:space="preserve"> investment cash flow </w:t>
      </w:r>
      <w:r>
        <w:t>and</w:t>
      </w:r>
      <w:r w:rsidRPr="00F04FF3">
        <w:t xml:space="preserve"> dividend p</w:t>
      </w:r>
      <w:r>
        <w:t>ayment</w:t>
      </w:r>
      <w:r w:rsidRPr="00F04FF3">
        <w:t xml:space="preserve"> in </w:t>
      </w:r>
      <w:r>
        <w:t xml:space="preserve">China’s </w:t>
      </w:r>
      <w:r w:rsidRPr="00F04FF3">
        <w:t>wholesale and retail industry.</w:t>
      </w:r>
    </w:p>
    <w:p w:rsidR="00A333B5" w:rsidRDefault="00A333B5" w:rsidP="00A333B5"/>
    <w:p w:rsidR="00A333B5" w:rsidRDefault="00A333B5" w:rsidP="00A333B5">
      <w:r w:rsidRPr="00F04FF3">
        <w:t xml:space="preserve">RO3: To determine whether </w:t>
      </w:r>
      <w:r>
        <w:t>there is a significant positive relationship between o</w:t>
      </w:r>
      <w:r w:rsidRPr="00F04FF3">
        <w:t xml:space="preserve">perating cash flow </w:t>
      </w:r>
      <w:r>
        <w:t>and</w:t>
      </w:r>
      <w:r w:rsidRPr="00F04FF3">
        <w:t xml:space="preserve"> dividend p</w:t>
      </w:r>
      <w:r>
        <w:t>ayment</w:t>
      </w:r>
      <w:r w:rsidRPr="00F04FF3">
        <w:t xml:space="preserve"> in </w:t>
      </w:r>
      <w:r>
        <w:t>China’s</w:t>
      </w:r>
      <w:r w:rsidRPr="00F04FF3">
        <w:t xml:space="preserve"> wholesale and retail industry.</w:t>
      </w:r>
    </w:p>
    <w:p w:rsidR="00A333B5" w:rsidRDefault="00A333B5" w:rsidP="00A333B5">
      <w:pPr>
        <w:pStyle w:val="2"/>
        <w:jc w:val="both"/>
      </w:pPr>
      <w:bookmarkStart w:id="76" w:name="_Toc17311296"/>
      <w:bookmarkStart w:id="77" w:name="_Toc17337042"/>
      <w:r w:rsidRPr="00BE2A0D">
        <w:t>1.</w:t>
      </w:r>
      <w:r>
        <w:t>5</w:t>
      </w:r>
      <w:r w:rsidRPr="00BE2A0D">
        <w:t xml:space="preserve"> Significance of </w:t>
      </w:r>
      <w:r>
        <w:t xml:space="preserve">the </w:t>
      </w:r>
      <w:r w:rsidRPr="00BE2A0D">
        <w:t>Study</w:t>
      </w:r>
      <w:bookmarkEnd w:id="76"/>
      <w:bookmarkEnd w:id="77"/>
    </w:p>
    <w:p w:rsidR="00A333B5" w:rsidRPr="00516A88" w:rsidRDefault="00A333B5" w:rsidP="00A333B5">
      <w:pPr>
        <w:rPr>
          <w:b/>
        </w:rPr>
      </w:pPr>
      <w:r w:rsidRPr="00516A88">
        <w:rPr>
          <w:rFonts w:hint="eastAsia"/>
          <w:b/>
        </w:rPr>
        <w:t xml:space="preserve">(1) </w:t>
      </w:r>
      <w:r>
        <w:rPr>
          <w:b/>
        </w:rPr>
        <w:t>Academic Significance</w:t>
      </w:r>
    </w:p>
    <w:p w:rsidR="00A333B5" w:rsidRDefault="00A333B5" w:rsidP="00A333B5">
      <w:pPr>
        <w:rPr>
          <w:rFonts w:cs="Times New Roman"/>
          <w:szCs w:val="24"/>
        </w:rPr>
      </w:pPr>
      <w:bookmarkStart w:id="78" w:name="OLE_LINK68"/>
    </w:p>
    <w:p w:rsidR="00A333B5" w:rsidRPr="005060C7" w:rsidRDefault="00A333B5" w:rsidP="00A333B5">
      <w:pPr>
        <w:rPr>
          <w:rFonts w:cs="Times New Roman"/>
          <w:szCs w:val="24"/>
        </w:rPr>
      </w:pPr>
      <w:r w:rsidRPr="008B11EE">
        <w:rPr>
          <w:rFonts w:cs="Times New Roman"/>
          <w:szCs w:val="24"/>
        </w:rPr>
        <w:t>This paper studies dividend policy from</w:t>
      </w:r>
      <w:r w:rsidRPr="00A60C5C">
        <w:rPr>
          <w:rFonts w:cs="Times New Roman"/>
          <w:szCs w:val="24"/>
        </w:rPr>
        <w:t xml:space="preserve"> a </w:t>
      </w:r>
      <w:r>
        <w:rPr>
          <w:rFonts w:cs="Times New Roman"/>
          <w:szCs w:val="24"/>
        </w:rPr>
        <w:t>new perspective</w:t>
      </w:r>
      <w:r w:rsidRPr="008B11EE">
        <w:rPr>
          <w:rFonts w:cs="Times New Roman"/>
          <w:szCs w:val="24"/>
        </w:rPr>
        <w:t>.</w:t>
      </w:r>
      <w:r>
        <w:rPr>
          <w:rFonts w:cs="Times New Roman"/>
          <w:szCs w:val="24"/>
        </w:rPr>
        <w:t xml:space="preserve"> Previously</w:t>
      </w:r>
      <w:r w:rsidRPr="00A60C5C">
        <w:rPr>
          <w:rFonts w:cs="Times New Roman"/>
          <w:szCs w:val="24"/>
        </w:rPr>
        <w:t xml:space="preserve">, </w:t>
      </w:r>
      <w:r>
        <w:rPr>
          <w:rFonts w:cs="Times New Roman"/>
          <w:szCs w:val="24"/>
        </w:rPr>
        <w:t xml:space="preserve">the </w:t>
      </w:r>
      <w:r w:rsidRPr="00A60C5C">
        <w:rPr>
          <w:rFonts w:cs="Times New Roman"/>
          <w:szCs w:val="24"/>
        </w:rPr>
        <w:t xml:space="preserve">majority of studies on the </w:t>
      </w:r>
      <w:r>
        <w:rPr>
          <w:rFonts w:cs="Times New Roman"/>
          <w:szCs w:val="24"/>
        </w:rPr>
        <w:t>relation</w:t>
      </w:r>
      <w:r w:rsidRPr="00A60C5C">
        <w:rPr>
          <w:rFonts w:cs="Times New Roman"/>
          <w:szCs w:val="24"/>
        </w:rPr>
        <w:t xml:space="preserve"> </w:t>
      </w:r>
      <w:r>
        <w:rPr>
          <w:rFonts w:cs="Times New Roman"/>
          <w:szCs w:val="24"/>
        </w:rPr>
        <w:t>of</w:t>
      </w:r>
      <w:r w:rsidRPr="00A60C5C">
        <w:rPr>
          <w:rFonts w:cs="Times New Roman"/>
          <w:szCs w:val="24"/>
        </w:rPr>
        <w:t xml:space="preserve"> cash flow and dividend payment </w:t>
      </w:r>
      <w:r>
        <w:rPr>
          <w:rFonts w:cs="Times New Roman"/>
          <w:szCs w:val="24"/>
        </w:rPr>
        <w:t xml:space="preserve">were </w:t>
      </w:r>
      <w:r w:rsidRPr="00A60C5C">
        <w:rPr>
          <w:rFonts w:cs="Times New Roman"/>
          <w:szCs w:val="24"/>
        </w:rPr>
        <w:t xml:space="preserve">focused on operating cash flow or free cash flow, ignoring </w:t>
      </w:r>
      <w:r>
        <w:rPr>
          <w:rFonts w:cs="Times New Roman"/>
          <w:szCs w:val="24"/>
        </w:rPr>
        <w:t xml:space="preserve">the </w:t>
      </w:r>
      <w:r w:rsidRPr="00A60C5C">
        <w:rPr>
          <w:rFonts w:cs="Times New Roman"/>
          <w:szCs w:val="24"/>
        </w:rPr>
        <w:t xml:space="preserve">auxiliary role of </w:t>
      </w:r>
      <w:r>
        <w:rPr>
          <w:rFonts w:cs="Times New Roman"/>
          <w:szCs w:val="24"/>
        </w:rPr>
        <w:t xml:space="preserve">the </w:t>
      </w:r>
      <w:r w:rsidRPr="00A60C5C">
        <w:rPr>
          <w:rFonts w:cs="Times New Roman"/>
          <w:szCs w:val="24"/>
        </w:rPr>
        <w:t>other two cash flow types</w:t>
      </w:r>
      <w:r>
        <w:rPr>
          <w:rFonts w:cs="Times New Roman"/>
          <w:szCs w:val="24"/>
        </w:rPr>
        <w:t xml:space="preserve">. On the other hand, </w:t>
      </w:r>
      <w:r w:rsidRPr="008B11EE">
        <w:rPr>
          <w:rFonts w:cs="Times New Roman"/>
          <w:szCs w:val="24"/>
        </w:rPr>
        <w:t>this paper takes three kinds of cash flows as research objects to supplement the diversity of researches on influencing factors of dividend policy.</w:t>
      </w:r>
      <w:r>
        <w:rPr>
          <w:rFonts w:eastAsiaTheme="minorEastAsia" w:cs="Times New Roman" w:hint="eastAsia"/>
          <w:szCs w:val="24"/>
          <w:lang w:eastAsia="zh-CN"/>
        </w:rPr>
        <w:t xml:space="preserve"> </w:t>
      </w:r>
    </w:p>
    <w:bookmarkEnd w:id="78"/>
    <w:p w:rsidR="00A333B5" w:rsidRPr="00472778" w:rsidRDefault="00A333B5" w:rsidP="00A333B5"/>
    <w:p w:rsidR="00A333B5" w:rsidRPr="00516A88" w:rsidRDefault="00A333B5" w:rsidP="00A333B5">
      <w:pPr>
        <w:rPr>
          <w:b/>
        </w:rPr>
      </w:pPr>
      <w:r w:rsidRPr="00516A88">
        <w:rPr>
          <w:rFonts w:hint="eastAsia"/>
          <w:b/>
        </w:rPr>
        <w:t xml:space="preserve">(2) </w:t>
      </w:r>
      <w:r w:rsidRPr="00516A88">
        <w:rPr>
          <w:b/>
        </w:rPr>
        <w:t>Significance to Industry</w:t>
      </w:r>
    </w:p>
    <w:p w:rsidR="00A333B5" w:rsidRDefault="00A333B5" w:rsidP="00A333B5">
      <w:r w:rsidRPr="00516A88">
        <w:lastRenderedPageBreak/>
        <w:t>The current research focuses on the overall research of the securities market, and there are not many studies on specific industries. In fact, different industries have different capital structures and different degrees of dependence on capital flows.</w:t>
      </w:r>
      <w:r>
        <w:t xml:space="preserve"> </w:t>
      </w:r>
      <w:r w:rsidRPr="00516A88">
        <w:t xml:space="preserve">This paper chooses the </w:t>
      </w:r>
      <w:r>
        <w:t xml:space="preserve">wholesale and </w:t>
      </w:r>
      <w:r w:rsidRPr="00516A88">
        <w:t>retail industry which has an important position in the national economy as the research object, which can effectively eliminate the influence of industry factors and help to improve the pertinence and applicability of the research.</w:t>
      </w:r>
      <w:r>
        <w:t xml:space="preserve"> </w:t>
      </w:r>
    </w:p>
    <w:p w:rsidR="00A333B5" w:rsidRDefault="00A333B5" w:rsidP="00A333B5"/>
    <w:p w:rsidR="00A333B5" w:rsidRPr="00516A88" w:rsidRDefault="00A333B5" w:rsidP="00A333B5">
      <w:pPr>
        <w:rPr>
          <w:b/>
        </w:rPr>
      </w:pPr>
      <w:r w:rsidRPr="00516A88">
        <w:rPr>
          <w:rFonts w:hint="eastAsia"/>
          <w:b/>
        </w:rPr>
        <w:t>(</w:t>
      </w:r>
      <w:r>
        <w:rPr>
          <w:b/>
        </w:rPr>
        <w:t>3</w:t>
      </w:r>
      <w:r w:rsidRPr="00516A88">
        <w:rPr>
          <w:rFonts w:hint="eastAsia"/>
          <w:b/>
        </w:rPr>
        <w:t xml:space="preserve">) </w:t>
      </w:r>
      <w:r w:rsidRPr="00516A88">
        <w:rPr>
          <w:b/>
        </w:rPr>
        <w:t>S</w:t>
      </w:r>
      <w:r w:rsidRPr="00BE0673">
        <w:rPr>
          <w:b/>
        </w:rPr>
        <w:t xml:space="preserve">ignificance to </w:t>
      </w:r>
      <w:r>
        <w:rPr>
          <w:b/>
        </w:rPr>
        <w:t>M</w:t>
      </w:r>
      <w:r w:rsidRPr="00BE0673">
        <w:rPr>
          <w:b/>
        </w:rPr>
        <w:t xml:space="preserve">arket </w:t>
      </w:r>
      <w:r>
        <w:rPr>
          <w:b/>
        </w:rPr>
        <w:t>P</w:t>
      </w:r>
      <w:r w:rsidRPr="00BE0673">
        <w:rPr>
          <w:b/>
        </w:rPr>
        <w:t>articipants</w:t>
      </w:r>
    </w:p>
    <w:p w:rsidR="00A333B5" w:rsidRPr="008C4C6F" w:rsidRDefault="00A333B5" w:rsidP="00A333B5">
      <w:r w:rsidRPr="00BE0673">
        <w:t>The research on the company's cash flow and dividend</w:t>
      </w:r>
      <w:r>
        <w:t xml:space="preserve"> payment</w:t>
      </w:r>
      <w:r w:rsidRPr="00BE0673">
        <w:t xml:space="preserve"> also provides some reference for investors' analysis and market regulators to formulate relevant regulations</w:t>
      </w:r>
      <w:r>
        <w:t xml:space="preserve">. </w:t>
      </w:r>
      <w:r w:rsidRPr="008C4C6F">
        <w:t>On the other hand, using financing cash flow as a</w:t>
      </w:r>
      <w:r>
        <w:t>n</w:t>
      </w:r>
      <w:r w:rsidRPr="008C4C6F">
        <w:t xml:space="preserve"> </w:t>
      </w:r>
      <w:r>
        <w:t>in</w:t>
      </w:r>
      <w:r w:rsidRPr="008C4C6F">
        <w:t>dependent variable has important reference significance for investors and market analysts who focus on this industry to analyze company value and real business situation.</w:t>
      </w:r>
    </w:p>
    <w:p w:rsidR="00A333B5" w:rsidRPr="00623235" w:rsidRDefault="00A333B5" w:rsidP="00A333B5">
      <w:pPr>
        <w:pStyle w:val="2"/>
      </w:pPr>
      <w:bookmarkStart w:id="79" w:name="_Toc17311297"/>
      <w:bookmarkStart w:id="80" w:name="_Toc17337043"/>
      <w:r w:rsidRPr="00623235">
        <w:t xml:space="preserve">1.6 Scope of the </w:t>
      </w:r>
      <w:r>
        <w:t>S</w:t>
      </w:r>
      <w:r w:rsidRPr="00623235">
        <w:t>tudy</w:t>
      </w:r>
      <w:bookmarkEnd w:id="79"/>
      <w:bookmarkEnd w:id="80"/>
    </w:p>
    <w:p w:rsidR="00A333B5" w:rsidRDefault="000A02B6" w:rsidP="00A333B5">
      <w:r>
        <w:t>T</w:t>
      </w:r>
      <w:r w:rsidR="00A333B5" w:rsidRPr="00D45F8B">
        <w:t xml:space="preserve">his paper </w:t>
      </w:r>
      <w:r w:rsidR="00A333B5">
        <w:t>focuses on</w:t>
      </w:r>
      <w:r w:rsidR="00A333B5" w:rsidRPr="00D45F8B">
        <w:t xml:space="preserve"> all wholesale and retail companies listed in China. Companies that have been listed for 5 years and continue to operate normally are the subject of </w:t>
      </w:r>
      <w:r>
        <w:t xml:space="preserve">this </w:t>
      </w:r>
      <w:r w:rsidR="00A333B5" w:rsidRPr="00D45F8B">
        <w:t>research</w:t>
      </w:r>
      <w:r w:rsidR="002F5311">
        <w:t xml:space="preserve"> (132 companies)</w:t>
      </w:r>
      <w:r w:rsidR="00A333B5" w:rsidRPr="00D45F8B">
        <w:t xml:space="preserve">, paying attention to their </w:t>
      </w:r>
      <w:r>
        <w:t>C</w:t>
      </w:r>
      <w:r w:rsidR="00A333B5" w:rsidRPr="00D45F8B">
        <w:t xml:space="preserve">ash </w:t>
      </w:r>
      <w:r>
        <w:t>F</w:t>
      </w:r>
      <w:r w:rsidR="00A333B5" w:rsidRPr="00D45F8B">
        <w:t xml:space="preserve">low </w:t>
      </w:r>
      <w:r>
        <w:t>S</w:t>
      </w:r>
      <w:r w:rsidR="00A333B5" w:rsidRPr="00D45F8B">
        <w:t>tatements and dividend p</w:t>
      </w:r>
      <w:r w:rsidR="00A333B5">
        <w:t>ayment</w:t>
      </w:r>
      <w:r w:rsidR="00A333B5" w:rsidRPr="00D45F8B">
        <w:t xml:space="preserve"> for the past </w:t>
      </w:r>
      <w:r w:rsidR="00A333B5">
        <w:t>5</w:t>
      </w:r>
      <w:r w:rsidR="00A333B5" w:rsidRPr="00D45F8B">
        <w:t xml:space="preserve"> years.</w:t>
      </w:r>
      <w:r w:rsidR="00A333B5">
        <w:rPr>
          <w:rFonts w:eastAsiaTheme="minorEastAsia" w:hint="eastAsia"/>
          <w:lang w:eastAsia="zh-CN"/>
        </w:rPr>
        <w:t xml:space="preserve"> </w:t>
      </w:r>
      <w:r w:rsidR="00A333B5" w:rsidRPr="00513842">
        <w:t xml:space="preserve">Taking </w:t>
      </w:r>
      <w:r w:rsidR="00A333B5">
        <w:t>Dividend per share as</w:t>
      </w:r>
      <w:r w:rsidR="00A333B5" w:rsidRPr="00513842">
        <w:t xml:space="preserve"> the dependent variable</w:t>
      </w:r>
      <w:r w:rsidR="00A333B5">
        <w:t>,</w:t>
      </w:r>
      <w:r w:rsidR="00A333B5" w:rsidRPr="00513842">
        <w:t xml:space="preserve"> </w:t>
      </w:r>
      <w:r w:rsidR="00A333B5">
        <w:t xml:space="preserve">taking Operating Cash Flow Per Share, Investment Cash Flow Per Share, and Financing Cash Flow Per Share as the independent variable, </w:t>
      </w:r>
      <w:r w:rsidR="00A333B5" w:rsidRPr="00513842">
        <w:t>the company size, profitability, development ability, capital structure and ownership concentration as the control variables, SPSS was used to construct models for empirical research.</w:t>
      </w:r>
      <w:r w:rsidR="00A333B5">
        <w:t xml:space="preserve"> </w:t>
      </w:r>
    </w:p>
    <w:p w:rsidR="00A333B5" w:rsidRDefault="00A333B5" w:rsidP="00A333B5">
      <w:pPr>
        <w:pStyle w:val="2"/>
        <w:jc w:val="both"/>
      </w:pPr>
      <w:bookmarkStart w:id="81" w:name="_Toc17311298"/>
      <w:bookmarkStart w:id="82" w:name="_Toc17337044"/>
      <w:r w:rsidRPr="00513842">
        <w:t>1.</w:t>
      </w:r>
      <w:r>
        <w:t>7</w:t>
      </w:r>
      <w:r w:rsidRPr="00513842">
        <w:t xml:space="preserve"> Limitations</w:t>
      </w:r>
      <w:bookmarkEnd w:id="81"/>
      <w:bookmarkEnd w:id="82"/>
    </w:p>
    <w:p w:rsidR="00A333B5" w:rsidRDefault="00A333B5" w:rsidP="00A333B5">
      <w:r w:rsidRPr="00513842">
        <w:t xml:space="preserve">The </w:t>
      </w:r>
      <w:r>
        <w:t xml:space="preserve">study </w:t>
      </w:r>
      <w:r w:rsidRPr="00513842">
        <w:t xml:space="preserve">object of this paper is the </w:t>
      </w:r>
      <w:r>
        <w:t xml:space="preserve">wholesale and </w:t>
      </w:r>
      <w:r w:rsidRPr="00513842">
        <w:t>retail companies</w:t>
      </w:r>
      <w:r>
        <w:t xml:space="preserve"> that are</w:t>
      </w:r>
      <w:r w:rsidRPr="00513842">
        <w:t xml:space="preserve"> listed o</w:t>
      </w:r>
      <w:r>
        <w:t>n both</w:t>
      </w:r>
      <w:r w:rsidRPr="00513842">
        <w:t xml:space="preserve"> </w:t>
      </w:r>
      <w:r>
        <w:t>SSE and SZSE of China</w:t>
      </w:r>
      <w:r w:rsidRPr="00513842">
        <w:t xml:space="preserve">. </w:t>
      </w:r>
      <w:r>
        <w:t>Due to</w:t>
      </w:r>
      <w:r w:rsidRPr="00513842">
        <w:t xml:space="preserve"> </w:t>
      </w:r>
      <w:r>
        <w:t xml:space="preserve">the </w:t>
      </w:r>
      <w:r w:rsidRPr="00513842">
        <w:t xml:space="preserve">different development </w:t>
      </w:r>
      <w:r>
        <w:t>amount</w:t>
      </w:r>
      <w:r w:rsidRPr="00513842">
        <w:t xml:space="preserve"> and economic environment of the securities market, consumer spending, business </w:t>
      </w:r>
      <w:r w:rsidRPr="00513842">
        <w:lastRenderedPageBreak/>
        <w:t>performance</w:t>
      </w:r>
      <w:r>
        <w:t>,</w:t>
      </w:r>
      <w:r w:rsidRPr="00513842">
        <w:t xml:space="preserve"> and dividend preference are also different. Therefore, the reference significance for other countries and regions is limited.</w:t>
      </w:r>
    </w:p>
    <w:p w:rsidR="00A333B5" w:rsidRDefault="00A333B5" w:rsidP="00A333B5"/>
    <w:p w:rsidR="00A333B5" w:rsidRPr="00FC204C" w:rsidRDefault="00A333B5" w:rsidP="00A333B5">
      <w:r w:rsidRPr="00513842">
        <w:t xml:space="preserve">The data used in </w:t>
      </w:r>
      <w:r>
        <w:t>the research</w:t>
      </w:r>
      <w:r w:rsidRPr="00513842">
        <w:t xml:space="preserve"> are the </w:t>
      </w:r>
      <w:r w:rsidRPr="00BA32D1">
        <w:t>secondary</w:t>
      </w:r>
      <w:r w:rsidRPr="00513842">
        <w:t xml:space="preserve"> data </w:t>
      </w:r>
      <w:r>
        <w:t>gathered from</w:t>
      </w:r>
      <w:r w:rsidRPr="00513842">
        <w:t xml:space="preserve"> listed companies</w:t>
      </w:r>
      <w:r>
        <w:t xml:space="preserve"> in</w:t>
      </w:r>
      <w:r w:rsidRPr="00513842">
        <w:t xml:space="preserve"> </w:t>
      </w:r>
      <w:r>
        <w:t>the previous</w:t>
      </w:r>
      <w:r w:rsidRPr="00513842">
        <w:t xml:space="preserve"> </w:t>
      </w:r>
      <w:r>
        <w:t>5</w:t>
      </w:r>
      <w:r w:rsidRPr="00513842">
        <w:t xml:space="preserve"> years. </w:t>
      </w:r>
      <w:r>
        <w:t>Because of</w:t>
      </w:r>
      <w:r w:rsidRPr="00513842">
        <w:t xml:space="preserve"> different economic cycles of enterprises, their operating performance and dividend policies are also different, so it is only a reference for judging the current and future cash dividend policies</w:t>
      </w:r>
      <w:r>
        <w:t>.</w:t>
      </w:r>
    </w:p>
    <w:p w:rsidR="00A333B5" w:rsidRDefault="00A333B5" w:rsidP="00A333B5">
      <w:pPr>
        <w:pStyle w:val="2"/>
        <w:jc w:val="both"/>
      </w:pPr>
      <w:bookmarkStart w:id="83" w:name="_Toc17311299"/>
      <w:bookmarkStart w:id="84" w:name="_Toc17337045"/>
      <w:r>
        <w:t>1.</w:t>
      </w:r>
      <w:r w:rsidRPr="00A07364">
        <w:t xml:space="preserve">8 </w:t>
      </w:r>
      <w:r w:rsidRPr="00941C8D">
        <w:t xml:space="preserve">Ethical </w:t>
      </w:r>
      <w:r w:rsidR="003E5134">
        <w:t>C</w:t>
      </w:r>
      <w:r w:rsidRPr="00941C8D">
        <w:t>onsideration</w:t>
      </w:r>
      <w:bookmarkEnd w:id="83"/>
      <w:bookmarkEnd w:id="84"/>
    </w:p>
    <w:p w:rsidR="00A333B5" w:rsidRDefault="00A333B5" w:rsidP="00A333B5">
      <w:bookmarkStart w:id="85" w:name="OLE_LINK161"/>
      <w:r w:rsidRPr="006B2DDA">
        <w:t>The data used in this paper are published by listed companies</w:t>
      </w:r>
      <w:bookmarkEnd w:id="85"/>
      <w:r w:rsidRPr="006B2DDA">
        <w:t>, and the data sources are real and legitimate. The academic journals quoted in this paper are all from the articles published by the author, which are in line with ethical consideration</w:t>
      </w:r>
      <w:r>
        <w:t xml:space="preserve"> are properly cited and referenced where needed. </w:t>
      </w:r>
    </w:p>
    <w:p w:rsidR="00DD19E6" w:rsidRDefault="00DD19E6" w:rsidP="00DD19E6">
      <w:pPr>
        <w:pStyle w:val="2"/>
        <w:jc w:val="both"/>
      </w:pPr>
      <w:bookmarkStart w:id="86" w:name="_Toc17311300"/>
      <w:bookmarkStart w:id="87" w:name="_Toc17337046"/>
      <w:r>
        <w:lastRenderedPageBreak/>
        <w:t>1.9</w:t>
      </w:r>
      <w:r w:rsidRPr="00A07364">
        <w:t xml:space="preserve"> </w:t>
      </w:r>
      <w:r w:rsidRPr="00B551B6">
        <w:t>Organization of Chapters</w:t>
      </w:r>
      <w:bookmarkEnd w:id="86"/>
      <w:bookmarkEnd w:id="87"/>
    </w:p>
    <w:p w:rsidR="00DD19E6" w:rsidRPr="002D331E" w:rsidRDefault="00DD19E6" w:rsidP="00DD19E6">
      <w:pPr>
        <w:rPr>
          <w:rFonts w:ascii="宋体" w:eastAsia="宋体" w:hAnsi="宋体" w:cs="宋体"/>
          <w:lang w:val="en-US" w:eastAsia="zh-CN"/>
        </w:rPr>
      </w:pPr>
      <w:r>
        <w:rPr>
          <w:noProof/>
        </w:rPr>
        <w:drawing>
          <wp:inline distT="0" distB="0" distL="0" distR="0" wp14:anchorId="32C2CDB7" wp14:editId="765AB919">
            <wp:extent cx="5274310" cy="678497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6784975"/>
                    </a:xfrm>
                    <a:prstGeom prst="rect">
                      <a:avLst/>
                    </a:prstGeom>
                  </pic:spPr>
                </pic:pic>
              </a:graphicData>
            </a:graphic>
          </wp:inline>
        </w:drawing>
      </w:r>
    </w:p>
    <w:p w:rsidR="00DD19E6" w:rsidRPr="0087000E" w:rsidRDefault="00DD19E6" w:rsidP="00DD19E6">
      <w:pPr>
        <w:rPr>
          <w:rFonts w:eastAsiaTheme="minorEastAsia"/>
          <w:sz w:val="22"/>
          <w:szCs w:val="21"/>
          <w:lang w:eastAsia="zh-CN"/>
        </w:rPr>
      </w:pPr>
      <w:r w:rsidRPr="0087000E">
        <w:rPr>
          <w:rFonts w:eastAsiaTheme="minorEastAsia" w:hint="eastAsia"/>
          <w:sz w:val="22"/>
          <w:szCs w:val="21"/>
          <w:lang w:eastAsia="zh-CN"/>
        </w:rPr>
        <w:t>F</w:t>
      </w:r>
      <w:r w:rsidRPr="0087000E">
        <w:rPr>
          <w:rFonts w:eastAsiaTheme="minorEastAsia"/>
          <w:sz w:val="22"/>
          <w:szCs w:val="21"/>
          <w:lang w:eastAsia="zh-CN"/>
        </w:rPr>
        <w:t>igure</w:t>
      </w:r>
      <w:r>
        <w:rPr>
          <w:rFonts w:eastAsiaTheme="minorEastAsia"/>
          <w:sz w:val="22"/>
          <w:szCs w:val="21"/>
          <w:lang w:eastAsia="zh-CN"/>
        </w:rPr>
        <w:t>1</w:t>
      </w:r>
      <w:r w:rsidRPr="0087000E">
        <w:rPr>
          <w:rFonts w:eastAsiaTheme="minorEastAsia"/>
          <w:sz w:val="22"/>
          <w:szCs w:val="21"/>
          <w:lang w:eastAsia="zh-CN"/>
        </w:rPr>
        <w:t xml:space="preserve">: </w:t>
      </w:r>
      <w:r>
        <w:rPr>
          <w:rFonts w:eastAsiaTheme="minorEastAsia"/>
          <w:sz w:val="22"/>
          <w:szCs w:val="21"/>
          <w:lang w:eastAsia="zh-CN"/>
        </w:rPr>
        <w:t>The</w:t>
      </w:r>
      <w:r w:rsidRPr="002D331E">
        <w:t xml:space="preserve"> </w:t>
      </w:r>
      <w:r w:rsidR="003E5134">
        <w:t>O</w:t>
      </w:r>
      <w:r w:rsidRPr="00B551B6">
        <w:t>rganization of Chapters</w:t>
      </w:r>
    </w:p>
    <w:p w:rsidR="00DD19E6" w:rsidRDefault="00DD19E6" w:rsidP="00A333B5">
      <w:pPr>
        <w:rPr>
          <w:rFonts w:ascii="宋体" w:eastAsia="宋体" w:hAnsi="宋体" w:cs="宋体"/>
          <w:lang w:eastAsia="zh-CN"/>
        </w:rPr>
      </w:pPr>
    </w:p>
    <w:p w:rsidR="00A333B5" w:rsidRDefault="00A333B5" w:rsidP="00A333B5">
      <w:pPr>
        <w:rPr>
          <w:rFonts w:ascii="宋体" w:eastAsia="宋体" w:hAnsi="宋体" w:cs="宋体"/>
          <w:lang w:eastAsia="zh-CN"/>
        </w:rPr>
      </w:pPr>
    </w:p>
    <w:p w:rsidR="00A333B5" w:rsidRDefault="00A333B5" w:rsidP="00A333B5">
      <w:pPr>
        <w:rPr>
          <w:rFonts w:ascii="宋体" w:eastAsia="宋体" w:hAnsi="宋体" w:cs="宋体"/>
          <w:lang w:eastAsia="zh-CN"/>
        </w:rPr>
      </w:pPr>
    </w:p>
    <w:p w:rsidR="00A333B5" w:rsidRPr="00DA1EF5" w:rsidRDefault="00A333B5" w:rsidP="0017695A">
      <w:pPr>
        <w:pStyle w:val="1"/>
      </w:pPr>
      <w:bookmarkStart w:id="88" w:name="_Toc17311301"/>
      <w:bookmarkStart w:id="89" w:name="_Toc17337047"/>
      <w:r>
        <w:lastRenderedPageBreak/>
        <w:t>CHAPTER 2</w:t>
      </w:r>
      <w:r w:rsidR="008F37B2">
        <w:rPr>
          <w:rFonts w:hint="eastAsia"/>
        </w:rPr>
        <w:t xml:space="preserve"> </w:t>
      </w:r>
      <w:r w:rsidR="008F37B2">
        <w:t xml:space="preserve"> </w:t>
      </w:r>
      <w:r w:rsidR="00DD19E6">
        <w:t xml:space="preserve"> </w:t>
      </w:r>
      <w:r w:rsidRPr="003D3B1D">
        <w:t>L</w:t>
      </w:r>
      <w:r>
        <w:t>ITERATURE REVIEW</w:t>
      </w:r>
      <w:bookmarkEnd w:id="88"/>
      <w:bookmarkEnd w:id="89"/>
    </w:p>
    <w:p w:rsidR="00A333B5" w:rsidRDefault="00A333B5" w:rsidP="00A333B5">
      <w:pPr>
        <w:pStyle w:val="2"/>
        <w:jc w:val="both"/>
      </w:pPr>
      <w:bookmarkStart w:id="90" w:name="_Toc17311302"/>
      <w:bookmarkStart w:id="91" w:name="_Toc17337048"/>
      <w:r>
        <w:rPr>
          <w:rFonts w:eastAsiaTheme="minorEastAsia" w:cs="Times New Roman" w:hint="cs"/>
          <w:szCs w:val="24"/>
          <w:lang w:eastAsia="zh-CN"/>
        </w:rPr>
        <w:t>2</w:t>
      </w:r>
      <w:r>
        <w:rPr>
          <w:rFonts w:eastAsiaTheme="minorEastAsia" w:cs="Times New Roman"/>
          <w:szCs w:val="24"/>
          <w:lang w:eastAsia="zh-CN"/>
        </w:rPr>
        <w:t xml:space="preserve">.0 </w:t>
      </w:r>
      <w:r w:rsidRPr="00981EBA">
        <w:t>Overview</w:t>
      </w:r>
      <w:bookmarkEnd w:id="90"/>
      <w:bookmarkEnd w:id="91"/>
    </w:p>
    <w:p w:rsidR="00A333B5" w:rsidRDefault="00A333B5" w:rsidP="00A333B5">
      <w:bookmarkStart w:id="92" w:name="OLE_LINK135"/>
      <w:r w:rsidRPr="004C7945">
        <w:t>Lin</w:t>
      </w:r>
      <w:r>
        <w:t>tn</w:t>
      </w:r>
      <w:r w:rsidRPr="004C7945">
        <w:t xml:space="preserve">er </w:t>
      </w:r>
      <w:r>
        <w:t xml:space="preserve">(1965) </w:t>
      </w:r>
      <w:r w:rsidRPr="004C7945">
        <w:t xml:space="preserve">published </w:t>
      </w:r>
      <w:r>
        <w:t>the “</w:t>
      </w:r>
      <w:r w:rsidRPr="00DF0E9B">
        <w:t>Distribution of the company in dividends, retained earnings and taxes</w:t>
      </w:r>
      <w:r>
        <w:t>”</w:t>
      </w:r>
      <w:bookmarkEnd w:id="92"/>
      <w:r w:rsidRPr="004C7945">
        <w:t xml:space="preserve"> in the </w:t>
      </w:r>
      <w:r>
        <w:t>E</w:t>
      </w:r>
      <w:r w:rsidRPr="004C7945">
        <w:t xml:space="preserve">conomic </w:t>
      </w:r>
      <w:r>
        <w:t>R</w:t>
      </w:r>
      <w:r w:rsidRPr="004C7945">
        <w:t xml:space="preserve">eview, </w:t>
      </w:r>
      <w:r w:rsidRPr="00A36A6A">
        <w:t>which opened the prelude to dividend research</w:t>
      </w:r>
      <w:r>
        <w:t xml:space="preserve">. </w:t>
      </w:r>
      <w:r w:rsidRPr="00DF0E9B">
        <w:t xml:space="preserve">Five years later, </w:t>
      </w:r>
      <w:bookmarkStart w:id="93" w:name="OLE_LINK162"/>
      <w:r>
        <w:t>t</w:t>
      </w:r>
      <w:r w:rsidRPr="003C2705">
        <w:t xml:space="preserve">he </w:t>
      </w:r>
      <w:r w:rsidRPr="0003097E">
        <w:t>irrelevance</w:t>
      </w:r>
      <w:r w:rsidRPr="003C2705">
        <w:t xml:space="preserve"> dividend theory was suggested by Miller and Modigliani (1961)</w:t>
      </w:r>
      <w:bookmarkEnd w:id="93"/>
      <w:r>
        <w:t xml:space="preserve">, </w:t>
      </w:r>
      <w:r w:rsidRPr="00DF0E9B">
        <w:t>based on the perfect hypothesis of no tax, no agency cost</w:t>
      </w:r>
      <w:r>
        <w:t xml:space="preserve">, </w:t>
      </w:r>
      <w:r w:rsidRPr="0003097E">
        <w:t>no information asymmetry</w:t>
      </w:r>
      <w:r w:rsidRPr="00DF0E9B">
        <w:t xml:space="preserve"> and so on.</w:t>
      </w:r>
      <w:r>
        <w:t xml:space="preserve"> </w:t>
      </w:r>
      <w:r w:rsidRPr="008B5DF6">
        <w:t>Later scholars gradually relaxed these assumptions and concluded that dividends are related to corporate value</w:t>
      </w:r>
      <w:r w:rsidRPr="00DF0E9B">
        <w:t>.</w:t>
      </w:r>
      <w:r>
        <w:t xml:space="preserve"> </w:t>
      </w:r>
      <w:r w:rsidRPr="00A651A8">
        <w:t xml:space="preserve">With the emergence of many representatives and the publication of their classic articles, the </w:t>
      </w:r>
      <w:r>
        <w:t>d</w:t>
      </w:r>
      <w:r w:rsidRPr="008B5DF6">
        <w:t>ividend relevance theory</w:t>
      </w:r>
      <w:r w:rsidRPr="00A651A8">
        <w:t xml:space="preserve"> has gradually matured</w:t>
      </w:r>
      <w:r>
        <w:t>, for instance, B</w:t>
      </w:r>
      <w:r w:rsidRPr="00DF0E9B">
        <w:t>ird</w:t>
      </w:r>
      <w:r>
        <w:t>-</w:t>
      </w:r>
      <w:r w:rsidRPr="007B5C6E">
        <w:rPr>
          <w:rFonts w:hint="eastAsia"/>
        </w:rPr>
        <w:t>i</w:t>
      </w:r>
      <w:r w:rsidRPr="00DF0E9B">
        <w:t>n</w:t>
      </w:r>
      <w:r>
        <w:t>-H</w:t>
      </w:r>
      <w:r w:rsidRPr="00DF0E9B">
        <w:t>and</w:t>
      </w:r>
      <w:r w:rsidRPr="007B5C6E">
        <w:rPr>
          <w:rFonts w:hint="eastAsia"/>
        </w:rPr>
        <w:t>,</w:t>
      </w:r>
      <w:r w:rsidRPr="007B5C6E">
        <w:t xml:space="preserve"> </w:t>
      </w:r>
      <w:r>
        <w:t>A</w:t>
      </w:r>
      <w:r w:rsidRPr="00DF0E9B">
        <w:t xml:space="preserve">gency </w:t>
      </w:r>
      <w:r>
        <w:t>T</w:t>
      </w:r>
      <w:r w:rsidRPr="00DF0E9B">
        <w:t>heory</w:t>
      </w:r>
      <w:r>
        <w:t>,</w:t>
      </w:r>
      <w:r w:rsidRPr="00DF0E9B">
        <w:t xml:space="preserve"> </w:t>
      </w:r>
      <w:r>
        <w:t>S</w:t>
      </w:r>
      <w:r w:rsidRPr="00DF0E9B">
        <w:t>ignal</w:t>
      </w:r>
      <w:r>
        <w:t>ling</w:t>
      </w:r>
      <w:r w:rsidRPr="00DF0E9B">
        <w:t xml:space="preserve"> </w:t>
      </w:r>
      <w:r>
        <w:t>T</w:t>
      </w:r>
      <w:r w:rsidRPr="00DF0E9B">
        <w:t>heory</w:t>
      </w:r>
      <w:r>
        <w:t>, and</w:t>
      </w:r>
      <w:r w:rsidRPr="00DF0E9B">
        <w:t xml:space="preserve"> </w:t>
      </w:r>
      <w:r>
        <w:t>T</w:t>
      </w:r>
      <w:r w:rsidRPr="00DF0E9B">
        <w:t xml:space="preserve">ax </w:t>
      </w:r>
      <w:r>
        <w:t>D</w:t>
      </w:r>
      <w:r w:rsidRPr="00DF0E9B">
        <w:t xml:space="preserve">ifferential </w:t>
      </w:r>
      <w:r>
        <w:t>T</w:t>
      </w:r>
      <w:r w:rsidRPr="00DF0E9B">
        <w:t>heory.</w:t>
      </w:r>
      <w:r>
        <w:t xml:space="preserve"> </w:t>
      </w:r>
      <w:bookmarkStart w:id="94" w:name="OLE_LINK163"/>
      <w:bookmarkStart w:id="95" w:name="OLE_LINK164"/>
      <w:r>
        <w:t>T</w:t>
      </w:r>
      <w:r w:rsidRPr="003C2705">
        <w:t>hese theories recognize many variables affecting the dividend policy, including profitability, business size</w:t>
      </w:r>
      <w:r w:rsidRPr="00A651A8">
        <w:t xml:space="preserve">, </w:t>
      </w:r>
      <w:bookmarkEnd w:id="94"/>
      <w:bookmarkEnd w:id="95"/>
      <w:r w:rsidRPr="00A651A8">
        <w:t>financial leverage, equity structure, cash flow, etc., and are reinforced by the empirical results of scholars in recent years.</w:t>
      </w:r>
      <w:r>
        <w:t xml:space="preserve"> </w:t>
      </w:r>
      <w:r w:rsidRPr="00A651A8">
        <w:t>This chapter will analy</w:t>
      </w:r>
      <w:r>
        <w:t>ze</w:t>
      </w:r>
      <w:r w:rsidRPr="00A651A8">
        <w:t xml:space="preserve"> the dividend theory and the empirical literature of scholars and focus on the </w:t>
      </w:r>
      <w:r>
        <w:t>“</w:t>
      </w:r>
      <w:r w:rsidRPr="00A651A8">
        <w:t xml:space="preserve">cash flow </w:t>
      </w:r>
      <w:r>
        <w:t>and</w:t>
      </w:r>
      <w:r w:rsidRPr="00A651A8">
        <w:t xml:space="preserve"> dividend p</w:t>
      </w:r>
      <w:r>
        <w:t>ayment”</w:t>
      </w:r>
      <w:r w:rsidRPr="00A651A8">
        <w:t xml:space="preserve"> to provide a theoretic basis for the next study.</w:t>
      </w:r>
    </w:p>
    <w:p w:rsidR="00A333B5" w:rsidRDefault="00A333B5" w:rsidP="00A333B5">
      <w:pPr>
        <w:pStyle w:val="2"/>
        <w:jc w:val="both"/>
      </w:pPr>
      <w:bookmarkStart w:id="96" w:name="_Toc17311303"/>
      <w:bookmarkStart w:id="97" w:name="_Toc17337049"/>
      <w:r>
        <w:t>2.1 D</w:t>
      </w:r>
      <w:r w:rsidRPr="00B20750">
        <w:t xml:space="preserve">ividend </w:t>
      </w:r>
      <w:r>
        <w:t>T</w:t>
      </w:r>
      <w:r w:rsidRPr="00B20750">
        <w:t>heory</w:t>
      </w:r>
      <w:r>
        <w:t xml:space="preserve"> </w:t>
      </w:r>
      <w:r w:rsidRPr="00873C24">
        <w:t xml:space="preserve">and </w:t>
      </w:r>
      <w:r>
        <w:t>R</w:t>
      </w:r>
      <w:r w:rsidRPr="00873C24">
        <w:t xml:space="preserve">elated </w:t>
      </w:r>
      <w:r>
        <w:t>E</w:t>
      </w:r>
      <w:r w:rsidRPr="00873C24">
        <w:t xml:space="preserve">mpirical </w:t>
      </w:r>
      <w:r>
        <w:t>R</w:t>
      </w:r>
      <w:r w:rsidRPr="00873C24">
        <w:t>esearch</w:t>
      </w:r>
      <w:bookmarkEnd w:id="96"/>
      <w:bookmarkEnd w:id="97"/>
    </w:p>
    <w:p w:rsidR="00A333B5" w:rsidRDefault="00A333B5" w:rsidP="00A333B5">
      <w:bookmarkStart w:id="98" w:name="OLE_LINK165"/>
      <w:r>
        <w:rPr>
          <w:lang w:val="en-US"/>
        </w:rPr>
        <w:t>Earlier</w:t>
      </w:r>
      <w:r w:rsidRPr="00FC3A49">
        <w:t xml:space="preserve"> dividend policy study</w:t>
      </w:r>
      <w:r w:rsidRPr="00E21B18">
        <w:t xml:space="preserve"> on the correlation with the value of the enterprise.</w:t>
      </w:r>
      <w:bookmarkEnd w:id="98"/>
      <w:r w:rsidRPr="00E21B18">
        <w:t xml:space="preserve"> On this basis, the two research directions of dividend</w:t>
      </w:r>
      <w:r>
        <w:t>-</w:t>
      </w:r>
      <w:r w:rsidRPr="00E21B18">
        <w:t xml:space="preserve">related theory and dividend irrelevance theory are derived. At the same time, </w:t>
      </w:r>
      <w:r w:rsidRPr="001556D2">
        <w:t>based on empirical data, many scholars began to study what factors affect dividend policy, mainly focusing on corporate profitability, company size, growth, leverage ratio</w:t>
      </w:r>
      <w:r>
        <w:t>,</w:t>
      </w:r>
      <w:r w:rsidRPr="001556D2">
        <w:t xml:space="preserve"> and cash flow.</w:t>
      </w:r>
    </w:p>
    <w:p w:rsidR="00A333B5" w:rsidRDefault="00A333B5" w:rsidP="00A333B5"/>
    <w:p w:rsidR="00A333B5" w:rsidRPr="001556D2" w:rsidRDefault="00A333B5" w:rsidP="00A333B5">
      <w:pPr>
        <w:pStyle w:val="3"/>
        <w:spacing w:before="120" w:after="120"/>
      </w:pPr>
      <w:bookmarkStart w:id="99" w:name="_Toc17311304"/>
      <w:bookmarkStart w:id="100" w:name="_Toc17337050"/>
      <w:r w:rsidRPr="001556D2">
        <w:lastRenderedPageBreak/>
        <w:t>2.1.1 Dividend Irrelevance Theory</w:t>
      </w:r>
      <w:bookmarkEnd w:id="99"/>
      <w:bookmarkEnd w:id="100"/>
      <w:r w:rsidRPr="001556D2">
        <w:t> </w:t>
      </w:r>
    </w:p>
    <w:p w:rsidR="00A333B5" w:rsidRPr="00B20750" w:rsidRDefault="00A333B5" w:rsidP="00A333B5">
      <w:bookmarkStart w:id="101" w:name="OLE_LINK2"/>
      <w:bookmarkStart w:id="102" w:name="OLE_LINK1"/>
      <w:r w:rsidRPr="00FC3A49">
        <w:t>The research of dividend irrelevance theory started with Miller and Modiliani's MM theory</w:t>
      </w:r>
      <w:r>
        <w:t xml:space="preserve"> (1961)</w:t>
      </w:r>
      <w:r w:rsidRPr="0003097E">
        <w:t>.</w:t>
      </w:r>
      <w:r>
        <w:t xml:space="preserve"> </w:t>
      </w:r>
      <w:r w:rsidRPr="0003097E">
        <w:t>The MM theory determines five hypotheses, including the busines</w:t>
      </w:r>
      <w:r>
        <w:t>s</w:t>
      </w:r>
      <w:r w:rsidRPr="0003097E">
        <w:t>’s investment decision</w:t>
      </w:r>
      <w:r>
        <w:t>s</w:t>
      </w:r>
      <w:r w:rsidRPr="0003097E">
        <w:t xml:space="preserve"> have been identified and understood, no transaction costs, no taxes, no information asymmetry, no agency costs, based on th</w:t>
      </w:r>
      <w:r>
        <w:t>e</w:t>
      </w:r>
      <w:r w:rsidRPr="0003097E">
        <w:t>s</w:t>
      </w:r>
      <w:r w:rsidRPr="00381EB3">
        <w:rPr>
          <w:rFonts w:hint="eastAsia"/>
        </w:rPr>
        <w:t>e</w:t>
      </w:r>
      <w:r>
        <w:t xml:space="preserve"> </w:t>
      </w:r>
      <w:r w:rsidRPr="0003097E">
        <w:t>assumption</w:t>
      </w:r>
      <w:r>
        <w:t>s</w:t>
      </w:r>
      <w:r w:rsidRPr="0003097E">
        <w:t>,</w:t>
      </w:r>
      <w:r>
        <w:t xml:space="preserve"> they believe that</w:t>
      </w:r>
      <w:r w:rsidRPr="0003097E">
        <w:t xml:space="preserve"> dividend payout rat</w:t>
      </w:r>
      <w:r>
        <w:t>io</w:t>
      </w:r>
      <w:r w:rsidRPr="0003097E">
        <w:t xml:space="preserve"> will not move </w:t>
      </w:r>
      <w:r>
        <w:t>t</w:t>
      </w:r>
      <w:r w:rsidRPr="0003097E">
        <w:t xml:space="preserve">he value </w:t>
      </w:r>
      <w:r>
        <w:t>of corporation, the most important</w:t>
      </w:r>
      <w:r w:rsidRPr="00042A48">
        <w:t xml:space="preserve"> reason is </w:t>
      </w:r>
      <w:r>
        <w:t>t</w:t>
      </w:r>
      <w:r w:rsidRPr="003115F8">
        <w:t xml:space="preserve">he company's </w:t>
      </w:r>
      <w:r>
        <w:t>value in the market</w:t>
      </w:r>
      <w:r w:rsidRPr="003115F8">
        <w:t xml:space="preserve"> is not linked to its capital structure, but is determined by the industry's average capital cost</w:t>
      </w:r>
      <w:r w:rsidRPr="00042A48">
        <w:t xml:space="preserve"> and its expected future returns</w:t>
      </w:r>
      <w:r>
        <w:t xml:space="preserve"> (</w:t>
      </w:r>
      <w:r w:rsidRPr="0003097E">
        <w:t>Miller and Modiliani</w:t>
      </w:r>
      <w:r>
        <w:t>, 1961)</w:t>
      </w:r>
      <w:r w:rsidRPr="00042A48">
        <w:t>.</w:t>
      </w:r>
      <w:r>
        <w:t xml:space="preserve"> </w:t>
      </w:r>
      <w:r w:rsidRPr="0003097E">
        <w:t xml:space="preserve">Based on this, some </w:t>
      </w:r>
      <w:r w:rsidRPr="00381EB3">
        <w:t>scholars</w:t>
      </w:r>
      <w:r w:rsidRPr="0003097E">
        <w:t xml:space="preserve"> use empirical analysis methods and believe that </w:t>
      </w:r>
      <w:r>
        <w:t xml:space="preserve">the </w:t>
      </w:r>
      <w:r w:rsidRPr="0003097E">
        <w:t xml:space="preserve">dividend irrelevance theory </w:t>
      </w:r>
      <w:r w:rsidRPr="00381EB3">
        <w:t>is consistent with reality in some respects.</w:t>
      </w:r>
      <w:r w:rsidRPr="0003097E">
        <w:t xml:space="preserve"> </w:t>
      </w:r>
      <w:bookmarkStart w:id="103" w:name="OLE_LINK81"/>
      <w:bookmarkStart w:id="104" w:name="OLE_LINK82"/>
      <w:bookmarkStart w:id="105" w:name="OLE_LINK19"/>
      <w:bookmarkStart w:id="106" w:name="OLE_LINK20"/>
      <w:r w:rsidRPr="00EF1CEB">
        <w:t>Rousseau P.L (201</w:t>
      </w:r>
      <w:r>
        <w:t>6</w:t>
      </w:r>
      <w:r w:rsidRPr="00EF1CEB">
        <w:t>) established a dynamic data model</w:t>
      </w:r>
      <w:r>
        <w:t>,</w:t>
      </w:r>
      <w:r w:rsidRPr="00EF1CEB">
        <w:t xml:space="preserve"> </w:t>
      </w:r>
      <w:bookmarkStart w:id="107" w:name="OLE_LINK86"/>
      <w:bookmarkStart w:id="108" w:name="OLE_LINK87"/>
      <w:bookmarkEnd w:id="103"/>
      <w:bookmarkEnd w:id="104"/>
      <w:r>
        <w:t xml:space="preserve">research on </w:t>
      </w:r>
      <w:r w:rsidRPr="00EF1CEB">
        <w:t xml:space="preserve">the cross-impact between corporate value and dividend </w:t>
      </w:r>
      <w:bookmarkEnd w:id="105"/>
      <w:bookmarkEnd w:id="106"/>
      <w:bookmarkEnd w:id="107"/>
      <w:bookmarkEnd w:id="108"/>
      <w:r w:rsidRPr="00EF1CEB">
        <w:t>policy and</w:t>
      </w:r>
      <w:r w:rsidRPr="0064037E">
        <w:t xml:space="preserve"> found that the dividend policy </w:t>
      </w:r>
      <w:r>
        <w:t>doesn’t have any significant impact</w:t>
      </w:r>
      <w:r w:rsidRPr="0064037E">
        <w:t xml:space="preserve"> on the</w:t>
      </w:r>
      <w:r>
        <w:t xml:space="preserve"> market value of the company</w:t>
      </w:r>
      <w:r w:rsidRPr="00EF1CEB">
        <w:t xml:space="preserve">, also supports </w:t>
      </w:r>
      <w:r w:rsidRPr="0003097E">
        <w:t>dividend irrelevance theory</w:t>
      </w:r>
      <w:r w:rsidRPr="00EF1CEB">
        <w:t>.</w:t>
      </w:r>
      <w:r>
        <w:t xml:space="preserve"> </w:t>
      </w:r>
      <w:bookmarkEnd w:id="101"/>
      <w:r w:rsidRPr="00042A48">
        <w:t xml:space="preserve">However, many scholars </w:t>
      </w:r>
      <w:bookmarkStart w:id="109" w:name="OLE_LINK166"/>
      <w:r w:rsidRPr="00042A48">
        <w:t xml:space="preserve">believe that the </w:t>
      </w:r>
      <w:r>
        <w:t>“</w:t>
      </w:r>
      <w:r w:rsidRPr="00BF2BD7">
        <w:t>ideal hypothesis</w:t>
      </w:r>
      <w:r>
        <w:t>”</w:t>
      </w:r>
      <w:r w:rsidRPr="00042A48">
        <w:t xml:space="preserve"> of MM theory is </w:t>
      </w:r>
      <w:r>
        <w:t>challenging in order</w:t>
      </w:r>
      <w:r w:rsidRPr="00042A48">
        <w:t xml:space="preserve"> to satisfy in </w:t>
      </w:r>
      <w:r>
        <w:t>actual problems</w:t>
      </w:r>
      <w:r w:rsidRPr="00042A48">
        <w:t xml:space="preserve">. </w:t>
      </w:r>
      <w:bookmarkEnd w:id="109"/>
      <w:r w:rsidRPr="00042A48">
        <w:t xml:space="preserve">The huge capital market is complex and irrational. More research, from the perspective of theory and evidence, believes that </w:t>
      </w:r>
      <w:r w:rsidR="00BA06F1">
        <w:t>D</w:t>
      </w:r>
      <w:r w:rsidRPr="00042A48">
        <w:t>ividend-rel</w:t>
      </w:r>
      <w:r>
        <w:t>evance</w:t>
      </w:r>
      <w:r w:rsidRPr="00042A48">
        <w:t xml:space="preserve"> theory is more in line with the actual situation.</w:t>
      </w:r>
    </w:p>
    <w:p w:rsidR="00A333B5" w:rsidRPr="00B20750" w:rsidRDefault="00A333B5" w:rsidP="00A333B5">
      <w:pPr>
        <w:pStyle w:val="3"/>
        <w:spacing w:before="120" w:after="120"/>
      </w:pPr>
      <w:bookmarkStart w:id="110" w:name="_Toc17311305"/>
      <w:bookmarkStart w:id="111" w:name="_Toc17337051"/>
      <w:bookmarkEnd w:id="102"/>
      <w:r>
        <w:t xml:space="preserve">2.1.2 </w:t>
      </w:r>
      <w:r w:rsidRPr="00B20750">
        <w:t xml:space="preserve">Dividend </w:t>
      </w:r>
      <w:r>
        <w:t>R</w:t>
      </w:r>
      <w:r w:rsidRPr="00B20750">
        <w:t xml:space="preserve">elevance </w:t>
      </w:r>
      <w:r>
        <w:t>T</w:t>
      </w:r>
      <w:r w:rsidRPr="00B20750">
        <w:t>heory</w:t>
      </w:r>
      <w:bookmarkEnd w:id="110"/>
      <w:bookmarkEnd w:id="111"/>
    </w:p>
    <w:p w:rsidR="00A333B5" w:rsidRDefault="00A333B5" w:rsidP="00A333B5">
      <w:r w:rsidRPr="00E37ADE">
        <w:t xml:space="preserve">The </w:t>
      </w:r>
      <w:bookmarkStart w:id="112" w:name="OLE_LINK13"/>
      <w:bookmarkStart w:id="113" w:name="OLE_LINK14"/>
      <w:r>
        <w:t>B</w:t>
      </w:r>
      <w:r w:rsidRPr="00E37ADE">
        <w:t>ird</w:t>
      </w:r>
      <w:r>
        <w:t>-i</w:t>
      </w:r>
      <w:r w:rsidRPr="00E37ADE">
        <w:t>n</w:t>
      </w:r>
      <w:r>
        <w:t>-H</w:t>
      </w:r>
      <w:r w:rsidRPr="00E37ADE">
        <w:t xml:space="preserve">and theory </w:t>
      </w:r>
      <w:bookmarkEnd w:id="112"/>
      <w:bookmarkEnd w:id="113"/>
      <w:r w:rsidRPr="00E37ADE">
        <w:t>is the most influential and enduring dividend theory. The main idea of this theory is that when investors are faced with certain income (dividend income) and risk income with the same expected value (capital gains from reinvestment), risk-averse investors will prefer the former</w:t>
      </w:r>
      <w:r>
        <w:t xml:space="preserve"> (</w:t>
      </w:r>
      <w:r w:rsidRPr="00414EB9">
        <w:t>Manulak, 2018)</w:t>
      </w:r>
      <w:r w:rsidRPr="00E37ADE">
        <w:t>.</w:t>
      </w:r>
      <w:bookmarkStart w:id="114" w:name="OLE_LINK15"/>
      <w:bookmarkStart w:id="115" w:name="OLE_LINK16"/>
      <w:r>
        <w:rPr>
          <w:rFonts w:eastAsiaTheme="minorEastAsia" w:hint="eastAsia"/>
          <w:lang w:eastAsia="zh-CN"/>
        </w:rPr>
        <w:t xml:space="preserve"> </w:t>
      </w:r>
      <w:r w:rsidRPr="0015328F">
        <w:t>Emeni, Francis</w:t>
      </w:r>
      <w:r>
        <w:t>, and</w:t>
      </w:r>
      <w:r w:rsidRPr="0015328F">
        <w:t xml:space="preserve"> Kehinde (2017) conducted a regression analysis </w:t>
      </w:r>
      <w:r>
        <w:t>of 142 listed enterprise in</w:t>
      </w:r>
      <w:r w:rsidRPr="0015328F">
        <w:t xml:space="preserve"> Nigeria </w:t>
      </w:r>
      <w:bookmarkEnd w:id="114"/>
      <w:bookmarkEnd w:id="115"/>
      <w:r w:rsidRPr="0015328F">
        <w:t>from 2002 to 2011 from the theory of “</w:t>
      </w:r>
      <w:r w:rsidRPr="00372641">
        <w:t>bird-in-hand</w:t>
      </w:r>
      <w:r>
        <w:t>”</w:t>
      </w:r>
      <w:r w:rsidRPr="0015328F">
        <w:t xml:space="preserve">. The result </w:t>
      </w:r>
      <w:r>
        <w:t xml:space="preserve">would be </w:t>
      </w:r>
      <w:r w:rsidRPr="0015328F">
        <w:t xml:space="preserve">cash dividend </w:t>
      </w:r>
      <w:r>
        <w:t xml:space="preserve">payment </w:t>
      </w:r>
      <w:r w:rsidRPr="0015328F">
        <w:t xml:space="preserve">are negatively correlated with the </w:t>
      </w:r>
      <w:r>
        <w:t xml:space="preserve">market </w:t>
      </w:r>
      <w:r w:rsidRPr="0015328F">
        <w:t>value of listed companies.</w:t>
      </w:r>
      <w:r>
        <w:t xml:space="preserve"> </w:t>
      </w:r>
      <w:r w:rsidRPr="00AA3189">
        <w:t xml:space="preserve">He also found that shareholders are inclined to distribute dividends rather than continue to invest when the company is profitable </w:t>
      </w:r>
      <w:r w:rsidRPr="00AA3189">
        <w:lastRenderedPageBreak/>
        <w:t>and cash flow is enough</w:t>
      </w:r>
      <w:r>
        <w:t xml:space="preserve">. </w:t>
      </w:r>
      <w:r w:rsidRPr="0015328F">
        <w:t xml:space="preserve">According to this, the </w:t>
      </w:r>
      <w:r>
        <w:t>“</w:t>
      </w:r>
      <w:r w:rsidRPr="00372641">
        <w:t>bird-in-the-hand</w:t>
      </w:r>
      <w:r>
        <w:t>”</w:t>
      </w:r>
      <w:r w:rsidRPr="0015328F">
        <w:t xml:space="preserve"> theory is suitable for Nigerian listed companies.</w:t>
      </w:r>
    </w:p>
    <w:p w:rsidR="00A333B5" w:rsidRPr="002350C9" w:rsidRDefault="00A333B5" w:rsidP="00A333B5"/>
    <w:p w:rsidR="00A333B5" w:rsidRDefault="00A333B5" w:rsidP="00A333B5">
      <w:r>
        <w:t xml:space="preserve">Farrar and Selwyn (1976, cited in </w:t>
      </w:r>
      <w:r w:rsidRPr="00DE10C9">
        <w:t>Tanushev</w:t>
      </w:r>
      <w:r>
        <w:t xml:space="preserve">, 2016) </w:t>
      </w:r>
      <w:r w:rsidRPr="004E55FD">
        <w:t>changed the hypothesis of tax and transaction costs and suggested the concept of tax differentials. They compared separate dividends' after-tax money dividend revenue and after-tax capital earnings and thought that capital gains must be higher than after-tax dividend revenue. Shareholders</w:t>
      </w:r>
      <w:r>
        <w:t>, therefore,</w:t>
      </w:r>
      <w:r w:rsidRPr="004E55FD">
        <w:t xml:space="preserve"> prefer capital gains and failure to pay dividends may boost shareholder wealth</w:t>
      </w:r>
      <w:r w:rsidRPr="002350C9">
        <w:t>.</w:t>
      </w:r>
      <w:r>
        <w:t xml:space="preserve"> </w:t>
      </w:r>
      <w:r w:rsidRPr="002350C9">
        <w:t>But the reality, especially in the west, where cash dividends are widely distributed, is less convincing.</w:t>
      </w:r>
    </w:p>
    <w:p w:rsidR="00A333B5" w:rsidRDefault="00A333B5" w:rsidP="00A333B5"/>
    <w:p w:rsidR="00A333B5" w:rsidRDefault="00A333B5" w:rsidP="00A333B5">
      <w:r>
        <w:t>S</w:t>
      </w:r>
      <w:r w:rsidRPr="0019260F">
        <w:t xml:space="preserve">ignal </w:t>
      </w:r>
      <w:r w:rsidRPr="00873C24">
        <w:rPr>
          <w:rFonts w:hint="eastAsia"/>
        </w:rPr>
        <w:t>t</w:t>
      </w:r>
      <w:r w:rsidRPr="0019260F">
        <w:t xml:space="preserve">heory holds that </w:t>
      </w:r>
      <w:r w:rsidRPr="00CD6539">
        <w:t xml:space="preserve">under the information asymmetry, the company can pass on the internal </w:t>
      </w:r>
      <w:r>
        <w:t>operation result</w:t>
      </w:r>
      <w:r w:rsidRPr="00CD6539">
        <w:t xml:space="preserve"> </w:t>
      </w:r>
      <w:r>
        <w:t>of</w:t>
      </w:r>
      <w:r w:rsidRPr="00CD6539">
        <w:t xml:space="preserve"> the company</w:t>
      </w:r>
      <w:r>
        <w:t>’</w:t>
      </w:r>
      <w:r w:rsidRPr="00CD6539">
        <w:t xml:space="preserve">s </w:t>
      </w:r>
      <w:r>
        <w:t>situation</w:t>
      </w:r>
      <w:r w:rsidRPr="00CD6539">
        <w:t xml:space="preserve"> </w:t>
      </w:r>
      <w:r>
        <w:t>using</w:t>
      </w:r>
      <w:r w:rsidRPr="00CD6539">
        <w:t xml:space="preserve"> the dividend policy, the stable dividend policy can attract the investment vision and thus enhance the company</w:t>
      </w:r>
      <w:r>
        <w:t>’</w:t>
      </w:r>
      <w:r w:rsidRPr="00CD6539">
        <w:t>s stock price</w:t>
      </w:r>
      <w:r>
        <w:t xml:space="preserve"> (</w:t>
      </w:r>
      <w:r w:rsidRPr="00DF1325">
        <w:t>Spence,1978)</w:t>
      </w:r>
      <w:r w:rsidRPr="0019260F">
        <w:t>.</w:t>
      </w:r>
      <w:r>
        <w:t xml:space="preserve"> According to S</w:t>
      </w:r>
      <w:r w:rsidRPr="00FB3484">
        <w:t xml:space="preserve">ignal theory, </w:t>
      </w:r>
      <w:bookmarkStart w:id="116" w:name="OLE_LINK88"/>
      <w:bookmarkStart w:id="117" w:name="OLE_LINK89"/>
      <w:bookmarkStart w:id="118" w:name="OLE_LINK22"/>
      <w:bookmarkStart w:id="119" w:name="OLE_LINK23"/>
      <w:r w:rsidRPr="00221974">
        <w:t>Chaudhary</w:t>
      </w:r>
      <w:r w:rsidRPr="00E532A2">
        <w:t xml:space="preserve"> et al.</w:t>
      </w:r>
      <w:r w:rsidRPr="00FB3484">
        <w:t xml:space="preserve"> (20</w:t>
      </w:r>
      <w:r>
        <w:t>16</w:t>
      </w:r>
      <w:r w:rsidRPr="00FB3484">
        <w:t xml:space="preserve">) </w:t>
      </w:r>
      <w:bookmarkEnd w:id="116"/>
      <w:bookmarkEnd w:id="117"/>
      <w:bookmarkEnd w:id="118"/>
      <w:bookmarkEnd w:id="119"/>
      <w:r w:rsidRPr="00221974">
        <w:t xml:space="preserve">conducted a </w:t>
      </w:r>
      <w:r>
        <w:t xml:space="preserve">research target the companies listed on </w:t>
      </w:r>
      <w:r w:rsidRPr="00221974">
        <w:t xml:space="preserve">the Karachi Stock Exchange, randomly selected 30 sample companies from different industries and adopted a standard event method to construct a 15-day event window with the dividend announcement date as the event day. Study the signal effects of dividend announcements. The </w:t>
      </w:r>
      <w:r>
        <w:t>findings of his research indicated</w:t>
      </w:r>
      <w:r w:rsidRPr="00221974">
        <w:t xml:space="preserve"> that the average abnormal rate of return (AARs) on the post-event window day was positive and statistically significant, indicating that dividend announcements can be used as a tool to generate positive signals in the market.</w:t>
      </w:r>
    </w:p>
    <w:p w:rsidR="00A333B5" w:rsidRPr="0019260F" w:rsidRDefault="00A333B5" w:rsidP="00A333B5"/>
    <w:p w:rsidR="00A333B5" w:rsidRDefault="00A333B5" w:rsidP="00A333B5">
      <w:r w:rsidRPr="0019260F">
        <w:t xml:space="preserve">Agency theory holds that there are </w:t>
      </w:r>
      <w:r>
        <w:t>two</w:t>
      </w:r>
      <w:r w:rsidRPr="0019260F">
        <w:t xml:space="preserve"> kinds of agency problems related to dividend policy: </w:t>
      </w:r>
      <w:r>
        <w:t xml:space="preserve">the </w:t>
      </w:r>
      <w:r w:rsidRPr="004E55FD">
        <w:t>issu</w:t>
      </w:r>
      <w:r>
        <w:t xml:space="preserve">e </w:t>
      </w:r>
      <w:r w:rsidRPr="004E55FD">
        <w:t xml:space="preserve">of the agency </w:t>
      </w:r>
      <w:r>
        <w:t>among</w:t>
      </w:r>
      <w:r w:rsidRPr="004E55FD">
        <w:t xml:space="preserve"> shareholders and executives and the issue of the agency between share</w:t>
      </w:r>
      <w:r>
        <w:t>owner</w:t>
      </w:r>
      <w:r w:rsidRPr="004E55FD">
        <w:t xml:space="preserve"> and minority </w:t>
      </w:r>
      <w:r>
        <w:t>investors</w:t>
      </w:r>
      <w:r w:rsidR="00835BB3">
        <w:t xml:space="preserve"> (</w:t>
      </w:r>
      <w:r w:rsidR="00835BB3" w:rsidRPr="004E55FD">
        <w:t>Jensen</w:t>
      </w:r>
      <w:r w:rsidR="00835BB3">
        <w:t xml:space="preserve">, </w:t>
      </w:r>
      <w:r w:rsidR="00835BB3" w:rsidRPr="00752982">
        <w:t>1986</w:t>
      </w:r>
      <w:r w:rsidR="00835BB3">
        <w:t>)</w:t>
      </w:r>
      <w:r w:rsidRPr="004E55FD">
        <w:t xml:space="preserve">. Based on the concept </w:t>
      </w:r>
      <w:r>
        <w:t>proposed by</w:t>
      </w:r>
      <w:r w:rsidRPr="004E55FD">
        <w:t xml:space="preserve"> Agency, Jensen</w:t>
      </w:r>
      <w:r>
        <w:t xml:space="preserve"> (</w:t>
      </w:r>
      <w:r w:rsidRPr="00752982">
        <w:t>1986</w:t>
      </w:r>
      <w:r>
        <w:t>)</w:t>
      </w:r>
      <w:r w:rsidRPr="004E55FD">
        <w:t xml:space="preserve"> created the "free cash flow" hypothesis, pointing out that issuing cash dividends </w:t>
      </w:r>
      <w:r>
        <w:t>could</w:t>
      </w:r>
      <w:r w:rsidRPr="004E55FD">
        <w:t xml:space="preserve"> decrease the free cash flow accessible </w:t>
      </w:r>
      <w:r>
        <w:t>for</w:t>
      </w:r>
      <w:r w:rsidRPr="004E55FD">
        <w:t xml:space="preserve"> executives, help decrease the cost of the agency between shareholders and executives, avoid excessive expenditure by executives and boost the value of the company</w:t>
      </w:r>
      <w:r>
        <w:t xml:space="preserve"> </w:t>
      </w:r>
      <w:r w:rsidRPr="00752982">
        <w:t>(</w:t>
      </w:r>
      <w:r>
        <w:t xml:space="preserve">Jensen </w:t>
      </w:r>
      <w:r w:rsidRPr="00752982">
        <w:t>1986</w:t>
      </w:r>
      <w:r>
        <w:t xml:space="preserve">, cited in </w:t>
      </w:r>
      <w:r w:rsidRPr="006C69B6">
        <w:t>Gul and Ng, 2017</w:t>
      </w:r>
      <w:r w:rsidRPr="00752982">
        <w:t>).</w:t>
      </w:r>
    </w:p>
    <w:p w:rsidR="00A333B5" w:rsidRDefault="00A333B5" w:rsidP="00A333B5">
      <w:pPr>
        <w:pStyle w:val="2"/>
        <w:jc w:val="both"/>
      </w:pPr>
      <w:bookmarkStart w:id="120" w:name="_Toc17311306"/>
      <w:bookmarkStart w:id="121" w:name="_Toc17337052"/>
      <w:r w:rsidRPr="004346C7">
        <w:lastRenderedPageBreak/>
        <w:t xml:space="preserve">2.2 </w:t>
      </w:r>
      <w:r w:rsidRPr="004E55FD">
        <w:t xml:space="preserve">Research on </w:t>
      </w:r>
      <w:r w:rsidRPr="00B20750">
        <w:t>Affecting</w:t>
      </w:r>
      <w:r w:rsidRPr="004E55FD">
        <w:t xml:space="preserve"> </w:t>
      </w:r>
      <w:r>
        <w:t>F</w:t>
      </w:r>
      <w:r w:rsidRPr="004E55FD">
        <w:t>actors</w:t>
      </w:r>
      <w:bookmarkEnd w:id="120"/>
      <w:bookmarkEnd w:id="121"/>
    </w:p>
    <w:p w:rsidR="00A333B5" w:rsidRDefault="00A333B5" w:rsidP="00A333B5">
      <w:r w:rsidRPr="009E26A2">
        <w:t xml:space="preserve">Regarding the definition of dividend policy, </w:t>
      </w:r>
      <w:r w:rsidRPr="00D6233A">
        <w:t>Baker</w:t>
      </w:r>
      <w:r>
        <w:t xml:space="preserve"> (2015)</w:t>
      </w:r>
      <w:r w:rsidRPr="009E26A2">
        <w:t xml:space="preserve"> is described in the textbook</w:t>
      </w:r>
      <w:r w:rsidRPr="00610E62">
        <w:t xml:space="preserve"> </w:t>
      </w:r>
      <w:r>
        <w:t>“</w:t>
      </w:r>
      <w:r w:rsidRPr="00610E62">
        <w:t>Managerial Finance</w:t>
      </w:r>
      <w:r>
        <w:t xml:space="preserve">” </w:t>
      </w:r>
      <w:r w:rsidRPr="00610E62">
        <w:t>as</w:t>
      </w:r>
      <w:r w:rsidRPr="00C41975">
        <w:t xml:space="preserve"> </w:t>
      </w:r>
      <w:r>
        <w:t xml:space="preserve">“Dividend policy of the company </w:t>
      </w:r>
      <w:r w:rsidRPr="002B1A82">
        <w:t xml:space="preserve">is a way of paying shareholders in money and sharing the company's remaining earnings, </w:t>
      </w:r>
      <w:r>
        <w:t>is a different</w:t>
      </w:r>
      <w:r w:rsidRPr="002B1A82">
        <w:t xml:space="preserve"> significant </w:t>
      </w:r>
      <w:r>
        <w:t>form</w:t>
      </w:r>
      <w:r w:rsidRPr="002B1A82">
        <w:t xml:space="preserve"> of </w:t>
      </w:r>
      <w:r>
        <w:t>company’s</w:t>
      </w:r>
      <w:r w:rsidRPr="002B1A82">
        <w:t xml:space="preserve"> decision-making.</w:t>
      </w:r>
      <w:r>
        <w:t>”</w:t>
      </w:r>
      <w:r w:rsidRPr="00C41975">
        <w:t xml:space="preserve"> </w:t>
      </w:r>
      <w:r w:rsidRPr="002B1A82">
        <w:t>Common four types of dividend policy are Residual Dividend Policy, Constant Pay-out Policy, Stable Growth Dividends</w:t>
      </w:r>
      <w:r>
        <w:t>,</w:t>
      </w:r>
      <w:r w:rsidRPr="002B1A82">
        <w:t xml:space="preserve"> and Regular Plus Bonus Policy.</w:t>
      </w:r>
      <w:r>
        <w:t xml:space="preserve"> </w:t>
      </w:r>
      <w:r w:rsidRPr="007D7AFE">
        <w:t xml:space="preserve">Since the </w:t>
      </w:r>
      <w:r>
        <w:t xml:space="preserve">number </w:t>
      </w:r>
      <w:r w:rsidRPr="007D7AFE">
        <w:t>of cash dividends can directly affect the market price of stocks, the motivation and impact of cash dividends paid by companies have always been the focus of various research literature</w:t>
      </w:r>
      <w:r>
        <w:t xml:space="preserve"> (</w:t>
      </w:r>
      <w:r w:rsidRPr="00610E62">
        <w:t>Huang and Paul, 2017)</w:t>
      </w:r>
      <w:r w:rsidRPr="007D7AFE">
        <w:t>.</w:t>
      </w:r>
    </w:p>
    <w:p w:rsidR="00A333B5" w:rsidRDefault="00A333B5" w:rsidP="00A333B5"/>
    <w:p w:rsidR="00A333B5" w:rsidRDefault="00A333B5" w:rsidP="00A333B5">
      <w:r w:rsidRPr="00091C60">
        <w:t xml:space="preserve">Since the end of the 1950s, world scholars have conducted a lot of </w:t>
      </w:r>
      <w:r>
        <w:t>studies</w:t>
      </w:r>
      <w:r w:rsidRPr="00091C60">
        <w:t xml:space="preserve"> on </w:t>
      </w:r>
      <w:r>
        <w:t>these</w:t>
      </w:r>
      <w:r w:rsidRPr="00091C60">
        <w:t xml:space="preserve"> </w:t>
      </w:r>
      <w:r>
        <w:t>aspects</w:t>
      </w:r>
      <w:r w:rsidRPr="00091C60">
        <w:t xml:space="preserve"> affecting the cash dividend </w:t>
      </w:r>
      <w:r>
        <w:t>payment</w:t>
      </w:r>
      <w:r w:rsidRPr="00091C60">
        <w:t>, but due to different research angles and research methods, no unified conclusion has been drawn</w:t>
      </w:r>
      <w:r w:rsidRPr="00A35F50">
        <w:t xml:space="preserve"> </w:t>
      </w:r>
      <w:r>
        <w:t>(</w:t>
      </w:r>
      <w:r w:rsidRPr="00352C57">
        <w:t xml:space="preserve">McGuinness </w:t>
      </w:r>
      <w:r w:rsidRPr="007B6FDF">
        <w:t>et al.</w:t>
      </w:r>
      <w:r>
        <w:t>,</w:t>
      </w:r>
      <w:r w:rsidRPr="00433221">
        <w:t xml:space="preserve"> 20</w:t>
      </w:r>
      <w:r>
        <w:t>15</w:t>
      </w:r>
      <w:r w:rsidRPr="00433221">
        <w:t>)</w:t>
      </w:r>
      <w:r w:rsidRPr="00091C60">
        <w:t xml:space="preserve">. At present, </w:t>
      </w:r>
      <w:r>
        <w:t>the related aspects impacting the cash dividend payment in the listed companies are listed as follow</w:t>
      </w:r>
      <w:r w:rsidR="00835BB3">
        <w:t>s</w:t>
      </w:r>
      <w:r>
        <w:t xml:space="preserve">: </w:t>
      </w:r>
    </w:p>
    <w:p w:rsidR="00A333B5" w:rsidRDefault="00A333B5" w:rsidP="00A333B5"/>
    <w:p w:rsidR="00A333B5" w:rsidRPr="00561E07" w:rsidRDefault="00A333B5" w:rsidP="00A333B5">
      <w:pPr>
        <w:pStyle w:val="ac"/>
        <w:numPr>
          <w:ilvl w:val="0"/>
          <w:numId w:val="22"/>
        </w:numPr>
        <w:ind w:firstLineChars="0"/>
      </w:pPr>
      <w:bookmarkStart w:id="122" w:name="OLE_LINK119"/>
      <w:bookmarkStart w:id="123" w:name="OLE_LINK120"/>
      <w:r w:rsidRPr="0053045D">
        <w:rPr>
          <w:b/>
        </w:rPr>
        <w:t>Profitability, Company Size</w:t>
      </w:r>
      <w:bookmarkStart w:id="124" w:name="OLE_LINK116"/>
      <w:bookmarkStart w:id="125" w:name="OLE_LINK117"/>
      <w:bookmarkEnd w:id="122"/>
      <w:bookmarkEnd w:id="123"/>
      <w:r w:rsidRPr="0053045D">
        <w:rPr>
          <w:b/>
        </w:rPr>
        <w:t>,</w:t>
      </w:r>
      <w:bookmarkStart w:id="126" w:name="OLE_LINK123"/>
      <w:bookmarkStart w:id="127" w:name="OLE_LINK124"/>
      <w:r w:rsidRPr="0053045D">
        <w:rPr>
          <w:b/>
        </w:rPr>
        <w:t xml:space="preserve"> Growth Ability</w:t>
      </w:r>
      <w:bookmarkStart w:id="128" w:name="OLE_LINK21"/>
      <w:bookmarkStart w:id="129" w:name="OLE_LINK25"/>
      <w:bookmarkEnd w:id="124"/>
      <w:bookmarkEnd w:id="125"/>
      <w:bookmarkEnd w:id="126"/>
      <w:bookmarkEnd w:id="127"/>
    </w:p>
    <w:p w:rsidR="00A333B5" w:rsidRDefault="00A333B5" w:rsidP="00A333B5">
      <w:r w:rsidRPr="00DC1277">
        <w:t>Yusof</w:t>
      </w:r>
      <w:r>
        <w:t xml:space="preserve"> </w:t>
      </w:r>
      <w:r w:rsidRPr="00DC1277">
        <w:t xml:space="preserve">and Ismail </w:t>
      </w:r>
      <w:r>
        <w:t>(</w:t>
      </w:r>
      <w:r w:rsidRPr="00DC1277">
        <w:t>2016</w:t>
      </w:r>
      <w:r>
        <w:t>)</w:t>
      </w:r>
      <w:r w:rsidRPr="00DC1277">
        <w:t xml:space="preserve"> </w:t>
      </w:r>
      <w:bookmarkEnd w:id="128"/>
      <w:bookmarkEnd w:id="129"/>
      <w:r w:rsidRPr="002B1A82">
        <w:t xml:space="preserve">researched 147 listed companies' </w:t>
      </w:r>
      <w:r>
        <w:t xml:space="preserve">information of </w:t>
      </w:r>
      <w:r w:rsidRPr="002B1A82">
        <w:t xml:space="preserve">annual report in Malaysia and discovered that five variables, including income, debt, scale, investment, and the biggest shareholder, </w:t>
      </w:r>
      <w:r>
        <w:t xml:space="preserve">which </w:t>
      </w:r>
      <w:r w:rsidRPr="002B1A82">
        <w:t>had a major effect on dividend policy. Earnings, business size</w:t>
      </w:r>
      <w:r>
        <w:t>,</w:t>
      </w:r>
      <w:r w:rsidRPr="002B1A82">
        <w:t xml:space="preserve"> and investment </w:t>
      </w:r>
      <w:r>
        <w:t>cash</w:t>
      </w:r>
      <w:r w:rsidRPr="002B1A82">
        <w:t xml:space="preserve"> flow had a substantial beneficial effect on dividend policy, while debt and major investors had a substantial </w:t>
      </w:r>
      <w:r>
        <w:t>negative influence</w:t>
      </w:r>
      <w:r w:rsidRPr="002B1A82">
        <w:t xml:space="preserve"> on dividen</w:t>
      </w:r>
      <w:r>
        <w:t>ds</w:t>
      </w:r>
      <w:r w:rsidRPr="00DC1277">
        <w:t>.</w:t>
      </w:r>
      <w:r>
        <w:t xml:space="preserve"> </w:t>
      </w:r>
    </w:p>
    <w:p w:rsidR="00A333B5" w:rsidRDefault="00A333B5" w:rsidP="00A333B5"/>
    <w:p w:rsidR="00A333B5" w:rsidRPr="00A35F50" w:rsidRDefault="00A333B5" w:rsidP="00A333B5">
      <w:r w:rsidRPr="0011183F">
        <w:t xml:space="preserve">According to </w:t>
      </w:r>
      <w:bookmarkStart w:id="130" w:name="OLE_LINK26"/>
      <w:r>
        <w:t>Firth</w:t>
      </w:r>
      <w:r w:rsidRPr="001D7CC3">
        <w:t xml:space="preserve"> </w:t>
      </w:r>
      <w:r w:rsidRPr="0011183F">
        <w:t>(20</w:t>
      </w:r>
      <w:r>
        <w:t>1</w:t>
      </w:r>
      <w:r w:rsidRPr="0011183F">
        <w:t>6),</w:t>
      </w:r>
      <w:r w:rsidRPr="0092049A">
        <w:t xml:space="preserve"> </w:t>
      </w:r>
      <w:r>
        <w:t>b</w:t>
      </w:r>
      <w:r w:rsidRPr="0092049A">
        <w:t xml:space="preserve">usinesses with powerful growth ability </w:t>
      </w:r>
      <w:r>
        <w:t xml:space="preserve">will not contribute </w:t>
      </w:r>
      <w:r w:rsidRPr="0092049A">
        <w:t>to pay</w:t>
      </w:r>
      <w:r>
        <w:t>ing</w:t>
      </w:r>
      <w:r w:rsidRPr="0092049A">
        <w:t xml:space="preserve"> money dividends</w:t>
      </w:r>
      <w:r w:rsidRPr="0011183F">
        <w:t xml:space="preserve">, </w:t>
      </w:r>
      <w:bookmarkEnd w:id="130"/>
      <w:r w:rsidRPr="0011183F">
        <w:t>because companies need to keep internal profits to meet the expanding capital requirements, to achieve a higher rate of return</w:t>
      </w:r>
      <w:r w:rsidRPr="00A35F50">
        <w:rPr>
          <w:rFonts w:hint="eastAsia"/>
        </w:rPr>
        <w:t>.</w:t>
      </w:r>
      <w:r w:rsidRPr="00A35F50">
        <w:t xml:space="preserve"> The company needs to go through a period of rapid growth before it can enter a stable period. During this time, the company will seize the development opportunity to make a large amount of investment, the funds are relatively tight, </w:t>
      </w:r>
      <w:r w:rsidRPr="00A35F50">
        <w:lastRenderedPageBreak/>
        <w:t xml:space="preserve">the shareholders are mainly invested, supplemented by loans, only a few companies will make profit distribution. </w:t>
      </w:r>
    </w:p>
    <w:p w:rsidR="00A333B5" w:rsidRDefault="00A333B5" w:rsidP="00A333B5">
      <w:pPr>
        <w:rPr>
          <w:rFonts w:ascii="宋体" w:eastAsia="宋体" w:hAnsi="宋体" w:cs="宋体"/>
          <w:lang w:eastAsia="zh-CN"/>
        </w:rPr>
      </w:pPr>
    </w:p>
    <w:p w:rsidR="00A333B5" w:rsidRDefault="00A333B5" w:rsidP="00A333B5">
      <w:r w:rsidRPr="007072CE">
        <w:t>Michaely</w:t>
      </w:r>
      <w:r>
        <w:t xml:space="preserve"> </w:t>
      </w:r>
      <w:r w:rsidRPr="007072CE">
        <w:t>and Qian</w:t>
      </w:r>
      <w:r>
        <w:t xml:space="preserve"> (2017) </w:t>
      </w:r>
      <w:r w:rsidRPr="00994FF3">
        <w:t>took the data of China</w:t>
      </w:r>
      <w:r>
        <w:t>’</w:t>
      </w:r>
      <w:r w:rsidRPr="00994FF3">
        <w:t>s 1,834 non-financial companies from 2000 to 2012 as a research sample</w:t>
      </w:r>
      <w:r>
        <w:t xml:space="preserve"> </w:t>
      </w:r>
      <w:r w:rsidRPr="00994FF3">
        <w:t>and empirically tested the impact of liquidity on corporate dividend policies</w:t>
      </w:r>
      <w:r>
        <w:t xml:space="preserve"> </w:t>
      </w:r>
      <w:r w:rsidRPr="00994FF3">
        <w:t>by </w:t>
      </w:r>
      <w:r>
        <w:t>difference-in-difference-in-difference (DDD) methodology.</w:t>
      </w:r>
      <w:r w:rsidRPr="003170DD">
        <w:t xml:space="preserve"> When</w:t>
      </w:r>
      <w:r w:rsidRPr="002071CE">
        <w:t xml:space="preserve"> </w:t>
      </w:r>
      <w:r>
        <w:t>s</w:t>
      </w:r>
      <w:r w:rsidRPr="002071CE">
        <w:t xml:space="preserve">tudying the dividend difference between </w:t>
      </w:r>
      <w:r>
        <w:t xml:space="preserve">companies with </w:t>
      </w:r>
      <w:r w:rsidRPr="002071CE">
        <w:t xml:space="preserve">high-growth </w:t>
      </w:r>
      <w:r>
        <w:t>and companies with</w:t>
      </w:r>
      <w:r w:rsidRPr="002071CE">
        <w:t xml:space="preserve"> low-growth</w:t>
      </w:r>
      <w:r w:rsidRPr="003170DD">
        <w:t xml:space="preserve">, it is </w:t>
      </w:r>
      <w:r>
        <w:t>observed</w:t>
      </w:r>
      <w:r w:rsidRPr="003170DD">
        <w:t xml:space="preserve"> that the dividend expenditure of companies with low Tobin</w:t>
      </w:r>
      <w:r>
        <w:t>’</w:t>
      </w:r>
      <w:r w:rsidRPr="003170DD">
        <w:t xml:space="preserve">s </w:t>
      </w:r>
      <w:r>
        <w:t>Q</w:t>
      </w:r>
      <w:r w:rsidRPr="003170DD">
        <w:t xml:space="preserve"> </w:t>
      </w:r>
      <w:r>
        <w:t>is</w:t>
      </w:r>
      <w:r w:rsidRPr="003170DD">
        <w:t xml:space="preserve"> significantly reduced, while those with high Tobin</w:t>
      </w:r>
      <w:r>
        <w:t>’</w:t>
      </w:r>
      <w:r w:rsidRPr="003170DD">
        <w:t xml:space="preserve">s </w:t>
      </w:r>
      <w:r>
        <w:t>Q</w:t>
      </w:r>
      <w:r w:rsidRPr="003170DD">
        <w:t xml:space="preserve"> are not.</w:t>
      </w:r>
    </w:p>
    <w:p w:rsidR="00A333B5" w:rsidRPr="00E37ADE" w:rsidRDefault="00A333B5" w:rsidP="00A333B5"/>
    <w:p w:rsidR="00A333B5" w:rsidRPr="00F54DB0" w:rsidRDefault="00A333B5" w:rsidP="00A333B5">
      <w:pPr>
        <w:pStyle w:val="ac"/>
        <w:numPr>
          <w:ilvl w:val="0"/>
          <w:numId w:val="22"/>
        </w:numPr>
        <w:ind w:firstLineChars="0"/>
        <w:rPr>
          <w:b/>
        </w:rPr>
      </w:pPr>
      <w:r w:rsidRPr="00F54DB0">
        <w:rPr>
          <w:b/>
        </w:rPr>
        <w:t xml:space="preserve">Capital Structure, Equity Structure, </w:t>
      </w:r>
      <w:bookmarkStart w:id="131" w:name="OLE_LINK122"/>
      <w:r w:rsidRPr="00F54DB0">
        <w:rPr>
          <w:b/>
        </w:rPr>
        <w:t>Corporate Governance</w:t>
      </w:r>
      <w:bookmarkEnd w:id="131"/>
    </w:p>
    <w:p w:rsidR="00A333B5" w:rsidRDefault="00A333B5" w:rsidP="00A333B5">
      <w:r w:rsidRPr="00352C57">
        <w:t xml:space="preserve">McGuinness </w:t>
      </w:r>
      <w:r w:rsidRPr="007B6FDF">
        <w:t>et al.</w:t>
      </w:r>
      <w:r w:rsidRPr="00433221">
        <w:t xml:space="preserve"> (20</w:t>
      </w:r>
      <w:r>
        <w:t>15</w:t>
      </w:r>
      <w:r w:rsidRPr="00433221">
        <w:t>)</w:t>
      </w:r>
      <w:r>
        <w:t xml:space="preserve"> </w:t>
      </w:r>
      <w:r w:rsidRPr="00352C57">
        <w:t>studied the dividend policy of more than 9,000 Chinese listed companies and found that there is almost no difference in dividend distribution between Chinese women and male-dominated companies. However, the CEO</w:t>
      </w:r>
      <w:r>
        <w:t>’</w:t>
      </w:r>
      <w:r w:rsidRPr="00352C57">
        <w:t xml:space="preserve">s age and tenure </w:t>
      </w:r>
      <w:r>
        <w:t>retain a</w:t>
      </w:r>
      <w:r w:rsidRPr="00352C57">
        <w:t xml:space="preserve"> strong positive </w:t>
      </w:r>
      <w:r>
        <w:t>relationship</w:t>
      </w:r>
      <w:r w:rsidRPr="00352C57">
        <w:t xml:space="preserve"> with </w:t>
      </w:r>
      <w:r>
        <w:t xml:space="preserve">the </w:t>
      </w:r>
      <w:r w:rsidRPr="00352C57">
        <w:t xml:space="preserve">cash dividend </w:t>
      </w:r>
      <w:r>
        <w:t>payment.</w:t>
      </w:r>
      <w:r w:rsidRPr="00352C57">
        <w:rPr>
          <w:b/>
        </w:rPr>
        <w:t xml:space="preserve"> </w:t>
      </w:r>
      <w:r>
        <w:t>F</w:t>
      </w:r>
      <w:r w:rsidRPr="00352C57">
        <w:t xml:space="preserve">or general companies, </w:t>
      </w:r>
      <w:r>
        <w:t>the number of seats offered by the board of directors to independent directors has a limited relationship w</w:t>
      </w:r>
      <w:r w:rsidRPr="00352C57">
        <w:t>ith cash dividend payment</w:t>
      </w:r>
      <w:r>
        <w:t xml:space="preserve">, but </w:t>
      </w:r>
      <w:r w:rsidRPr="00352C57">
        <w:t>in state-invested entities, greater independent director presence has inhibited the cash distribution</w:t>
      </w:r>
      <w:r>
        <w:t>.</w:t>
      </w:r>
    </w:p>
    <w:p w:rsidR="00A333B5" w:rsidRPr="00352C57" w:rsidRDefault="00A333B5" w:rsidP="00A333B5"/>
    <w:p w:rsidR="00A333B5" w:rsidRDefault="00A333B5" w:rsidP="00A333B5">
      <w:bookmarkStart w:id="132" w:name="OLE_LINK32"/>
      <w:r w:rsidRPr="00C326C6">
        <w:t>Roy</w:t>
      </w:r>
      <w:r w:rsidRPr="001D6B90">
        <w:t xml:space="preserve"> (20</w:t>
      </w:r>
      <w:r>
        <w:t>15</w:t>
      </w:r>
      <w:r w:rsidRPr="001D6B90">
        <w:t xml:space="preserve">) </w:t>
      </w:r>
      <w:r w:rsidRPr="00C326C6">
        <w:t xml:space="preserve">Research on 51 top listed companies in India from 2007 to 2008 </w:t>
      </w:r>
      <w:r>
        <w:t>and</w:t>
      </w:r>
      <w:r w:rsidRPr="00C326C6">
        <w:t xml:space="preserve"> 2011 to 2012</w:t>
      </w:r>
      <w:r>
        <w:t xml:space="preserve">, </w:t>
      </w:r>
      <w:r w:rsidRPr="001D6B90">
        <w:t xml:space="preserve">found that corporate governance </w:t>
      </w:r>
      <w:r>
        <w:t>factors</w:t>
      </w:r>
      <w:r w:rsidRPr="001D6B90">
        <w:t xml:space="preserve"> at the company level have a </w:t>
      </w:r>
      <w:r>
        <w:t>great</w:t>
      </w:r>
      <w:r w:rsidRPr="001D6B90">
        <w:t xml:space="preserve"> </w:t>
      </w:r>
      <w:r>
        <w:t>influence</w:t>
      </w:r>
      <w:r w:rsidRPr="001D6B90">
        <w:t xml:space="preserve"> on cash dividend payout ra</w:t>
      </w:r>
      <w:r>
        <w:t>tio</w:t>
      </w:r>
      <w:r w:rsidRPr="001D6B90">
        <w:t xml:space="preserve"> through </w:t>
      </w:r>
      <w:bookmarkEnd w:id="132"/>
      <w:r w:rsidRPr="002071CE">
        <w:t>Research on 365 firms from 19 emerging markets. High-level corporate governance companies are paying greater dividends</w:t>
      </w:r>
      <w:r w:rsidRPr="001D6B90">
        <w:t>.</w:t>
      </w:r>
    </w:p>
    <w:p w:rsidR="00A333B5" w:rsidRDefault="00A333B5" w:rsidP="00A333B5"/>
    <w:p w:rsidR="00A333B5" w:rsidRDefault="00A333B5" w:rsidP="00A333B5">
      <w:r w:rsidRPr="007B6FDF">
        <w:t xml:space="preserve">Sun </w:t>
      </w:r>
      <w:bookmarkStart w:id="133" w:name="OLE_LINK10"/>
      <w:bookmarkStart w:id="134" w:name="OLE_LINK11"/>
      <w:r w:rsidRPr="007B6FDF">
        <w:t>et al.</w:t>
      </w:r>
      <w:r w:rsidRPr="00433221">
        <w:t xml:space="preserve"> (20</w:t>
      </w:r>
      <w:r>
        <w:t>16</w:t>
      </w:r>
      <w:r w:rsidRPr="00433221">
        <w:t xml:space="preserve">) </w:t>
      </w:r>
      <w:bookmarkEnd w:id="133"/>
      <w:bookmarkEnd w:id="134"/>
      <w:r>
        <w:t>u</w:t>
      </w:r>
      <w:r w:rsidRPr="007B6FDF">
        <w:t>sing a British company from 1998 to 2012 as a sample to study proxy conflicts in ownership structure</w:t>
      </w:r>
      <w:r>
        <w:t xml:space="preserve"> and</w:t>
      </w:r>
      <w:r w:rsidRPr="001D6B90">
        <w:t xml:space="preserve"> found that with the increase of voting right of major shareholders, cash dividends paid were less.</w:t>
      </w:r>
      <w:r>
        <w:t xml:space="preserve"> For the term of capital structure, they </w:t>
      </w:r>
      <w:r w:rsidRPr="002C63A0">
        <w:t>found</w:t>
      </w:r>
      <w:r>
        <w:rPr>
          <w:rFonts w:eastAsiaTheme="minorEastAsia" w:hint="eastAsia"/>
          <w:lang w:eastAsia="zh-CN"/>
        </w:rPr>
        <w:t xml:space="preserve"> </w:t>
      </w:r>
      <w:r w:rsidRPr="00433221">
        <w:t xml:space="preserve">that the </w:t>
      </w:r>
      <w:r w:rsidRPr="00C62263">
        <w:t xml:space="preserve">shareholding structure is strongly linked to the dividend policy of the company and has the biggest effect on </w:t>
      </w:r>
      <w:r>
        <w:t>cash</w:t>
      </w:r>
      <w:r w:rsidRPr="00C62263">
        <w:t xml:space="preserve"> dividends.</w:t>
      </w:r>
      <w:r>
        <w:t xml:space="preserve"> </w:t>
      </w:r>
      <w:r w:rsidRPr="00C62263">
        <w:t xml:space="preserve">The greater the equity concentration, the greater the chances of </w:t>
      </w:r>
      <w:r>
        <w:t>cash</w:t>
      </w:r>
      <w:r w:rsidRPr="00C62263">
        <w:t xml:space="preserve"> dividends</w:t>
      </w:r>
      <w:r w:rsidRPr="00433221">
        <w:t>.</w:t>
      </w:r>
      <w:r w:rsidRPr="00C62263">
        <w:t xml:space="preserve"> As </w:t>
      </w:r>
      <w:r w:rsidRPr="00C62263">
        <w:lastRenderedPageBreak/>
        <w:t>the biggest shareholder's share ratio rises,</w:t>
      </w:r>
      <w:r>
        <w:t xml:space="preserve"> </w:t>
      </w:r>
      <w:r w:rsidRPr="00433221">
        <w:t>the role of controlling and supervising the operators becomes more and more obvious, and the cash dividends issued are also more.</w:t>
      </w:r>
    </w:p>
    <w:p w:rsidR="00A333B5" w:rsidRDefault="00A333B5" w:rsidP="00A333B5"/>
    <w:p w:rsidR="00A333B5" w:rsidRPr="00B20750" w:rsidRDefault="00A333B5" w:rsidP="00A333B5">
      <w:pPr>
        <w:pStyle w:val="ac"/>
        <w:numPr>
          <w:ilvl w:val="0"/>
          <w:numId w:val="22"/>
        </w:numPr>
        <w:ind w:firstLineChars="0"/>
        <w:rPr>
          <w:b/>
        </w:rPr>
      </w:pPr>
      <w:bookmarkStart w:id="135" w:name="OLE_LINK33"/>
      <w:r w:rsidRPr="00B20750">
        <w:rPr>
          <w:b/>
        </w:rPr>
        <w:t xml:space="preserve">Cash </w:t>
      </w:r>
      <w:r>
        <w:rPr>
          <w:b/>
        </w:rPr>
        <w:t>F</w:t>
      </w:r>
      <w:r w:rsidRPr="00B20750">
        <w:rPr>
          <w:b/>
        </w:rPr>
        <w:t xml:space="preserve">low, Industry </w:t>
      </w:r>
      <w:r>
        <w:rPr>
          <w:b/>
        </w:rPr>
        <w:t>F</w:t>
      </w:r>
      <w:r w:rsidRPr="00B20750">
        <w:rPr>
          <w:b/>
        </w:rPr>
        <w:t>actor</w:t>
      </w:r>
      <w:r>
        <w:rPr>
          <w:b/>
        </w:rPr>
        <w:t>,</w:t>
      </w:r>
      <w:r w:rsidRPr="00077DEB">
        <w:rPr>
          <w:b/>
        </w:rPr>
        <w:t xml:space="preserve"> </w:t>
      </w:r>
      <w:r w:rsidR="00985909" w:rsidRPr="00985909">
        <w:rPr>
          <w:b/>
        </w:rPr>
        <w:t xml:space="preserve">Outstanding </w:t>
      </w:r>
      <w:r w:rsidR="00133487">
        <w:rPr>
          <w:b/>
        </w:rPr>
        <w:t>S</w:t>
      </w:r>
      <w:r w:rsidR="00985909" w:rsidRPr="00985909">
        <w:rPr>
          <w:b/>
        </w:rPr>
        <w:t>hares</w:t>
      </w:r>
    </w:p>
    <w:p w:rsidR="00A333B5" w:rsidRDefault="00A333B5" w:rsidP="00A333B5">
      <w:pPr>
        <w:rPr>
          <w:rFonts w:eastAsiaTheme="minorEastAsia"/>
          <w:lang w:eastAsia="zh-CN"/>
        </w:rPr>
      </w:pPr>
      <w:bookmarkStart w:id="136" w:name="OLE_LINK107"/>
      <w:bookmarkStart w:id="137" w:name="OLE_LINK108"/>
      <w:bookmarkStart w:id="138" w:name="_Hlk11880724"/>
      <w:bookmarkEnd w:id="135"/>
      <w:r w:rsidRPr="00561E07">
        <w:rPr>
          <w:rFonts w:eastAsiaTheme="minorEastAsia"/>
          <w:lang w:eastAsia="zh-CN"/>
        </w:rPr>
        <w:t>Hussain and Shah (2015)</w:t>
      </w:r>
      <w:bookmarkEnd w:id="136"/>
      <w:bookmarkEnd w:id="137"/>
      <w:r w:rsidRPr="00A56531">
        <w:t xml:space="preserve"> </w:t>
      </w:r>
      <w:r w:rsidRPr="00561E07">
        <w:rPr>
          <w:rFonts w:eastAsiaTheme="minorEastAsia"/>
          <w:lang w:eastAsia="zh-CN"/>
        </w:rPr>
        <w:t xml:space="preserve">used the sample of 150 listed companies </w:t>
      </w:r>
      <w:r>
        <w:rPr>
          <w:rFonts w:eastAsiaTheme="minorEastAsia"/>
          <w:lang w:eastAsia="zh-CN"/>
        </w:rPr>
        <w:t>from</w:t>
      </w:r>
      <w:r w:rsidRPr="00561E07">
        <w:rPr>
          <w:rFonts w:eastAsiaTheme="minorEastAsia"/>
          <w:lang w:eastAsia="zh-CN"/>
        </w:rPr>
        <w:t xml:space="preserve"> Karachi Stock Exchange</w:t>
      </w:r>
      <w:r>
        <w:rPr>
          <w:rFonts w:eastAsiaTheme="minorEastAsia"/>
          <w:lang w:eastAsia="zh-CN"/>
        </w:rPr>
        <w:t>,</w:t>
      </w:r>
      <w:r w:rsidRPr="00561E07">
        <w:rPr>
          <w:rFonts w:eastAsiaTheme="minorEastAsia"/>
          <w:lang w:eastAsia="zh-CN"/>
        </w:rPr>
        <w:t xml:space="preserve"> </w:t>
      </w:r>
      <w:r>
        <w:rPr>
          <w:rFonts w:eastAsiaTheme="minorEastAsia"/>
          <w:lang w:eastAsia="zh-CN"/>
        </w:rPr>
        <w:t xml:space="preserve">collect the data from </w:t>
      </w:r>
      <w:r w:rsidRPr="00561E07">
        <w:rPr>
          <w:rFonts w:eastAsiaTheme="minorEastAsia"/>
          <w:lang w:eastAsia="zh-CN"/>
        </w:rPr>
        <w:t xml:space="preserve">1999 to 2012 as a sample to </w:t>
      </w:r>
      <w:bookmarkStart w:id="139" w:name="OLE_LINK170"/>
      <w:r w:rsidRPr="00561E07">
        <w:rPr>
          <w:rFonts w:eastAsiaTheme="minorEastAsia"/>
          <w:lang w:eastAsia="zh-CN"/>
        </w:rPr>
        <w:t xml:space="preserve">study the </w:t>
      </w:r>
      <w:r w:rsidRPr="00EF336E">
        <w:rPr>
          <w:rFonts w:eastAsiaTheme="minorEastAsia"/>
          <w:lang w:eastAsia="zh-CN"/>
        </w:rPr>
        <w:t>stabilization </w:t>
      </w:r>
      <w:r w:rsidRPr="00561E07">
        <w:rPr>
          <w:rFonts w:eastAsiaTheme="minorEastAsia"/>
          <w:lang w:eastAsia="zh-CN"/>
        </w:rPr>
        <w:t>of the dividend policy</w:t>
      </w:r>
      <w:bookmarkEnd w:id="139"/>
      <w:r w:rsidRPr="00561E07">
        <w:rPr>
          <w:rFonts w:eastAsiaTheme="minorEastAsia"/>
          <w:lang w:eastAsia="zh-CN"/>
        </w:rPr>
        <w:t xml:space="preserve"> of family </w:t>
      </w:r>
      <w:r>
        <w:rPr>
          <w:rFonts w:eastAsiaTheme="minorEastAsia"/>
          <w:lang w:eastAsia="zh-CN"/>
        </w:rPr>
        <w:t xml:space="preserve">enterprise </w:t>
      </w:r>
      <w:r w:rsidRPr="00561E07">
        <w:rPr>
          <w:rFonts w:eastAsiaTheme="minorEastAsia"/>
          <w:lang w:eastAsia="zh-CN"/>
        </w:rPr>
        <w:t xml:space="preserve">and non-family </w:t>
      </w:r>
      <w:r>
        <w:rPr>
          <w:rFonts w:eastAsiaTheme="minorEastAsia"/>
          <w:lang w:eastAsia="zh-CN"/>
        </w:rPr>
        <w:t>enterprise</w:t>
      </w:r>
      <w:r w:rsidRPr="00561E07">
        <w:rPr>
          <w:rFonts w:eastAsiaTheme="minorEastAsia"/>
          <w:lang w:eastAsia="zh-CN"/>
        </w:rPr>
        <w:t>.</w:t>
      </w:r>
      <w:r w:rsidRPr="00A56531">
        <w:t xml:space="preserve"> </w:t>
      </w:r>
      <w:r w:rsidRPr="00561E07">
        <w:rPr>
          <w:rFonts w:eastAsiaTheme="minorEastAsia"/>
          <w:lang w:eastAsia="zh-CN"/>
        </w:rPr>
        <w:t xml:space="preserve">The results show that the dividend smoothness of family </w:t>
      </w:r>
      <w:r w:rsidRPr="00EF336E">
        <w:rPr>
          <w:rFonts w:eastAsiaTheme="minorEastAsia"/>
          <w:lang w:eastAsia="zh-CN"/>
        </w:rPr>
        <w:t>enterprise</w:t>
      </w:r>
      <w:r>
        <w:rPr>
          <w:rFonts w:eastAsiaTheme="minorEastAsia"/>
          <w:lang w:eastAsia="zh-CN"/>
        </w:rPr>
        <w:t>s</w:t>
      </w:r>
      <w:r w:rsidRPr="00561E07">
        <w:rPr>
          <w:rFonts w:eastAsiaTheme="minorEastAsia"/>
          <w:lang w:eastAsia="zh-CN"/>
        </w:rPr>
        <w:t xml:space="preserve"> is </w:t>
      </w:r>
      <w:r>
        <w:rPr>
          <w:rFonts w:eastAsiaTheme="minorEastAsia"/>
          <w:lang w:eastAsia="zh-CN"/>
        </w:rPr>
        <w:t xml:space="preserve">less that of non-family enterprises, which indicates </w:t>
      </w:r>
      <w:r w:rsidRPr="00561E07">
        <w:rPr>
          <w:rFonts w:eastAsiaTheme="minorEastAsia"/>
          <w:lang w:eastAsia="zh-CN"/>
        </w:rPr>
        <w:t>that, the stability of family enterprises dividend policy is lower than non-family enterprise. They also found that Pakistan</w:t>
      </w:r>
      <w:r>
        <w:rPr>
          <w:rFonts w:eastAsiaTheme="minorEastAsia"/>
          <w:lang w:eastAsia="zh-CN"/>
        </w:rPr>
        <w:t>’</w:t>
      </w:r>
      <w:r w:rsidRPr="00561E07">
        <w:rPr>
          <w:rFonts w:eastAsiaTheme="minorEastAsia"/>
          <w:lang w:eastAsia="zh-CN"/>
        </w:rPr>
        <w:t xml:space="preserve">s </w:t>
      </w:r>
      <w:r w:rsidRPr="00EF336E">
        <w:rPr>
          <w:rFonts w:eastAsiaTheme="minorEastAsia"/>
          <w:lang w:eastAsia="zh-CN"/>
        </w:rPr>
        <w:t>enterprise</w:t>
      </w:r>
      <w:r w:rsidRPr="00561E07">
        <w:rPr>
          <w:rFonts w:eastAsiaTheme="minorEastAsia"/>
          <w:lang w:eastAsia="zh-CN"/>
        </w:rPr>
        <w:t xml:space="preserve"> follows a more flexible dividend policy than developed markets</w:t>
      </w:r>
      <w:r>
        <w:rPr>
          <w:rFonts w:eastAsiaTheme="minorEastAsia"/>
          <w:lang w:eastAsia="zh-CN"/>
        </w:rPr>
        <w:t>.</w:t>
      </w:r>
      <w:r w:rsidRPr="00561E07">
        <w:rPr>
          <w:rFonts w:eastAsiaTheme="minorEastAsia"/>
          <w:lang w:eastAsia="zh-CN"/>
        </w:rPr>
        <w:t xml:space="preserve"> </w:t>
      </w:r>
      <w:r w:rsidRPr="00EF336E">
        <w:rPr>
          <w:rFonts w:eastAsiaTheme="minorEastAsia"/>
          <w:lang w:eastAsia="zh-CN"/>
        </w:rPr>
        <w:t>Family businesses are more likely to create dividend allocation choices when cash flow is adequate.</w:t>
      </w:r>
    </w:p>
    <w:p w:rsidR="00A333B5" w:rsidRDefault="00A333B5" w:rsidP="00A333B5"/>
    <w:p w:rsidR="00A333B5" w:rsidRDefault="00A333B5" w:rsidP="00A333B5">
      <w:r w:rsidRPr="00613707">
        <w:t>Zhu</w:t>
      </w:r>
      <w:r w:rsidRPr="0057003E">
        <w:t xml:space="preserve"> </w:t>
      </w:r>
      <w:r w:rsidRPr="00144EC9">
        <w:t>et al. (2016)</w:t>
      </w:r>
      <w:r>
        <w:t xml:space="preserve"> </w:t>
      </w:r>
      <w:r w:rsidRPr="0057003E">
        <w:t xml:space="preserve">took the data of 2,169 </w:t>
      </w:r>
      <w:r>
        <w:t>firms listed</w:t>
      </w:r>
      <w:r w:rsidRPr="0057003E">
        <w:t xml:space="preserve"> in China</w:t>
      </w:r>
      <w:r>
        <w:t>’</w:t>
      </w:r>
      <w:r w:rsidRPr="0057003E">
        <w:t xml:space="preserve">s </w:t>
      </w:r>
      <w:r>
        <w:t>Stock</w:t>
      </w:r>
      <w:r w:rsidRPr="0057003E">
        <w:t xml:space="preserve"> </w:t>
      </w:r>
      <w:r>
        <w:t>M</w:t>
      </w:r>
      <w:r w:rsidRPr="0057003E">
        <w:t xml:space="preserve">arket from 2014 to 2016 as samples and adopted </w:t>
      </w:r>
      <w:r>
        <w:t xml:space="preserve">a </w:t>
      </w:r>
      <w:r w:rsidRPr="0057003E">
        <w:t>multiple linear regression model for empirical analysis.</w:t>
      </w:r>
      <w:r w:rsidRPr="00C62479">
        <w:t xml:space="preserve"> </w:t>
      </w:r>
      <w:r>
        <w:t>The result indicates that the largest proportion of shareholder related positively with cash dividend payment, however, the effects are comparably low. The non-tradable proportion of shares as well as equity balances a positive influence of cash dividend payment level.</w:t>
      </w:r>
    </w:p>
    <w:bookmarkEnd w:id="138"/>
    <w:p w:rsidR="00A333B5" w:rsidRPr="00A35F50" w:rsidRDefault="00A333B5" w:rsidP="00A333B5">
      <w:pPr>
        <w:rPr>
          <w:color w:val="FF0000"/>
        </w:rPr>
      </w:pPr>
    </w:p>
    <w:p w:rsidR="00A333B5" w:rsidRDefault="00A333B5" w:rsidP="00A333B5">
      <w:r w:rsidRPr="007E286D">
        <w:t>Bremberger et al</w:t>
      </w:r>
      <w:r>
        <w:t xml:space="preserve">. </w:t>
      </w:r>
      <w:r w:rsidRPr="0030527B">
        <w:t>(</w:t>
      </w:r>
      <w:r>
        <w:t>2016</w:t>
      </w:r>
      <w:r w:rsidRPr="0030527B">
        <w:t xml:space="preserve">) </w:t>
      </w:r>
      <w:r>
        <w:t>findings indicated</w:t>
      </w:r>
      <w:r w:rsidRPr="0030527B">
        <w:t xml:space="preserve"> </w:t>
      </w:r>
      <w:r>
        <w:t>the</w:t>
      </w:r>
      <w:r w:rsidRPr="0030527B">
        <w:t xml:space="preserve"> </w:t>
      </w:r>
      <w:bookmarkStart w:id="140" w:name="OLE_LINK35"/>
      <w:r>
        <w:t>great</w:t>
      </w:r>
      <w:r w:rsidRPr="0030527B">
        <w:t xml:space="preserve"> difference level of dividend payment of different industries</w:t>
      </w:r>
      <w:bookmarkEnd w:id="140"/>
      <w:r w:rsidRPr="0030527B">
        <w:t>,</w:t>
      </w:r>
      <w:r>
        <w:t xml:space="preserve"> in</w:t>
      </w:r>
      <w:r w:rsidRPr="0030527B">
        <w:t xml:space="preserve"> their </w:t>
      </w:r>
      <w:r w:rsidRPr="00BE157A">
        <w:rPr>
          <w:rFonts w:hint="eastAsia"/>
        </w:rPr>
        <w:t>r</w:t>
      </w:r>
      <w:r w:rsidRPr="00BE157A">
        <w:t xml:space="preserve">esearch </w:t>
      </w:r>
      <w:r w:rsidRPr="007E286D">
        <w:t xml:space="preserve">on a group of </w:t>
      </w:r>
      <w:r>
        <w:t>Listed Companies in Europe</w:t>
      </w:r>
      <w:r w:rsidRPr="0030527B">
        <w:t xml:space="preserve">, the results </w:t>
      </w:r>
      <w:r>
        <w:t xml:space="preserve">indicated that </w:t>
      </w:r>
      <w:r w:rsidRPr="00A35F50">
        <w:t xml:space="preserve">the </w:t>
      </w:r>
      <w:r>
        <w:t xml:space="preserve">growth of company </w:t>
      </w:r>
      <w:r w:rsidRPr="0030527B">
        <w:t>and industry regulation is also heavily influence</w:t>
      </w:r>
      <w:r>
        <w:t>d</w:t>
      </w:r>
      <w:r w:rsidRPr="0030527B">
        <w:t xml:space="preserve"> level of dividend payment issue, iron and steel, energy, automobile and other industries of dividend payments are different</w:t>
      </w:r>
      <w:r>
        <w:t>.</w:t>
      </w:r>
    </w:p>
    <w:p w:rsidR="00A333B5" w:rsidRDefault="00A333B5" w:rsidP="00A333B5">
      <w:pPr>
        <w:pStyle w:val="2"/>
        <w:jc w:val="both"/>
      </w:pPr>
      <w:bookmarkStart w:id="141" w:name="_Toc17311307"/>
      <w:bookmarkStart w:id="142" w:name="_Toc17337053"/>
      <w:r>
        <w:lastRenderedPageBreak/>
        <w:t>2.3 C</w:t>
      </w:r>
      <w:r w:rsidRPr="008C1C27">
        <w:t xml:space="preserve">ash </w:t>
      </w:r>
      <w:r>
        <w:t>F</w:t>
      </w:r>
      <w:r w:rsidRPr="008C1C27">
        <w:t xml:space="preserve">low </w:t>
      </w:r>
      <w:r>
        <w:t>and D</w:t>
      </w:r>
      <w:r w:rsidRPr="008C1C27">
        <w:t xml:space="preserve">ividend </w:t>
      </w:r>
      <w:r>
        <w:t>Policy</w:t>
      </w:r>
      <w:bookmarkEnd w:id="141"/>
      <w:bookmarkEnd w:id="142"/>
    </w:p>
    <w:p w:rsidR="00A333B5" w:rsidRPr="00C82600" w:rsidRDefault="00A333B5" w:rsidP="00A333B5">
      <w:pPr>
        <w:pStyle w:val="3"/>
        <w:spacing w:before="120" w:after="120"/>
      </w:pPr>
      <w:bookmarkStart w:id="143" w:name="_Toc17311308"/>
      <w:bookmarkStart w:id="144" w:name="_Toc17337054"/>
      <w:r w:rsidRPr="00C82600">
        <w:t xml:space="preserve">2.3.1 Definition of </w:t>
      </w:r>
      <w:r>
        <w:t>C</w:t>
      </w:r>
      <w:r w:rsidRPr="00C82600">
        <w:t xml:space="preserve">ash </w:t>
      </w:r>
      <w:r>
        <w:t>F</w:t>
      </w:r>
      <w:r w:rsidRPr="00C82600">
        <w:t>low</w:t>
      </w:r>
      <w:bookmarkEnd w:id="143"/>
      <w:bookmarkEnd w:id="144"/>
    </w:p>
    <w:p w:rsidR="00A333B5" w:rsidRDefault="00A333B5" w:rsidP="00A333B5">
      <w:bookmarkStart w:id="145" w:name="OLE_LINK36"/>
      <w:bookmarkStart w:id="146" w:name="OLE_LINK111"/>
      <w:r w:rsidRPr="00D84F8A">
        <w:t>Cash flow is primarily presented and developed as a cash flow statement and is valued by society</w:t>
      </w:r>
      <w:r w:rsidRPr="004B2226">
        <w:t xml:space="preserve">. It can be traced back to the </w:t>
      </w:r>
      <w:r>
        <w:t>F</w:t>
      </w:r>
      <w:r w:rsidRPr="00467C1B">
        <w:t xml:space="preserve">low of </w:t>
      </w:r>
      <w:r>
        <w:t>F</w:t>
      </w:r>
      <w:r w:rsidRPr="00467C1B">
        <w:t xml:space="preserve">unds </w:t>
      </w:r>
      <w:r>
        <w:t>S</w:t>
      </w:r>
      <w:r w:rsidRPr="00467C1B">
        <w:t>tatement</w:t>
      </w:r>
      <w:r w:rsidRPr="004B2226">
        <w:t xml:space="preserve"> compiled by British companies in the 186</w:t>
      </w:r>
      <w:r>
        <w:t>3</w:t>
      </w:r>
      <w:r w:rsidRPr="004B2226">
        <w:t>s</w:t>
      </w:r>
      <w:r>
        <w:t xml:space="preserve"> (</w:t>
      </w:r>
      <w:r w:rsidRPr="004D00DE">
        <w:rPr>
          <w:rFonts w:eastAsiaTheme="minorEastAsia"/>
          <w:lang w:eastAsia="zh-CN"/>
        </w:rPr>
        <w:t>Kighir et al 2015</w:t>
      </w:r>
      <w:r>
        <w:rPr>
          <w:rFonts w:eastAsiaTheme="minorEastAsia"/>
          <w:lang w:eastAsia="zh-CN"/>
        </w:rPr>
        <w:t>)</w:t>
      </w:r>
      <w:r w:rsidRPr="004B2226">
        <w:t xml:space="preserve">. </w:t>
      </w:r>
      <w:r w:rsidRPr="00467C1B">
        <w:t>As the economy continued to develop, by 197</w:t>
      </w:r>
      <w:r>
        <w:t>3</w:t>
      </w:r>
      <w:r w:rsidRPr="00467C1B">
        <w:t>, the American</w:t>
      </w:r>
      <w:r>
        <w:rPr>
          <w:rFonts w:cs="Arial"/>
          <w:color w:val="222222"/>
          <w:sz w:val="21"/>
          <w:szCs w:val="21"/>
          <w:shd w:val="clear" w:color="auto" w:fill="FFFFFF"/>
        </w:rPr>
        <w:t> </w:t>
      </w:r>
      <w:r w:rsidRPr="00467C1B">
        <w:t> </w:t>
      </w:r>
      <w:hyperlink r:id="rId17" w:tooltip="Financial Accounting Standards Board" w:history="1">
        <w:r w:rsidRPr="00467C1B">
          <w:t>Financial Accounting Standards Board</w:t>
        </w:r>
      </w:hyperlink>
      <w:r w:rsidRPr="00467C1B">
        <w:t xml:space="preserve"> issued the </w:t>
      </w:r>
      <w:r>
        <w:t>“</w:t>
      </w:r>
      <w:r w:rsidRPr="00467C1B">
        <w:t>Opinion No. 19</w:t>
      </w:r>
      <w:r>
        <w:t>”</w:t>
      </w:r>
      <w:r w:rsidRPr="00467C1B">
        <w:t xml:space="preserve">, define statements related to cash flow as </w:t>
      </w:r>
      <w:bookmarkStart w:id="147" w:name="OLE_LINK112"/>
      <w:bookmarkStart w:id="148" w:name="OLE_LINK113"/>
      <w:r>
        <w:t>The S</w:t>
      </w:r>
      <w:r w:rsidRPr="00467C1B">
        <w:t xml:space="preserve">tatements of </w:t>
      </w:r>
      <w:r>
        <w:t>C</w:t>
      </w:r>
      <w:r w:rsidRPr="00467C1B">
        <w:t xml:space="preserve">hanges in </w:t>
      </w:r>
      <w:r>
        <w:t>F</w:t>
      </w:r>
      <w:r w:rsidRPr="00467C1B">
        <w:t xml:space="preserve">inancial </w:t>
      </w:r>
      <w:r>
        <w:t>P</w:t>
      </w:r>
      <w:r w:rsidRPr="00467C1B">
        <w:t>osition</w:t>
      </w:r>
      <w:r>
        <w:t xml:space="preserve"> (SCFP)</w:t>
      </w:r>
      <w:bookmarkEnd w:id="147"/>
      <w:bookmarkEnd w:id="148"/>
      <w:r>
        <w:t>, t</w:t>
      </w:r>
      <w:r w:rsidRPr="00467C1B">
        <w:t xml:space="preserve">he International Accounting Standards Board agrees with the US approach and defines this statement as </w:t>
      </w:r>
      <w:r>
        <w:t>the</w:t>
      </w:r>
      <w:r w:rsidRPr="00467C1B">
        <w:t xml:space="preserve"> third statement in addition to the balance sheet and income statement</w:t>
      </w:r>
      <w:r>
        <w:t xml:space="preserve"> (</w:t>
      </w:r>
      <w:r w:rsidRPr="0032792B">
        <w:t>Lewellen, 2016)</w:t>
      </w:r>
      <w:r w:rsidRPr="00467C1B">
        <w:t xml:space="preserve">. However, the definition of “funds” was not clear at the time, and people generally only focused on cash flow in terms of “working capital”. In 1978, the US Financial Accounting Standards Board issued the </w:t>
      </w:r>
      <w:r>
        <w:t>“</w:t>
      </w:r>
      <w:r w:rsidRPr="00467C1B">
        <w:t xml:space="preserve">Financial Accounting Report No. 95 </w:t>
      </w:r>
      <w:r>
        <w:t>–</w:t>
      </w:r>
      <w:r w:rsidRPr="00467C1B">
        <w:t xml:space="preserve"> Cash Flow Statement</w:t>
      </w:r>
      <w:r>
        <w:t>”</w:t>
      </w:r>
      <w:r w:rsidRPr="00467C1B">
        <w:t xml:space="preserve"> in response to requests from managers and investors, and the International Accounting Standards Board also published </w:t>
      </w:r>
      <w:r>
        <w:t>“</w:t>
      </w:r>
      <w:r w:rsidRPr="00467C1B">
        <w:t xml:space="preserve">Accounting Standard No. 7 </w:t>
      </w:r>
      <w:r>
        <w:t>–</w:t>
      </w:r>
      <w:r w:rsidRPr="00467C1B">
        <w:t xml:space="preserve"> Cash Flow Statement</w:t>
      </w:r>
      <w:r>
        <w:t>”</w:t>
      </w:r>
      <w:r w:rsidRPr="00467C1B">
        <w:t xml:space="preserve"> in 1992</w:t>
      </w:r>
      <w:r>
        <w:t xml:space="preserve">. Since then, </w:t>
      </w:r>
      <w:r w:rsidRPr="000878DA">
        <w:t>the focus of attention on cash flow has also shifted from working capital to long-term liabilities</w:t>
      </w:r>
      <w:r>
        <w:t xml:space="preserve"> (</w:t>
      </w:r>
      <w:r w:rsidRPr="0032792B">
        <w:t>Lewellen, 2016)</w:t>
      </w:r>
      <w:r w:rsidRPr="000878DA">
        <w:t xml:space="preserve">. It is believed that enterprises should prepare cash flow statements based on </w:t>
      </w:r>
      <w:r>
        <w:t xml:space="preserve">operating </w:t>
      </w:r>
      <w:r w:rsidRPr="000878DA">
        <w:t xml:space="preserve">activities, investment activities, and </w:t>
      </w:r>
      <w:r>
        <w:t xml:space="preserve">financing </w:t>
      </w:r>
      <w:r w:rsidRPr="000878DA">
        <w:t>activities, so as to reveal and control cash in all aspects. With the widespread use of this report, it has become an internationally accepted practice.</w:t>
      </w:r>
      <w:bookmarkEnd w:id="145"/>
      <w:bookmarkEnd w:id="146"/>
      <w:r w:rsidRPr="0066795B">
        <w:t xml:space="preserve"> </w:t>
      </w:r>
      <w:r>
        <w:t>Today, a</w:t>
      </w:r>
      <w:r w:rsidRPr="0066795B">
        <w:t>ccording to the different uses of cash use.</w:t>
      </w:r>
      <w:r w:rsidRPr="00D84F8A">
        <w:t xml:space="preserve"> Cash flows are usually split into three categories in the cash flow statement: cash flows from operating activities, cash flows from invest</w:t>
      </w:r>
      <w:r>
        <w:t>ing</w:t>
      </w:r>
      <w:r w:rsidRPr="00D84F8A">
        <w:t xml:space="preserve"> activities and cash flows from financing activities</w:t>
      </w:r>
      <w:r>
        <w:t xml:space="preserve"> (</w:t>
      </w:r>
      <w:r w:rsidRPr="003D22D3">
        <w:rPr>
          <w:rFonts w:cs="Arial"/>
          <w:color w:val="222222"/>
          <w:szCs w:val="24"/>
          <w:shd w:val="clear" w:color="auto" w:fill="FFFFFF"/>
        </w:rPr>
        <w:t>Cardella, Fairhurst, and Klasa, 2018</w:t>
      </w:r>
      <w:r>
        <w:rPr>
          <w:rFonts w:cs="Arial"/>
          <w:color w:val="222222"/>
          <w:szCs w:val="24"/>
          <w:shd w:val="clear" w:color="auto" w:fill="FFFFFF"/>
        </w:rPr>
        <w:t>)</w:t>
      </w:r>
      <w:r w:rsidRPr="0032792B">
        <w:rPr>
          <w:rFonts w:hint="eastAsia"/>
        </w:rPr>
        <w:t>.</w:t>
      </w:r>
    </w:p>
    <w:p w:rsidR="00AE024B" w:rsidRDefault="00AE024B" w:rsidP="00A333B5"/>
    <w:p w:rsidR="00A333B5" w:rsidRPr="00561E07" w:rsidRDefault="00A333B5" w:rsidP="00A333B5">
      <w:pPr>
        <w:pStyle w:val="ac"/>
        <w:numPr>
          <w:ilvl w:val="0"/>
          <w:numId w:val="4"/>
        </w:numPr>
        <w:ind w:firstLineChars="0"/>
        <w:rPr>
          <w:rFonts w:cs="Times New Roman"/>
          <w:b/>
          <w:bCs/>
          <w:szCs w:val="24"/>
        </w:rPr>
      </w:pPr>
      <w:r w:rsidRPr="00561E07">
        <w:rPr>
          <w:rFonts w:cs="Times New Roman"/>
          <w:b/>
          <w:bCs/>
          <w:szCs w:val="24"/>
        </w:rPr>
        <w:t>Operating Cash Flow</w:t>
      </w:r>
    </w:p>
    <w:p w:rsidR="00A333B5" w:rsidRDefault="00927A14" w:rsidP="00A333B5">
      <w:pPr>
        <w:rPr>
          <w:rFonts w:cs="Times New Roman"/>
          <w:szCs w:val="24"/>
        </w:rPr>
      </w:pPr>
      <w:r>
        <w:rPr>
          <w:rFonts w:cs="Times New Roman"/>
          <w:szCs w:val="24"/>
        </w:rPr>
        <w:t>The c</w:t>
      </w:r>
      <w:r w:rsidR="00A333B5" w:rsidRPr="00555AFD">
        <w:rPr>
          <w:rFonts w:cs="Times New Roman"/>
          <w:szCs w:val="24"/>
        </w:rPr>
        <w:t xml:space="preserve">ash flow </w:t>
      </w:r>
      <w:r w:rsidR="00A333B5">
        <w:rPr>
          <w:rFonts w:cs="Times New Roman"/>
          <w:szCs w:val="24"/>
        </w:rPr>
        <w:t>of</w:t>
      </w:r>
      <w:r w:rsidR="00A333B5" w:rsidRPr="00555AFD">
        <w:rPr>
          <w:rFonts w:cs="Times New Roman"/>
          <w:szCs w:val="24"/>
        </w:rPr>
        <w:t xml:space="preserve"> operating activities </w:t>
      </w:r>
      <w:r w:rsidR="00A333B5">
        <w:rPr>
          <w:rFonts w:cs="Times New Roman"/>
          <w:szCs w:val="24"/>
        </w:rPr>
        <w:t>indicates</w:t>
      </w:r>
      <w:r w:rsidR="00A333B5" w:rsidRPr="00555AFD">
        <w:rPr>
          <w:rFonts w:cs="Times New Roman"/>
          <w:szCs w:val="24"/>
        </w:rPr>
        <w:t xml:space="preserve"> </w:t>
      </w:r>
      <w:r w:rsidR="00A333B5">
        <w:rPr>
          <w:rFonts w:cs="Times New Roman"/>
          <w:szCs w:val="24"/>
        </w:rPr>
        <w:t xml:space="preserve">the </w:t>
      </w:r>
      <w:r w:rsidR="00A333B5" w:rsidRPr="00555AFD">
        <w:rPr>
          <w:rFonts w:cs="Times New Roman"/>
          <w:szCs w:val="24"/>
        </w:rPr>
        <w:t xml:space="preserve">net amount of </w:t>
      </w:r>
      <w:r w:rsidR="00A333B5">
        <w:rPr>
          <w:rFonts w:cs="Times New Roman"/>
          <w:szCs w:val="24"/>
        </w:rPr>
        <w:t>operating</w:t>
      </w:r>
      <w:r w:rsidR="00A333B5" w:rsidRPr="00555AFD">
        <w:rPr>
          <w:rFonts w:cs="Times New Roman"/>
          <w:szCs w:val="24"/>
        </w:rPr>
        <w:t xml:space="preserve"> income generated from daily sales activities such as sales of goods, service income, operating leases, purchase of goods, payment of taxes, etc.</w:t>
      </w:r>
      <w:r w:rsidR="00A333B5">
        <w:rPr>
          <w:rFonts w:cs="Times New Roman"/>
          <w:szCs w:val="24"/>
        </w:rPr>
        <w:t xml:space="preserve"> Operating Cash Flow </w:t>
      </w:r>
      <w:r w:rsidR="00A333B5">
        <w:rPr>
          <w:rFonts w:cs="Times New Roman"/>
          <w:szCs w:val="24"/>
        </w:rPr>
        <w:lastRenderedPageBreak/>
        <w:t xml:space="preserve">exactly follow the enterprise’s daily operating results which are the closest indicator of </w:t>
      </w:r>
      <w:r w:rsidR="00A333B5" w:rsidRPr="00233FB2">
        <w:rPr>
          <w:rFonts w:cs="Times New Roman"/>
          <w:szCs w:val="24"/>
        </w:rPr>
        <w:t>dividend policy</w:t>
      </w:r>
      <w:r w:rsidR="00A333B5">
        <w:rPr>
          <w:rFonts w:cs="Times New Roman"/>
          <w:szCs w:val="24"/>
        </w:rPr>
        <w:t xml:space="preserve"> </w:t>
      </w:r>
      <w:r w:rsidR="00A333B5">
        <w:t>(</w:t>
      </w:r>
      <w:r w:rsidR="00A333B5" w:rsidRPr="0032792B">
        <w:t>Lewellen, 2016)</w:t>
      </w:r>
      <w:r w:rsidR="00A333B5" w:rsidRPr="00233FB2">
        <w:rPr>
          <w:rFonts w:cs="Times New Roman"/>
          <w:szCs w:val="24"/>
        </w:rPr>
        <w:t>.</w:t>
      </w:r>
    </w:p>
    <w:p w:rsidR="00AE024B" w:rsidRDefault="00AE024B" w:rsidP="00A333B5">
      <w:pPr>
        <w:rPr>
          <w:rFonts w:cs="Times New Roman"/>
          <w:szCs w:val="24"/>
        </w:rPr>
      </w:pPr>
    </w:p>
    <w:p w:rsidR="00A333B5" w:rsidRPr="00561E07" w:rsidRDefault="00A333B5" w:rsidP="00A333B5">
      <w:pPr>
        <w:pStyle w:val="ac"/>
        <w:numPr>
          <w:ilvl w:val="0"/>
          <w:numId w:val="4"/>
        </w:numPr>
        <w:ind w:firstLineChars="0"/>
        <w:rPr>
          <w:rFonts w:cs="Times New Roman"/>
          <w:b/>
          <w:bCs/>
          <w:szCs w:val="24"/>
        </w:rPr>
      </w:pPr>
      <w:r w:rsidRPr="00561E07">
        <w:rPr>
          <w:rFonts w:cs="Times New Roman"/>
          <w:b/>
          <w:bCs/>
          <w:szCs w:val="24"/>
        </w:rPr>
        <w:t>Investment Cash Flow</w:t>
      </w:r>
    </w:p>
    <w:p w:rsidR="00A333B5" w:rsidRDefault="00A333B5" w:rsidP="00A333B5">
      <w:pPr>
        <w:rPr>
          <w:rFonts w:cs="Times New Roman"/>
          <w:szCs w:val="24"/>
        </w:rPr>
      </w:pPr>
      <w:r w:rsidRPr="00233FB2">
        <w:rPr>
          <w:rFonts w:cs="Times New Roman"/>
          <w:szCs w:val="24"/>
        </w:rPr>
        <w:t xml:space="preserve">The cash flow of investment activities </w:t>
      </w:r>
      <w:r>
        <w:rPr>
          <w:rFonts w:cs="Times New Roman"/>
          <w:szCs w:val="24"/>
        </w:rPr>
        <w:t>indicates that investment activities of companies such as fixed assets and financial instruments reflect the cash flow of the company</w:t>
      </w:r>
      <w:r w:rsidRPr="00233FB2">
        <w:rPr>
          <w:rFonts w:cs="Times New Roman"/>
          <w:szCs w:val="24"/>
        </w:rPr>
        <w:t xml:space="preserve"> and it is a function of “transfusion of blood”. For companies that are expanding, investment cash flows are often negative, and companies often adopt tight dividend policies</w:t>
      </w:r>
      <w:r>
        <w:rPr>
          <w:rFonts w:cs="Times New Roman"/>
          <w:szCs w:val="24"/>
        </w:rPr>
        <w:t xml:space="preserve"> </w:t>
      </w:r>
      <w:r w:rsidRPr="00985909">
        <w:rPr>
          <w:rFonts w:cs="Times New Roman" w:hint="eastAsia"/>
          <w:szCs w:val="24"/>
        </w:rPr>
        <w:t>(</w:t>
      </w:r>
      <w:r w:rsidRPr="006250BE">
        <w:rPr>
          <w:rFonts w:cs="Times New Roman"/>
          <w:szCs w:val="24"/>
        </w:rPr>
        <w:t>Baik et al., 2016</w:t>
      </w:r>
      <w:r w:rsidRPr="00985909">
        <w:rPr>
          <w:rFonts w:cs="Times New Roman" w:hint="eastAsia"/>
          <w:szCs w:val="24"/>
        </w:rPr>
        <w:t>)</w:t>
      </w:r>
      <w:r w:rsidRPr="00233FB2">
        <w:rPr>
          <w:rFonts w:cs="Times New Roman"/>
          <w:szCs w:val="24"/>
        </w:rPr>
        <w:t xml:space="preserve">. </w:t>
      </w:r>
    </w:p>
    <w:p w:rsidR="00AE024B" w:rsidRDefault="00AE024B" w:rsidP="00A333B5">
      <w:pPr>
        <w:rPr>
          <w:rFonts w:cs="Times New Roman"/>
          <w:szCs w:val="24"/>
        </w:rPr>
      </w:pPr>
    </w:p>
    <w:p w:rsidR="00A333B5" w:rsidRPr="00561E07" w:rsidRDefault="00A333B5" w:rsidP="00A333B5">
      <w:pPr>
        <w:pStyle w:val="ac"/>
        <w:numPr>
          <w:ilvl w:val="0"/>
          <w:numId w:val="4"/>
        </w:numPr>
        <w:ind w:firstLineChars="0"/>
        <w:rPr>
          <w:rFonts w:cs="Times New Roman"/>
          <w:b/>
          <w:bCs/>
          <w:szCs w:val="24"/>
        </w:rPr>
      </w:pPr>
      <w:r w:rsidRPr="00561E07">
        <w:rPr>
          <w:rFonts w:cs="Times New Roman"/>
          <w:b/>
          <w:bCs/>
          <w:szCs w:val="24"/>
        </w:rPr>
        <w:t>Financing Cash Flow</w:t>
      </w:r>
    </w:p>
    <w:p w:rsidR="00A333B5" w:rsidRPr="00C82600" w:rsidRDefault="00A333B5" w:rsidP="00A333B5">
      <w:pPr>
        <w:rPr>
          <w:rFonts w:cs="Times New Roman"/>
          <w:szCs w:val="24"/>
        </w:rPr>
      </w:pPr>
      <w:r w:rsidRPr="00CB6D40">
        <w:rPr>
          <w:rFonts w:cs="Times New Roman"/>
          <w:szCs w:val="24"/>
        </w:rPr>
        <w:t>Financing cash flow is the third element of the cash flow statement, reflecting the cash flow produced by the financing activities of the company.</w:t>
      </w:r>
      <w:r>
        <w:rPr>
          <w:rFonts w:cs="Times New Roman"/>
          <w:szCs w:val="24"/>
        </w:rPr>
        <w:t xml:space="preserve"> </w:t>
      </w:r>
      <w:r w:rsidRPr="00A60A9E">
        <w:rPr>
          <w:rFonts w:cs="Times New Roman"/>
          <w:szCs w:val="24"/>
        </w:rPr>
        <w:t>Financing cash flow reflects the fundraising of the company</w:t>
      </w:r>
      <w:r>
        <w:rPr>
          <w:rFonts w:cs="Times New Roman"/>
          <w:szCs w:val="24"/>
        </w:rPr>
        <w:t>’</w:t>
      </w:r>
      <w:r w:rsidRPr="00A60A9E">
        <w:rPr>
          <w:rFonts w:cs="Times New Roman"/>
          <w:szCs w:val="24"/>
        </w:rPr>
        <w:t xml:space="preserve">s issuance of stocks and bonds and is a function of </w:t>
      </w:r>
      <w:r>
        <w:rPr>
          <w:rFonts w:eastAsiaTheme="minorEastAsia" w:cs="Times New Roman"/>
          <w:szCs w:val="24"/>
          <w:lang w:eastAsia="zh-CN"/>
        </w:rPr>
        <w:t>“</w:t>
      </w:r>
      <w:r w:rsidRPr="00A60A9E">
        <w:rPr>
          <w:rFonts w:cs="Times New Roman"/>
          <w:szCs w:val="24"/>
        </w:rPr>
        <w:t xml:space="preserve">accepting blood transfusion”. </w:t>
      </w:r>
      <w:r w:rsidRPr="00A9424B">
        <w:rPr>
          <w:rFonts w:cs="Times New Roman"/>
          <w:szCs w:val="24"/>
        </w:rPr>
        <w:t>In the modern market economy competition,</w:t>
      </w:r>
      <w:r w:rsidRPr="00B72B47">
        <w:rPr>
          <w:rFonts w:cs="Times New Roman"/>
          <w:szCs w:val="24"/>
        </w:rPr>
        <w:t xml:space="preserve"> </w:t>
      </w:r>
      <w:r w:rsidRPr="00B72B47">
        <w:rPr>
          <w:rFonts w:cs="Times New Roman" w:hint="eastAsia"/>
          <w:szCs w:val="24"/>
        </w:rPr>
        <w:t>t</w:t>
      </w:r>
      <w:r w:rsidRPr="00B72B47">
        <w:rPr>
          <w:rFonts w:cs="Times New Roman"/>
          <w:szCs w:val="24"/>
        </w:rPr>
        <w:t>he company</w:t>
      </w:r>
      <w:r>
        <w:rPr>
          <w:rFonts w:cs="Times New Roman"/>
          <w:szCs w:val="24"/>
        </w:rPr>
        <w:t>’</w:t>
      </w:r>
      <w:r w:rsidRPr="00B72B47">
        <w:rPr>
          <w:rFonts w:cs="Times New Roman"/>
          <w:szCs w:val="24"/>
        </w:rPr>
        <w:t xml:space="preserve">s daily production operations and production capacity expansion require a large </w:t>
      </w:r>
      <w:r>
        <w:rPr>
          <w:rFonts w:cs="Times New Roman"/>
          <w:szCs w:val="24"/>
        </w:rPr>
        <w:t>number</w:t>
      </w:r>
      <w:r w:rsidRPr="00B72B47">
        <w:rPr>
          <w:rFonts w:cs="Times New Roman"/>
          <w:szCs w:val="24"/>
        </w:rPr>
        <w:t xml:space="preserve"> of funds to support, these funds not only from internal retained earnings, </w:t>
      </w:r>
      <w:r>
        <w:rPr>
          <w:rFonts w:cs="Times New Roman"/>
          <w:szCs w:val="24"/>
        </w:rPr>
        <w:t xml:space="preserve">but </w:t>
      </w:r>
      <w:r w:rsidRPr="00B72B47">
        <w:rPr>
          <w:rFonts w:cs="Times New Roman"/>
          <w:szCs w:val="24"/>
        </w:rPr>
        <w:t xml:space="preserve">a considerable part </w:t>
      </w:r>
      <w:r>
        <w:rPr>
          <w:rFonts w:cs="Times New Roman"/>
          <w:szCs w:val="24"/>
        </w:rPr>
        <w:t xml:space="preserve">also </w:t>
      </w:r>
      <w:r w:rsidRPr="00B72B47">
        <w:rPr>
          <w:rFonts w:cs="Times New Roman"/>
          <w:szCs w:val="24"/>
        </w:rPr>
        <w:t xml:space="preserve">depends on external financing to solve. </w:t>
      </w:r>
      <w:r w:rsidRPr="00A9424B">
        <w:rPr>
          <w:rFonts w:cs="Times New Roman"/>
          <w:szCs w:val="24"/>
        </w:rPr>
        <w:t xml:space="preserve"> </w:t>
      </w:r>
      <w:r w:rsidRPr="00B72B47">
        <w:rPr>
          <w:rFonts w:cs="Times New Roman"/>
          <w:szCs w:val="24"/>
        </w:rPr>
        <w:t>Whether a company</w:t>
      </w:r>
      <w:r>
        <w:rPr>
          <w:rFonts w:cs="Times New Roman"/>
          <w:szCs w:val="24"/>
        </w:rPr>
        <w:t>’</w:t>
      </w:r>
      <w:r w:rsidRPr="00B72B47">
        <w:rPr>
          <w:rFonts w:cs="Times New Roman"/>
          <w:szCs w:val="24"/>
        </w:rPr>
        <w:t>s financing cash flow is enough</w:t>
      </w:r>
      <w:r>
        <w:rPr>
          <w:rFonts w:cs="Times New Roman"/>
          <w:szCs w:val="24"/>
        </w:rPr>
        <w:t xml:space="preserve"> </w:t>
      </w:r>
      <w:r w:rsidR="00985909">
        <w:rPr>
          <w:rFonts w:cs="Times New Roman"/>
          <w:szCs w:val="24"/>
        </w:rPr>
        <w:t>can</w:t>
      </w:r>
      <w:r>
        <w:rPr>
          <w:rFonts w:cs="Times New Roman"/>
          <w:szCs w:val="24"/>
        </w:rPr>
        <w:t xml:space="preserve"> reflect the enterprise’s financing ability as well as determining the enterprise’s expansion ability and </w:t>
      </w:r>
      <w:r w:rsidR="005C64BC">
        <w:rPr>
          <w:rFonts w:cs="Times New Roman"/>
          <w:szCs w:val="24"/>
        </w:rPr>
        <w:t>profitability</w:t>
      </w:r>
      <w:r w:rsidR="005C64BC">
        <w:rPr>
          <w:rFonts w:ascii="宋体" w:eastAsia="宋体" w:hAnsi="宋体" w:cs="宋体"/>
          <w:szCs w:val="24"/>
          <w:lang w:eastAsia="zh-CN"/>
        </w:rPr>
        <w:t xml:space="preserve"> (</w:t>
      </w:r>
      <w:r w:rsidRPr="006250BE">
        <w:rPr>
          <w:rFonts w:cs="Times New Roman"/>
          <w:szCs w:val="24"/>
        </w:rPr>
        <w:t>Baik et al., 2016</w:t>
      </w:r>
      <w:r>
        <w:rPr>
          <w:rFonts w:ascii="宋体" w:eastAsia="宋体" w:hAnsi="宋体" w:cs="宋体"/>
          <w:szCs w:val="24"/>
          <w:lang w:eastAsia="zh-CN"/>
        </w:rPr>
        <w:t xml:space="preserve">). </w:t>
      </w:r>
    </w:p>
    <w:p w:rsidR="00A333B5" w:rsidRPr="006357DC" w:rsidRDefault="00A333B5" w:rsidP="00A333B5">
      <w:pPr>
        <w:pStyle w:val="3"/>
      </w:pPr>
      <w:bookmarkStart w:id="149" w:name="_Toc17311309"/>
      <w:bookmarkStart w:id="150" w:name="_Toc17337055"/>
      <w:r w:rsidRPr="006357DC">
        <w:t>2.3.2 Lintner Model and Cash Flow</w:t>
      </w:r>
      <w:bookmarkEnd w:id="149"/>
      <w:bookmarkEnd w:id="150"/>
    </w:p>
    <w:p w:rsidR="00A333B5" w:rsidRPr="00A33C56" w:rsidRDefault="00A333B5" w:rsidP="00A333B5">
      <w:bookmarkStart w:id="151" w:name="OLE_LINK41"/>
      <w:bookmarkStart w:id="152" w:name="OLE_LINK12"/>
      <w:bookmarkStart w:id="153" w:name="OLE_LINK67"/>
      <w:bookmarkStart w:id="154" w:name="OLE_LINK39"/>
      <w:bookmarkStart w:id="155" w:name="OLE_LINK40"/>
      <w:bookmarkStart w:id="156" w:name="OLE_LINK38"/>
      <w:r w:rsidRPr="00B463FD">
        <w:t>Lintner model plays a very significant role in researching cash dividend policy influencing variables</w:t>
      </w:r>
      <w:r w:rsidRPr="00A33C56">
        <w:t>.</w:t>
      </w:r>
      <w:r>
        <w:t xml:space="preserve"> </w:t>
      </w:r>
      <w:r w:rsidRPr="00A33C56">
        <w:t>Lintner</w:t>
      </w:r>
      <w:r w:rsidR="00985909">
        <w:t xml:space="preserve"> (1956)</w:t>
      </w:r>
      <w:r w:rsidRPr="00A33C56">
        <w:t xml:space="preserve"> </w:t>
      </w:r>
      <w:r w:rsidR="00985909">
        <w:t xml:space="preserve">is the </w:t>
      </w:r>
      <w:r w:rsidRPr="00A33C56">
        <w:t xml:space="preserve">first </w:t>
      </w:r>
      <w:r w:rsidR="00985909">
        <w:t xml:space="preserve">one to </w:t>
      </w:r>
      <w:r w:rsidRPr="00A33C56">
        <w:t>discuss the stability of corporate dividends</w:t>
      </w:r>
      <w:r>
        <w:t>,</w:t>
      </w:r>
      <w:r w:rsidRPr="00A33C56">
        <w:t xml:space="preserve"> </w:t>
      </w:r>
      <w:r>
        <w:t>h</w:t>
      </w:r>
      <w:r w:rsidRPr="00A33C56">
        <w:t>e designed 15 variables, investigated 28 industrial companies, and built a cash dividend model on this basis.</w:t>
      </w:r>
      <w:r>
        <w:t xml:space="preserve"> </w:t>
      </w:r>
      <w:bookmarkEnd w:id="151"/>
      <w:bookmarkEnd w:id="152"/>
      <w:bookmarkEnd w:id="153"/>
      <w:bookmarkEnd w:id="154"/>
      <w:bookmarkEnd w:id="155"/>
      <w:bookmarkEnd w:id="156"/>
      <w:r w:rsidRPr="00A33C56">
        <w:t>He used his model to test the data and found that most managers try to avoid the fluctuation of dividends</w:t>
      </w:r>
      <w:r>
        <w:t>, t</w:t>
      </w:r>
      <w:r w:rsidRPr="00A33C56">
        <w:t xml:space="preserve">emporary changes in earnings would not lead to dividend changes, and only long-term and stable changes could lead to dividend changes. Moreover, </w:t>
      </w:r>
      <w:r>
        <w:t xml:space="preserve">the company’s </w:t>
      </w:r>
      <w:r w:rsidRPr="00A33C56">
        <w:t xml:space="preserve">investment </w:t>
      </w:r>
      <w:r>
        <w:t>need</w:t>
      </w:r>
      <w:r w:rsidRPr="00A33C56">
        <w:t xml:space="preserve"> had little influence on the change </w:t>
      </w:r>
      <w:r>
        <w:t>in</w:t>
      </w:r>
      <w:r w:rsidRPr="00A33C56">
        <w:t xml:space="preserve"> dividend behaviors.</w:t>
      </w:r>
      <w:r w:rsidRPr="002E10BB">
        <w:t xml:space="preserve"> He finally concluded that most </w:t>
      </w:r>
      <w:r w:rsidRPr="00B463FD">
        <w:t>enterprise</w:t>
      </w:r>
      <w:r>
        <w:t>s</w:t>
      </w:r>
      <w:r w:rsidRPr="002E10BB">
        <w:t xml:space="preserve"> have a </w:t>
      </w:r>
      <w:r>
        <w:t xml:space="preserve">goal, like a </w:t>
      </w:r>
      <w:r w:rsidRPr="002E10BB">
        <w:t xml:space="preserve">target </w:t>
      </w:r>
      <w:r w:rsidRPr="002E10BB">
        <w:lastRenderedPageBreak/>
        <w:t>dividend payout rat</w:t>
      </w:r>
      <w:r>
        <w:t>io</w:t>
      </w:r>
      <w:r w:rsidRPr="002E10BB">
        <w:t>, and the fluctuation of the company</w:t>
      </w:r>
      <w:r>
        <w:t>’</w:t>
      </w:r>
      <w:r w:rsidRPr="002E10BB">
        <w:t>s dividends in each period depends on the company</w:t>
      </w:r>
      <w:r>
        <w:t>’</w:t>
      </w:r>
      <w:r w:rsidRPr="002E10BB">
        <w:t>s dividend in the previous period and its current earnings.</w:t>
      </w:r>
      <w:r w:rsidRPr="00A33C56">
        <w:t xml:space="preserve"> (</w:t>
      </w:r>
      <w:r w:rsidRPr="002E10BB">
        <w:t xml:space="preserve">Chan et al., 2018). </w:t>
      </w:r>
    </w:p>
    <w:p w:rsidR="00A333B5" w:rsidRDefault="00A333B5" w:rsidP="00A333B5">
      <w:pPr>
        <w:rPr>
          <w:rFonts w:eastAsiaTheme="minorEastAsia"/>
          <w:lang w:eastAsia="zh-CN"/>
        </w:rPr>
      </w:pPr>
    </w:p>
    <w:p w:rsidR="00A333B5" w:rsidRDefault="00A333B5" w:rsidP="00A333B5">
      <w:pPr>
        <w:rPr>
          <w:rFonts w:eastAsiaTheme="minorEastAsia"/>
          <w:lang w:eastAsia="zh-CN"/>
        </w:rPr>
      </w:pPr>
      <w:r w:rsidRPr="00BA4C68">
        <w:rPr>
          <w:rFonts w:eastAsiaTheme="minorEastAsia"/>
          <w:lang w:eastAsia="zh-CN"/>
        </w:rPr>
        <w:t>Based on Lintner</w:t>
      </w:r>
      <w:r>
        <w:rPr>
          <w:rFonts w:eastAsiaTheme="minorEastAsia"/>
          <w:lang w:eastAsia="zh-CN"/>
        </w:rPr>
        <w:t>’</w:t>
      </w:r>
      <w:r w:rsidRPr="00BA4C68">
        <w:rPr>
          <w:rFonts w:eastAsiaTheme="minorEastAsia"/>
          <w:lang w:eastAsia="zh-CN"/>
        </w:rPr>
        <w:t>s theory</w:t>
      </w:r>
      <w:r>
        <w:rPr>
          <w:rFonts w:eastAsiaTheme="minorEastAsia"/>
          <w:lang w:eastAsia="zh-CN"/>
        </w:rPr>
        <w:t xml:space="preserve">, </w:t>
      </w:r>
      <w:r w:rsidRPr="004D00DE">
        <w:rPr>
          <w:rFonts w:eastAsiaTheme="minorEastAsia"/>
          <w:lang w:eastAsia="zh-CN"/>
        </w:rPr>
        <w:t>Kighir et al</w:t>
      </w:r>
      <w:r w:rsidR="00E92841">
        <w:rPr>
          <w:rFonts w:eastAsiaTheme="minorEastAsia"/>
          <w:lang w:eastAsia="zh-CN"/>
        </w:rPr>
        <w:t>.</w:t>
      </w:r>
      <w:r w:rsidRPr="004D00DE">
        <w:rPr>
          <w:rFonts w:eastAsiaTheme="minorEastAsia"/>
          <w:lang w:eastAsia="zh-CN"/>
        </w:rPr>
        <w:t xml:space="preserve"> (2015</w:t>
      </w:r>
      <w:r w:rsidRPr="00E95A4F">
        <w:rPr>
          <w:rFonts w:eastAsiaTheme="minorEastAsia"/>
          <w:lang w:eastAsia="zh-CN"/>
        </w:rPr>
        <w:t xml:space="preserve">) </w:t>
      </w:r>
      <w:bookmarkStart w:id="157" w:name="OLE_LINK180"/>
      <w:bookmarkStart w:id="158" w:name="OLE_LINK181"/>
      <w:r w:rsidRPr="00E95A4F">
        <w:rPr>
          <w:rFonts w:eastAsiaTheme="minorEastAsia"/>
          <w:lang w:eastAsia="zh-CN"/>
        </w:rPr>
        <w:t>t</w:t>
      </w:r>
      <w:r>
        <w:rPr>
          <w:rFonts w:eastAsiaTheme="minorEastAsia"/>
          <w:lang w:eastAsia="zh-CN"/>
        </w:rPr>
        <w:t>ook</w:t>
      </w:r>
      <w:r w:rsidRPr="00E95A4F">
        <w:rPr>
          <w:rFonts w:eastAsiaTheme="minorEastAsia"/>
          <w:lang w:eastAsia="zh-CN"/>
        </w:rPr>
        <w:t xml:space="preserve"> the panel data </w:t>
      </w:r>
      <w:r>
        <w:rPr>
          <w:rFonts w:eastAsiaTheme="minorEastAsia"/>
          <w:lang w:eastAsia="zh-CN"/>
        </w:rPr>
        <w:t xml:space="preserve">from </w:t>
      </w:r>
      <w:r w:rsidRPr="00E95A4F">
        <w:rPr>
          <w:rFonts w:eastAsiaTheme="minorEastAsia"/>
          <w:lang w:eastAsia="zh-CN"/>
        </w:rPr>
        <w:t xml:space="preserve">Malaysia </w:t>
      </w:r>
      <w:r>
        <w:rPr>
          <w:rFonts w:eastAsiaTheme="minorEastAsia"/>
          <w:lang w:eastAsia="zh-CN"/>
        </w:rPr>
        <w:t>S</w:t>
      </w:r>
      <w:r w:rsidRPr="00E95A4F">
        <w:rPr>
          <w:rFonts w:eastAsiaTheme="minorEastAsia"/>
          <w:lang w:eastAsia="zh-CN"/>
        </w:rPr>
        <w:t xml:space="preserve">tock </w:t>
      </w:r>
      <w:r>
        <w:rPr>
          <w:rFonts w:eastAsiaTheme="minorEastAsia"/>
          <w:lang w:eastAsia="zh-CN"/>
        </w:rPr>
        <w:t>E</w:t>
      </w:r>
      <w:r w:rsidRPr="00E95A4F">
        <w:rPr>
          <w:rFonts w:eastAsiaTheme="minorEastAsia"/>
          <w:lang w:eastAsia="zh-CN"/>
        </w:rPr>
        <w:t>xchange</w:t>
      </w:r>
      <w:r>
        <w:rPr>
          <w:rFonts w:eastAsiaTheme="minorEastAsia"/>
          <w:lang w:eastAsia="zh-CN"/>
        </w:rPr>
        <w:t>,</w:t>
      </w:r>
      <w:r w:rsidRPr="00E95A4F">
        <w:rPr>
          <w:rFonts w:eastAsiaTheme="minorEastAsia"/>
          <w:lang w:eastAsia="zh-CN"/>
        </w:rPr>
        <w:t xml:space="preserve"> </w:t>
      </w:r>
      <w:r>
        <w:rPr>
          <w:rFonts w:eastAsiaTheme="minorEastAsia"/>
          <w:lang w:eastAsia="zh-CN"/>
        </w:rPr>
        <w:t>choose of data of the</w:t>
      </w:r>
      <w:r w:rsidRPr="00E95A4F">
        <w:rPr>
          <w:rFonts w:eastAsiaTheme="minorEastAsia"/>
          <w:lang w:eastAsia="zh-CN"/>
        </w:rPr>
        <w:t xml:space="preserve"> listed non-financial companie</w:t>
      </w:r>
      <w:r>
        <w:rPr>
          <w:rFonts w:eastAsiaTheme="minorEastAsia"/>
          <w:lang w:eastAsia="zh-CN"/>
        </w:rPr>
        <w:t xml:space="preserve">s </w:t>
      </w:r>
      <w:r w:rsidRPr="00E95A4F">
        <w:rPr>
          <w:rFonts w:eastAsiaTheme="minorEastAsia"/>
          <w:lang w:eastAsia="zh-CN"/>
        </w:rPr>
        <w:t>from 1999 to 2012 as the research object, and studi</w:t>
      </w:r>
      <w:r>
        <w:rPr>
          <w:rFonts w:eastAsiaTheme="minorEastAsia"/>
          <w:lang w:eastAsia="zh-CN"/>
        </w:rPr>
        <w:t>ed</w:t>
      </w:r>
      <w:r w:rsidRPr="00E95A4F">
        <w:rPr>
          <w:rFonts w:eastAsiaTheme="minorEastAsia"/>
          <w:lang w:eastAsia="zh-CN"/>
        </w:rPr>
        <w:t xml:space="preserve"> the impact of cash flow on changes in dividend payout decisions, used the generalized method as the main analysis method.</w:t>
      </w:r>
      <w:r>
        <w:rPr>
          <w:rFonts w:eastAsiaTheme="minorEastAsia"/>
          <w:lang w:eastAsia="zh-CN"/>
        </w:rPr>
        <w:t xml:space="preserve"> </w:t>
      </w:r>
      <w:bookmarkEnd w:id="157"/>
      <w:bookmarkEnd w:id="158"/>
      <w:r w:rsidRPr="00E95A4F">
        <w:rPr>
          <w:rFonts w:eastAsiaTheme="minorEastAsia"/>
          <w:lang w:eastAsia="zh-CN"/>
        </w:rPr>
        <w:t xml:space="preserve">The results of the study show that non-financial companies in Malaysia consider the current income to be </w:t>
      </w:r>
      <w:r>
        <w:rPr>
          <w:rFonts w:eastAsiaTheme="minorEastAsia"/>
          <w:lang w:eastAsia="zh-CN"/>
        </w:rPr>
        <w:t>further</w:t>
      </w:r>
      <w:r w:rsidRPr="00E95A4F">
        <w:rPr>
          <w:rFonts w:eastAsiaTheme="minorEastAsia"/>
          <w:lang w:eastAsia="zh-CN"/>
        </w:rPr>
        <w:t xml:space="preserve"> </w:t>
      </w:r>
      <w:r>
        <w:rPr>
          <w:rFonts w:eastAsiaTheme="minorEastAsia"/>
          <w:lang w:eastAsia="zh-CN"/>
        </w:rPr>
        <w:t>significant</w:t>
      </w:r>
      <w:r w:rsidRPr="00E95A4F">
        <w:rPr>
          <w:rFonts w:eastAsiaTheme="minorEastAsia"/>
          <w:lang w:eastAsia="zh-CN"/>
        </w:rPr>
        <w:t xml:space="preserve"> </w:t>
      </w:r>
      <w:r>
        <w:rPr>
          <w:rFonts w:eastAsiaTheme="minorEastAsia"/>
          <w:lang w:eastAsia="zh-CN"/>
        </w:rPr>
        <w:t>compared to</w:t>
      </w:r>
      <w:r w:rsidRPr="00E95A4F">
        <w:rPr>
          <w:rFonts w:eastAsiaTheme="minorEastAsia"/>
          <w:lang w:eastAsia="zh-CN"/>
        </w:rPr>
        <w:t xml:space="preserve"> current cash flow </w:t>
      </w:r>
      <w:r>
        <w:rPr>
          <w:rFonts w:eastAsiaTheme="minorEastAsia"/>
          <w:lang w:eastAsia="zh-CN"/>
        </w:rPr>
        <w:t xml:space="preserve">at the time of </w:t>
      </w:r>
      <w:r w:rsidRPr="00E95A4F">
        <w:rPr>
          <w:rFonts w:eastAsiaTheme="minorEastAsia"/>
          <w:lang w:eastAsia="zh-CN"/>
        </w:rPr>
        <w:t>dividend payment decision</w:t>
      </w:r>
      <w:r>
        <w:rPr>
          <w:rFonts w:eastAsiaTheme="minorEastAsia"/>
          <w:lang w:eastAsia="zh-CN"/>
        </w:rPr>
        <w:t>-making</w:t>
      </w:r>
      <w:r w:rsidRPr="00E95A4F">
        <w:rPr>
          <w:rFonts w:eastAsiaTheme="minorEastAsia"/>
          <w:lang w:eastAsia="zh-CN"/>
        </w:rPr>
        <w:t xml:space="preserve"> and</w:t>
      </w:r>
      <w:r w:rsidRPr="00A07A61">
        <w:rPr>
          <w:rFonts w:eastAsiaTheme="minorEastAsia"/>
          <w:lang w:eastAsia="zh-CN"/>
        </w:rPr>
        <w:t xml:space="preserve"> think that the cash flow of the past year is more crucial than the present revenue.</w:t>
      </w:r>
    </w:p>
    <w:p w:rsidR="00985909" w:rsidRDefault="00985909" w:rsidP="00A333B5">
      <w:pPr>
        <w:rPr>
          <w:rFonts w:eastAsiaTheme="minorEastAsia"/>
          <w:lang w:eastAsia="zh-CN"/>
        </w:rPr>
      </w:pPr>
    </w:p>
    <w:p w:rsidR="00A333B5" w:rsidRPr="0042662C" w:rsidRDefault="00A333B5" w:rsidP="00A333B5">
      <w:pPr>
        <w:rPr>
          <w:rFonts w:eastAsiaTheme="minorEastAsia"/>
          <w:lang w:eastAsia="zh-CN"/>
        </w:rPr>
      </w:pPr>
      <w:bookmarkStart w:id="159" w:name="OLE_LINK174"/>
      <w:bookmarkStart w:id="160" w:name="OLE_LINK175"/>
      <w:r>
        <w:rPr>
          <w:rStyle w:val="word"/>
          <w:rFonts w:cs="Arial"/>
          <w:color w:val="000000"/>
          <w:shd w:val="clear" w:color="auto" w:fill="FFFFFF"/>
        </w:rPr>
        <w:t>Belo</w:t>
      </w:r>
      <w:r w:rsidRPr="0010064B">
        <w:rPr>
          <w:rFonts w:eastAsiaTheme="minorEastAsia"/>
          <w:lang w:eastAsia="zh-CN"/>
        </w:rPr>
        <w:t>usova et al. (2016) comparative assessment of key dividend indices of emerging economies like Russia and Poland and results of advanced economies like France and Germany</w:t>
      </w:r>
      <w:r w:rsidRPr="0042662C">
        <w:rPr>
          <w:rFonts w:eastAsiaTheme="minorEastAsia"/>
          <w:lang w:eastAsia="zh-CN"/>
        </w:rPr>
        <w:t>.</w:t>
      </w:r>
      <w:bookmarkEnd w:id="159"/>
      <w:bookmarkEnd w:id="160"/>
      <w:r>
        <w:rPr>
          <w:rFonts w:eastAsiaTheme="minorEastAsia"/>
          <w:lang w:eastAsia="zh-CN"/>
        </w:rPr>
        <w:t xml:space="preserve"> They</w:t>
      </w:r>
      <w:r w:rsidRPr="0042662C">
        <w:rPr>
          <w:rFonts w:eastAsiaTheme="minorEastAsia"/>
          <w:lang w:eastAsia="zh-CN"/>
        </w:rPr>
        <w:t xml:space="preserve"> found that although there are significant differences in company dividend decisions in different countries, </w:t>
      </w:r>
      <w:bookmarkStart w:id="161" w:name="OLE_LINK176"/>
      <w:r>
        <w:rPr>
          <w:rFonts w:eastAsiaTheme="minorEastAsia"/>
          <w:lang w:eastAsia="zh-CN"/>
        </w:rPr>
        <w:t>t</w:t>
      </w:r>
      <w:r w:rsidRPr="0010064B">
        <w:rPr>
          <w:rFonts w:eastAsiaTheme="minorEastAsia"/>
          <w:lang w:eastAsia="zh-CN"/>
        </w:rPr>
        <w:t>hey attempt to maintain a stable level where cash flow is permitted</w:t>
      </w:r>
      <w:r w:rsidRPr="0042662C">
        <w:rPr>
          <w:rFonts w:eastAsiaTheme="minorEastAsia"/>
          <w:lang w:eastAsia="zh-CN"/>
        </w:rPr>
        <w:t>.</w:t>
      </w:r>
      <w:bookmarkEnd w:id="161"/>
      <w:r w:rsidRPr="0042662C">
        <w:rPr>
          <w:rFonts w:eastAsiaTheme="minorEastAsia"/>
          <w:lang w:eastAsia="zh-CN"/>
        </w:rPr>
        <w:t xml:space="preserve"> </w:t>
      </w:r>
      <w:r w:rsidRPr="0010064B">
        <w:rPr>
          <w:rFonts w:eastAsiaTheme="minorEastAsia"/>
          <w:lang w:eastAsia="zh-CN"/>
        </w:rPr>
        <w:t>The Lintner model depicts well the trajectory of dividend payments in developed markets in the data analysis phase. They also studied agency disputes and dividend relationships, the findings demonstrate that the effect of agency disputes on dividends is unsure: it will lead to dividend decrease (maximization of assets controlled by major executives or owners) and dividend development (attraction of investors and increased market valuation of the company)</w:t>
      </w:r>
      <w:r w:rsidRPr="0042662C">
        <w:rPr>
          <w:rFonts w:eastAsiaTheme="minorEastAsia"/>
          <w:lang w:eastAsia="zh-CN"/>
        </w:rPr>
        <w:t>.</w:t>
      </w:r>
    </w:p>
    <w:p w:rsidR="00A333B5" w:rsidRDefault="00A333B5" w:rsidP="00A333B5">
      <w:pPr>
        <w:rPr>
          <w:rFonts w:eastAsiaTheme="minorEastAsia"/>
          <w:lang w:eastAsia="zh-CN"/>
        </w:rPr>
      </w:pPr>
    </w:p>
    <w:p w:rsidR="00A333B5" w:rsidRDefault="00A333B5" w:rsidP="00A333B5">
      <w:pPr>
        <w:rPr>
          <w:rFonts w:eastAsiaTheme="minorEastAsia"/>
        </w:rPr>
      </w:pPr>
      <w:bookmarkStart w:id="162" w:name="OLE_LINK43"/>
      <w:r w:rsidRPr="00F70211">
        <w:rPr>
          <w:rFonts w:eastAsiaTheme="minorEastAsia"/>
        </w:rPr>
        <w:t>Zhong</w:t>
      </w:r>
      <w:r>
        <w:rPr>
          <w:rFonts w:eastAsiaTheme="minorEastAsia"/>
        </w:rPr>
        <w:t xml:space="preserve"> (</w:t>
      </w:r>
      <w:r w:rsidRPr="00F70211">
        <w:rPr>
          <w:rFonts w:eastAsiaTheme="minorEastAsia"/>
        </w:rPr>
        <w:t>2016</w:t>
      </w:r>
      <w:r>
        <w:rPr>
          <w:rFonts w:eastAsiaTheme="minorEastAsia"/>
        </w:rPr>
        <w:t>)</w:t>
      </w:r>
      <w:r w:rsidRPr="006C3903">
        <w:t xml:space="preserve"> </w:t>
      </w:r>
      <w:r w:rsidRPr="006C3903">
        <w:rPr>
          <w:rFonts w:eastAsiaTheme="minorEastAsia"/>
        </w:rPr>
        <w:t xml:space="preserve">collected the panel data of </w:t>
      </w:r>
      <w:r>
        <w:rPr>
          <w:rFonts w:eastAsiaTheme="minorEastAsia"/>
        </w:rPr>
        <w:t>enterprises listed in China</w:t>
      </w:r>
      <w:r w:rsidRPr="006C3903">
        <w:rPr>
          <w:rFonts w:eastAsiaTheme="minorEastAsia"/>
        </w:rPr>
        <w:t xml:space="preserve"> from 2010 to 2013. </w:t>
      </w:r>
      <w:r>
        <w:rPr>
          <w:rFonts w:eastAsiaTheme="minorEastAsia"/>
        </w:rPr>
        <w:t xml:space="preserve">According to </w:t>
      </w:r>
      <w:r w:rsidRPr="006C3903">
        <w:rPr>
          <w:rFonts w:eastAsiaTheme="minorEastAsia"/>
        </w:rPr>
        <w:t xml:space="preserve">the assumptions and theoretical analysis, multiple linear regression model </w:t>
      </w:r>
      <w:r>
        <w:rPr>
          <w:rFonts w:eastAsiaTheme="minorEastAsia"/>
        </w:rPr>
        <w:t>is</w:t>
      </w:r>
      <w:r w:rsidRPr="006C3903">
        <w:rPr>
          <w:rFonts w:eastAsiaTheme="minorEastAsia"/>
        </w:rPr>
        <w:t xml:space="preserve"> </w:t>
      </w:r>
      <w:r>
        <w:rPr>
          <w:rFonts w:eastAsiaTheme="minorEastAsia"/>
        </w:rPr>
        <w:t>applied to</w:t>
      </w:r>
      <w:r w:rsidRPr="006C3903">
        <w:rPr>
          <w:rFonts w:eastAsiaTheme="minorEastAsia"/>
        </w:rPr>
        <w:t xml:space="preserve"> </w:t>
      </w:r>
      <w:r>
        <w:rPr>
          <w:rFonts w:eastAsiaTheme="minorEastAsia"/>
        </w:rPr>
        <w:t>analyze</w:t>
      </w:r>
      <w:r w:rsidRPr="006C3903">
        <w:rPr>
          <w:rFonts w:eastAsiaTheme="minorEastAsia"/>
        </w:rPr>
        <w:t xml:space="preserve"> the </w:t>
      </w:r>
      <w:r>
        <w:rPr>
          <w:rFonts w:eastAsiaTheme="minorEastAsia"/>
        </w:rPr>
        <w:t>present</w:t>
      </w:r>
      <w:r w:rsidRPr="006C3903">
        <w:rPr>
          <w:rFonts w:eastAsiaTheme="minorEastAsia"/>
        </w:rPr>
        <w:t xml:space="preserve"> dividend distribution of Chinese listed banks.</w:t>
      </w:r>
      <w:r>
        <w:rPr>
          <w:rFonts w:eastAsiaTheme="minorEastAsia"/>
        </w:rPr>
        <w:t xml:space="preserve"> </w:t>
      </w:r>
      <w:r w:rsidRPr="00BC49C0">
        <w:rPr>
          <w:rFonts w:eastAsiaTheme="minorEastAsia"/>
        </w:rPr>
        <w:t xml:space="preserve">The study found that </w:t>
      </w:r>
      <w:r>
        <w:rPr>
          <w:rFonts w:eastAsiaTheme="minorEastAsia"/>
        </w:rPr>
        <w:t xml:space="preserve">the </w:t>
      </w:r>
      <w:r w:rsidRPr="00BC49C0">
        <w:rPr>
          <w:rFonts w:eastAsiaTheme="minorEastAsia"/>
        </w:rPr>
        <w:t xml:space="preserve">dividend payout ratio was positively correlated with profitability and liquidity, and negatively correlated with debt level. The asset-liability ratio has the greatest </w:t>
      </w:r>
      <w:r>
        <w:rPr>
          <w:rFonts w:eastAsiaTheme="minorEastAsia"/>
        </w:rPr>
        <w:t>influence</w:t>
      </w:r>
      <w:r w:rsidRPr="00BC49C0">
        <w:rPr>
          <w:rFonts w:eastAsiaTheme="minorEastAsia"/>
        </w:rPr>
        <w:t xml:space="preserve"> on the dividend payout ratio,</w:t>
      </w:r>
      <w:bookmarkStart w:id="163" w:name="OLE_LINK177"/>
      <w:r w:rsidRPr="00BC49C0">
        <w:rPr>
          <w:rFonts w:eastAsiaTheme="minorEastAsia"/>
        </w:rPr>
        <w:t xml:space="preserve"> </w:t>
      </w:r>
      <w:r w:rsidRPr="0010064B">
        <w:rPr>
          <w:rFonts w:eastAsiaTheme="minorEastAsia"/>
        </w:rPr>
        <w:t>Earnings per share followed, whereas cash flow per share of operating activities has a lower impact on it</w:t>
      </w:r>
      <w:r w:rsidRPr="00BC49C0">
        <w:rPr>
          <w:rFonts w:eastAsiaTheme="minorEastAsia"/>
        </w:rPr>
        <w:t>.</w:t>
      </w:r>
      <w:bookmarkEnd w:id="162"/>
    </w:p>
    <w:bookmarkEnd w:id="163"/>
    <w:p w:rsidR="00A333B5" w:rsidRPr="00C82600" w:rsidRDefault="00A333B5" w:rsidP="00A333B5">
      <w:pPr>
        <w:pStyle w:val="3"/>
        <w:spacing w:before="120" w:after="120"/>
      </w:pPr>
      <w:r w:rsidRPr="00C82600">
        <w:lastRenderedPageBreak/>
        <w:t xml:space="preserve"> </w:t>
      </w:r>
      <w:bookmarkStart w:id="164" w:name="_Toc17311310"/>
      <w:bookmarkStart w:id="165" w:name="_Toc17337056"/>
      <w:r w:rsidRPr="00C82600">
        <w:t>2.3.3 Free Cash Flow and Dividend</w:t>
      </w:r>
      <w:bookmarkEnd w:id="164"/>
      <w:bookmarkEnd w:id="165"/>
    </w:p>
    <w:p w:rsidR="00142980" w:rsidRDefault="00A333B5" w:rsidP="00A333B5">
      <w:r w:rsidRPr="00E05F6C">
        <w:t>American scholar</w:t>
      </w:r>
      <w:r w:rsidRPr="00FB1064">
        <w:t xml:space="preserve"> Jensen (1986) published an article which first </w:t>
      </w:r>
      <w:r>
        <w:t>recommended</w:t>
      </w:r>
      <w:r w:rsidRPr="00FB1064">
        <w:t xml:space="preserve"> the </w:t>
      </w:r>
      <w:r>
        <w:t>theory</w:t>
      </w:r>
      <w:r w:rsidRPr="00FB1064">
        <w:t xml:space="preserve"> of free cash flow</w:t>
      </w:r>
      <w:r w:rsidRPr="00E05F6C">
        <w:t xml:space="preserve">: </w:t>
      </w:r>
      <w:r>
        <w:t>“</w:t>
      </w:r>
      <w:bookmarkStart w:id="166" w:name="OLE_LINK178"/>
      <w:bookmarkStart w:id="167" w:name="OLE_LINK179"/>
      <w:r w:rsidRPr="0010064B">
        <w:t xml:space="preserve">Free cash flow </w:t>
      </w:r>
      <w:r>
        <w:t xml:space="preserve">means the cash earned by business activities and </w:t>
      </w:r>
      <w:r w:rsidRPr="0010064B">
        <w:t>lowering the price of asset spending</w:t>
      </w:r>
      <w:r w:rsidR="00430777">
        <w:t>,</w:t>
      </w:r>
      <w:r w:rsidRPr="007B5CDB">
        <w:t xml:space="preserve"> </w:t>
      </w:r>
      <w:r w:rsidR="00430777">
        <w:t>t</w:t>
      </w:r>
      <w:r w:rsidRPr="007B5CDB">
        <w:t>o put it another way</w:t>
      </w:r>
      <w:r w:rsidRPr="00463E56">
        <w:t xml:space="preserve">, free cash flow (FCF) </w:t>
      </w:r>
      <w:bookmarkEnd w:id="166"/>
      <w:bookmarkEnd w:id="167"/>
      <w:r>
        <w:t xml:space="preserve">which means </w:t>
      </w:r>
      <w:r w:rsidRPr="007B5CDB">
        <w:t xml:space="preserve">the cash leftover from the </w:t>
      </w:r>
      <w:r>
        <w:t>enterprise’s</w:t>
      </w:r>
      <w:r w:rsidRPr="007B5CDB">
        <w:t xml:space="preserve"> operating expenses and capital expenses, also referred to as CAPEX</w:t>
      </w:r>
      <w:r>
        <w:t>”</w:t>
      </w:r>
      <w:r w:rsidRPr="007B5CDB">
        <w:t xml:space="preserve">. He pointed out that </w:t>
      </w:r>
      <w:r>
        <w:t xml:space="preserve">the company cannot leave too much free flow, </w:t>
      </w:r>
      <w:r w:rsidRPr="007B5CDB">
        <w:t>managers' free cash flow is hazardous</w:t>
      </w:r>
      <w:r w:rsidR="00985909">
        <w:t>,</w:t>
      </w:r>
      <w:r w:rsidRPr="00A21678">
        <w:t xml:space="preserve"> </w:t>
      </w:r>
      <w:r w:rsidR="00985909">
        <w:t>t</w:t>
      </w:r>
      <w:r w:rsidRPr="00A21678">
        <w:t xml:space="preserve">he best way to curb their abuse of cash is to </w:t>
      </w:r>
      <w:r>
        <w:t xml:space="preserve">use </w:t>
      </w:r>
      <w:r w:rsidRPr="00A21678">
        <w:t>this part of the cash flow to shareholders</w:t>
      </w:r>
      <w:r>
        <w:t xml:space="preserve"> or other investors</w:t>
      </w:r>
      <w:r w:rsidRPr="00A21678">
        <w:t xml:space="preserve"> through </w:t>
      </w:r>
      <w:r>
        <w:t xml:space="preserve">paying </w:t>
      </w:r>
      <w:r w:rsidRPr="00A21678">
        <w:t>cash dividends</w:t>
      </w:r>
      <w:r w:rsidRPr="00064047">
        <w:t>, thus reducing the likelihood of managers over-investing. On the other hand, the company can rely on external debt, introduce the supervision of creditors, and enhance the binding force on managers</w:t>
      </w:r>
      <w:r>
        <w:t xml:space="preserve"> (</w:t>
      </w:r>
      <w:r w:rsidRPr="00CD528B">
        <w:t>Jensen, 1986, cited in Gul, 2017)</w:t>
      </w:r>
      <w:r w:rsidRPr="00552871">
        <w:t xml:space="preserve">. </w:t>
      </w:r>
      <w:bookmarkStart w:id="168" w:name="OLE_LINK44"/>
    </w:p>
    <w:p w:rsidR="00142980" w:rsidRDefault="00142980" w:rsidP="00A333B5"/>
    <w:p w:rsidR="00A333B5" w:rsidRDefault="00A333B5" w:rsidP="00A333B5">
      <w:pPr>
        <w:rPr>
          <w:rFonts w:eastAsiaTheme="minorEastAsia"/>
          <w:lang w:eastAsia="zh-CN"/>
        </w:rPr>
      </w:pPr>
      <w:r w:rsidRPr="004D00DE">
        <w:t>Kighir et al</w:t>
      </w:r>
      <w:r>
        <w:t>.</w:t>
      </w:r>
      <w:r w:rsidRPr="004D00DE">
        <w:t xml:space="preserve"> (2015) </w:t>
      </w:r>
      <w:r>
        <w:t>as well</w:t>
      </w:r>
      <w:r>
        <w:rPr>
          <w:rFonts w:eastAsiaTheme="minorEastAsia"/>
          <w:lang w:eastAsia="zh-CN"/>
        </w:rPr>
        <w:t xml:space="preserve"> provided</w:t>
      </w:r>
      <w:r w:rsidRPr="00E95A4F">
        <w:rPr>
          <w:rFonts w:eastAsiaTheme="minorEastAsia"/>
          <w:lang w:eastAsia="zh-CN"/>
        </w:rPr>
        <w:t xml:space="preserve"> support for Jensen</w:t>
      </w:r>
      <w:r>
        <w:rPr>
          <w:rFonts w:eastAsiaTheme="minorEastAsia"/>
          <w:lang w:eastAsia="zh-CN"/>
        </w:rPr>
        <w:t>’s</w:t>
      </w:r>
      <w:r w:rsidRPr="00E95A4F">
        <w:rPr>
          <w:rFonts w:eastAsiaTheme="minorEastAsia"/>
          <w:lang w:eastAsia="zh-CN"/>
        </w:rPr>
        <w:t xml:space="preserve"> agency theory, </w:t>
      </w:r>
      <w:r>
        <w:rPr>
          <w:rFonts w:eastAsiaTheme="minorEastAsia"/>
          <w:lang w:eastAsia="zh-CN"/>
        </w:rPr>
        <w:t>a</w:t>
      </w:r>
      <w:r w:rsidRPr="007B5CDB">
        <w:rPr>
          <w:rFonts w:eastAsiaTheme="minorEastAsia"/>
          <w:lang w:eastAsia="zh-CN"/>
        </w:rPr>
        <w:t>fter his research on non-financial listed companies in Malaysia,</w:t>
      </w:r>
      <w:r>
        <w:rPr>
          <w:rFonts w:eastAsiaTheme="minorEastAsia"/>
          <w:lang w:eastAsia="zh-CN"/>
        </w:rPr>
        <w:t xml:space="preserve"> found that </w:t>
      </w:r>
      <w:r w:rsidRPr="00AE0816">
        <w:rPr>
          <w:rFonts w:eastAsiaTheme="minorEastAsia"/>
          <w:lang w:eastAsia="zh-CN"/>
        </w:rPr>
        <w:t>If there is an agency problem between the company manager and the shareholders, it will greatly hinder the manager's management decision.</w:t>
      </w:r>
      <w:r>
        <w:rPr>
          <w:rFonts w:eastAsiaTheme="minorEastAsia"/>
          <w:lang w:eastAsia="zh-CN"/>
        </w:rPr>
        <w:t xml:space="preserve"> So, </w:t>
      </w:r>
      <w:r w:rsidRPr="00AE0816">
        <w:rPr>
          <w:rFonts w:eastAsiaTheme="minorEastAsia"/>
          <w:lang w:eastAsia="zh-CN"/>
        </w:rPr>
        <w:t xml:space="preserve">managers </w:t>
      </w:r>
      <w:r>
        <w:rPr>
          <w:rFonts w:eastAsiaTheme="minorEastAsia"/>
          <w:lang w:eastAsia="zh-CN"/>
        </w:rPr>
        <w:t xml:space="preserve">willing to </w:t>
      </w:r>
      <w:r w:rsidRPr="00AE0816">
        <w:rPr>
          <w:rFonts w:eastAsiaTheme="minorEastAsia"/>
          <w:lang w:eastAsia="zh-CN"/>
        </w:rPr>
        <w:t xml:space="preserve">pay dividends </w:t>
      </w:r>
      <w:r>
        <w:rPr>
          <w:rFonts w:eastAsiaTheme="minorEastAsia"/>
          <w:lang w:eastAsia="zh-CN"/>
        </w:rPr>
        <w:t>to</w:t>
      </w:r>
      <w:r w:rsidRPr="00AE0816">
        <w:rPr>
          <w:rFonts w:eastAsiaTheme="minorEastAsia"/>
          <w:lang w:eastAsia="zh-CN"/>
        </w:rPr>
        <w:t xml:space="preserve"> reduc</w:t>
      </w:r>
      <w:r>
        <w:rPr>
          <w:rFonts w:eastAsiaTheme="minorEastAsia"/>
          <w:lang w:eastAsia="zh-CN"/>
        </w:rPr>
        <w:t>e</w:t>
      </w:r>
      <w:r w:rsidRPr="00AE0816">
        <w:rPr>
          <w:rFonts w:eastAsiaTheme="minorEastAsia"/>
          <w:lang w:eastAsia="zh-CN"/>
        </w:rPr>
        <w:t xml:space="preserve"> agency conflicts through free cash flow.</w:t>
      </w:r>
    </w:p>
    <w:p w:rsidR="00A333B5" w:rsidRDefault="00A333B5" w:rsidP="00A333B5"/>
    <w:p w:rsidR="00A333B5" w:rsidRDefault="00A333B5" w:rsidP="00A333B5">
      <w:r w:rsidRPr="00552871">
        <w:t>Tijjani (2016) conducted a study of Nigerian oil</w:t>
      </w:r>
      <w:bookmarkEnd w:id="168"/>
      <w:r w:rsidRPr="00552871">
        <w:t xml:space="preserve"> and gas companies and found that </w:t>
      </w:r>
      <w:r>
        <w:t>f</w:t>
      </w:r>
      <w:r w:rsidRPr="0061555E">
        <w:t xml:space="preserve">ree cash flow and income per share have a beneficial effect on Nigerian petroleum and gas companies' dividend policies, </w:t>
      </w:r>
      <w:r>
        <w:t xml:space="preserve">and </w:t>
      </w:r>
      <w:r w:rsidRPr="0061555E">
        <w:t>a</w:t>
      </w:r>
      <w:r>
        <w:t>n</w:t>
      </w:r>
      <w:r w:rsidRPr="0061555E">
        <w:t xml:space="preserve"> important adverse correlation exists between leverage and dividend policies.</w:t>
      </w:r>
      <w:r>
        <w:t xml:space="preserve"> </w:t>
      </w:r>
      <w:r w:rsidRPr="0061555E">
        <w:t>Higher-level businesses are less prepared to pay greater dividends</w:t>
      </w:r>
      <w:r w:rsidRPr="00552871">
        <w:t xml:space="preserve">. The study suggests that </w:t>
      </w:r>
      <w:r>
        <w:t xml:space="preserve">the </w:t>
      </w:r>
      <w:r w:rsidRPr="00552871">
        <w:t xml:space="preserve">oil and gas industry should strive to increase free cash and profitability while reducing leverage levels to pay for higher dividend payment policies. </w:t>
      </w:r>
    </w:p>
    <w:p w:rsidR="00A333B5" w:rsidRDefault="00A333B5" w:rsidP="00A333B5"/>
    <w:p w:rsidR="00A333B5" w:rsidRDefault="00A333B5" w:rsidP="00A333B5">
      <w:r>
        <w:t xml:space="preserve">Firth </w:t>
      </w:r>
      <w:r w:rsidRPr="007466C0">
        <w:rPr>
          <w:rFonts w:hint="eastAsia"/>
        </w:rPr>
        <w:t>et</w:t>
      </w:r>
      <w:r>
        <w:t xml:space="preserve"> al</w:t>
      </w:r>
      <w:r w:rsidR="00E92841">
        <w:t>.</w:t>
      </w:r>
      <w:r>
        <w:t xml:space="preserve"> (2016) targeted the non-financial companies listed on China’s stock exchanges, collected data from 2003 to 2011 as a research sample, using Tobit and Fama-Macbeth analysis method,</w:t>
      </w:r>
      <w:r w:rsidRPr="0061555E">
        <w:t xml:space="preserve"> </w:t>
      </w:r>
      <w:r>
        <w:t>s</w:t>
      </w:r>
      <w:r w:rsidRPr="0061555E">
        <w:t>tudy of the effect on corporate dividends of agency problems</w:t>
      </w:r>
      <w:r>
        <w:t>, t</w:t>
      </w:r>
      <w:r w:rsidRPr="0061555E">
        <w:t>he complete amount of such businesses ranged from at least 1,172 in 2003 to 1968 in 2011</w:t>
      </w:r>
      <w:r>
        <w:t xml:space="preserve">. </w:t>
      </w:r>
      <w:bookmarkStart w:id="169" w:name="OLE_LINK183"/>
      <w:r w:rsidRPr="001E1EC7">
        <w:t xml:space="preserve">Results indicate that mutual fund ownership </w:t>
      </w:r>
      <w:r w:rsidRPr="001E1EC7">
        <w:lastRenderedPageBreak/>
        <w:t>causes firms to raise cash dividends, particularly for firms that are more likely to suffer from issues with corporate agencies (state-owned firms or comparatively elevated free cash flow businesses)</w:t>
      </w:r>
      <w:r>
        <w:t>.</w:t>
      </w:r>
      <w:r>
        <w:rPr>
          <w:rFonts w:eastAsiaTheme="minorEastAsia" w:hint="eastAsia"/>
          <w:lang w:eastAsia="zh-CN"/>
        </w:rPr>
        <w:t xml:space="preserve"> </w:t>
      </w:r>
      <w:bookmarkEnd w:id="169"/>
      <w:r w:rsidRPr="001E1EC7">
        <w:rPr>
          <w:rFonts w:eastAsiaTheme="minorEastAsia"/>
          <w:lang w:eastAsia="zh-CN"/>
        </w:rPr>
        <w:t>Explain that the nature of the equity has a greater impact on the dividend policy, and the dividends of the companies held by the fund or public institutions will be higher.</w:t>
      </w:r>
    </w:p>
    <w:p w:rsidR="00A333B5" w:rsidRPr="00F26F40" w:rsidRDefault="00A333B5" w:rsidP="00A333B5">
      <w:pPr>
        <w:pStyle w:val="2"/>
        <w:jc w:val="both"/>
      </w:pPr>
      <w:bookmarkStart w:id="170" w:name="_Toc17311311"/>
      <w:bookmarkStart w:id="171" w:name="_Toc17337057"/>
      <w:r w:rsidRPr="00F26F40">
        <w:t xml:space="preserve">2.4 Financing </w:t>
      </w:r>
      <w:r>
        <w:t>N</w:t>
      </w:r>
      <w:r w:rsidRPr="0087000E">
        <w:t xml:space="preserve">eeds </w:t>
      </w:r>
      <w:r w:rsidRPr="00F26F40">
        <w:t>and Dividend Policy</w:t>
      </w:r>
      <w:bookmarkEnd w:id="170"/>
      <w:bookmarkEnd w:id="171"/>
    </w:p>
    <w:p w:rsidR="00A333B5" w:rsidRDefault="00A333B5" w:rsidP="00A333B5">
      <w:bookmarkStart w:id="172" w:name="OLE_LINK75"/>
      <w:bookmarkStart w:id="173" w:name="OLE_LINK76"/>
      <w:bookmarkStart w:id="174" w:name="OLE_LINK84"/>
      <w:bookmarkStart w:id="175" w:name="OLE_LINK85"/>
      <w:r w:rsidRPr="00EC6BB4">
        <w:t>Different with Lintner</w:t>
      </w:r>
      <w:r>
        <w:t xml:space="preserve"> theory</w:t>
      </w:r>
      <w:r w:rsidRPr="00EC6BB4">
        <w:t xml:space="preserve">, </w:t>
      </w:r>
      <w:bookmarkStart w:id="176" w:name="OLE_LINK31"/>
      <w:r w:rsidRPr="00EC6BB4">
        <w:t>Higgins</w:t>
      </w:r>
      <w:bookmarkEnd w:id="176"/>
      <w:r w:rsidRPr="00EC6BB4">
        <w:t xml:space="preserve"> (1972), on the assumption that the company has a target capital structure, believes that the company</w:t>
      </w:r>
      <w:r>
        <w:t>’</w:t>
      </w:r>
      <w:r w:rsidRPr="00EC6BB4">
        <w:t xml:space="preserve">s surplus is first used for the capital needs of the investment project, and if there is a surplus, it will be distributed to shareholders in cash dividends, otherwise, no dividend will be distributed. This is the </w:t>
      </w:r>
      <w:bookmarkStart w:id="177" w:name="OLE_LINK34"/>
      <w:r w:rsidRPr="00EC6BB4">
        <w:t>Residual dividend the</w:t>
      </w:r>
      <w:r w:rsidRPr="009F6784">
        <w:t>ory</w:t>
      </w:r>
      <w:bookmarkEnd w:id="177"/>
      <w:r w:rsidRPr="009F6784">
        <w:t xml:space="preserve">. </w:t>
      </w:r>
    </w:p>
    <w:p w:rsidR="00A333B5" w:rsidRDefault="00A333B5" w:rsidP="00A333B5"/>
    <w:p w:rsidR="00A333B5" w:rsidRPr="00E34938" w:rsidRDefault="00A333B5" w:rsidP="00A333B5">
      <w:r w:rsidRPr="009F6784">
        <w:t>Baker and Wdigand (2015) conducted a survey on the company</w:t>
      </w:r>
      <w:r>
        <w:t>’</w:t>
      </w:r>
      <w:r w:rsidRPr="009F6784">
        <w:t>s business activities and analy</w:t>
      </w:r>
      <w:r>
        <w:t>z</w:t>
      </w:r>
      <w:r w:rsidRPr="009F6784">
        <w:t>ed the</w:t>
      </w:r>
      <w:r w:rsidRPr="00EC6BB4">
        <w:t xml:space="preserve"> correlation </w:t>
      </w:r>
      <w:r>
        <w:t>between</w:t>
      </w:r>
      <w:r w:rsidRPr="00EC6BB4">
        <w:t xml:space="preserve"> dividends, investment, and financing. The result proved that there is indeed an independent dividend policy, but if the company</w:t>
      </w:r>
      <w:r>
        <w:t>’</w:t>
      </w:r>
      <w:r w:rsidRPr="00EC6BB4">
        <w:t>s financing activities are limited, the dividend and investment policies are no longer independent, so the financing capacity needs to be considered.</w:t>
      </w:r>
    </w:p>
    <w:p w:rsidR="00A333B5" w:rsidRPr="00142980" w:rsidRDefault="00A333B5" w:rsidP="00A333B5"/>
    <w:p w:rsidR="00A333B5" w:rsidRPr="0087000E" w:rsidRDefault="00A333B5" w:rsidP="00A333B5">
      <w:r w:rsidRPr="0087000E">
        <w:t xml:space="preserve">Khan et al. (2016) through empirical research on the Pakistani textile industry, believe that the </w:t>
      </w:r>
      <w:r>
        <w:t xml:space="preserve">company’s </w:t>
      </w:r>
      <w:r w:rsidRPr="0087000E">
        <w:t>dividend p</w:t>
      </w:r>
      <w:r>
        <w:t>ayment</w:t>
      </w:r>
      <w:r w:rsidRPr="0087000E">
        <w:t xml:space="preserve"> is more </w:t>
      </w:r>
      <w:r w:rsidRPr="0087000E">
        <w:rPr>
          <w:rFonts w:hint="eastAsia"/>
        </w:rPr>
        <w:t>rely</w:t>
      </w:r>
      <w:r w:rsidRPr="0087000E">
        <w:t xml:space="preserve"> on the cash flow </w:t>
      </w:r>
      <w:r>
        <w:t>from</w:t>
      </w:r>
      <w:r w:rsidRPr="0087000E">
        <w:t xml:space="preserve"> operating activities</w:t>
      </w:r>
      <w:r w:rsidRPr="0087000E">
        <w:rPr>
          <w:rFonts w:hint="eastAsia"/>
        </w:rPr>
        <w:t>.</w:t>
      </w:r>
      <w:r w:rsidRPr="0087000E">
        <w:t xml:space="preserve"> He also proposed that some enterprises rely on external financing in all aspects to meet their operational needs. Generally, if the debt ratio is relatively high, the company may face greater financial risks. These companies tend to raise funds through rights offering rather than cash dividends. If the company has a large proportion of its own capital in its capital structure, it may have a strong dividend payment ability.</w:t>
      </w:r>
    </w:p>
    <w:bookmarkEnd w:id="172"/>
    <w:bookmarkEnd w:id="173"/>
    <w:bookmarkEnd w:id="174"/>
    <w:bookmarkEnd w:id="175"/>
    <w:p w:rsidR="00A333B5" w:rsidRDefault="00A333B5" w:rsidP="00A333B5"/>
    <w:p w:rsidR="00A333B5" w:rsidRDefault="00A333B5" w:rsidP="00A333B5">
      <w:r w:rsidRPr="00CB0B9B">
        <w:t>Deng</w:t>
      </w:r>
      <w:r>
        <w:t xml:space="preserve">, </w:t>
      </w:r>
      <w:r w:rsidRPr="00CB0B9B">
        <w:t>Zhao, and Zhu (2015</w:t>
      </w:r>
      <w:r w:rsidRPr="00CB0B9B">
        <w:rPr>
          <w:rFonts w:hint="eastAsia"/>
        </w:rPr>
        <w:t>)</w:t>
      </w:r>
      <w:r w:rsidRPr="001E1EC7">
        <w:t xml:space="preserve"> analyzed whether the new regulatory policy</w:t>
      </w:r>
      <w:r>
        <w:t xml:space="preserve"> establishes a positive impact on</w:t>
      </w:r>
      <w:r w:rsidRPr="001E1EC7">
        <w:t xml:space="preserve"> </w:t>
      </w:r>
      <w:r>
        <w:t xml:space="preserve">the </w:t>
      </w:r>
      <w:r w:rsidRPr="001E1EC7">
        <w:t xml:space="preserve">cash dividend policy of listed companies in China. They collected the annual financial data of China's listed companies from </w:t>
      </w:r>
      <w:r w:rsidRPr="001E1EC7">
        <w:lastRenderedPageBreak/>
        <w:t>1999 to 2009 to calculate relevant financial indicators, empirically analyzed the relationship between the company's financing needs and cash dividends and found that companies with higher refinancing demand would pay more cash dividends</w:t>
      </w:r>
      <w:r>
        <w:t xml:space="preserve">, </w:t>
      </w:r>
      <w:r w:rsidRPr="001E1EC7">
        <w:t>and the company’s dividend payout ratio does not fluctuate with profitability.</w:t>
      </w:r>
    </w:p>
    <w:p w:rsidR="00A333B5" w:rsidRPr="00DB7250" w:rsidRDefault="00A333B5" w:rsidP="00A333B5"/>
    <w:p w:rsidR="00A333B5" w:rsidRDefault="00A333B5" w:rsidP="00A333B5">
      <w:pPr>
        <w:rPr>
          <w:rFonts w:cs="Times New Roman"/>
          <w:color w:val="222222"/>
          <w:szCs w:val="24"/>
          <w:shd w:val="clear" w:color="auto" w:fill="FFFFFF"/>
        </w:rPr>
      </w:pPr>
      <w:r w:rsidRPr="00CB0B9B">
        <w:rPr>
          <w:rFonts w:cs="Times New Roman"/>
          <w:color w:val="222222"/>
          <w:szCs w:val="24"/>
          <w:shd w:val="clear" w:color="auto" w:fill="FFFFFF"/>
        </w:rPr>
        <w:t>Chen</w:t>
      </w:r>
      <w:r>
        <w:rPr>
          <w:rFonts w:cs="Times New Roman"/>
          <w:color w:val="222222"/>
          <w:szCs w:val="24"/>
          <w:shd w:val="clear" w:color="auto" w:fill="FFFFFF"/>
        </w:rPr>
        <w:t xml:space="preserve"> </w:t>
      </w:r>
      <w:r w:rsidRPr="00CB0B9B">
        <w:rPr>
          <w:rFonts w:cs="Times New Roman"/>
          <w:color w:val="222222"/>
          <w:szCs w:val="24"/>
          <w:shd w:val="clear" w:color="auto" w:fill="FFFFFF"/>
        </w:rPr>
        <w:t>and Zhou</w:t>
      </w:r>
      <w:r>
        <w:rPr>
          <w:rFonts w:cs="Times New Roman"/>
          <w:color w:val="222222"/>
          <w:szCs w:val="24"/>
          <w:shd w:val="clear" w:color="auto" w:fill="FFFFFF"/>
        </w:rPr>
        <w:t xml:space="preserve"> (</w:t>
      </w:r>
      <w:r w:rsidRPr="00CB0B9B">
        <w:rPr>
          <w:rFonts w:cs="Times New Roman"/>
          <w:color w:val="222222"/>
          <w:szCs w:val="24"/>
          <w:shd w:val="clear" w:color="auto" w:fill="FFFFFF"/>
        </w:rPr>
        <w:t>2016</w:t>
      </w:r>
      <w:r>
        <w:rPr>
          <w:rFonts w:cs="Times New Roman"/>
          <w:color w:val="222222"/>
          <w:szCs w:val="24"/>
          <w:shd w:val="clear" w:color="auto" w:fill="FFFFFF"/>
        </w:rPr>
        <w:t xml:space="preserve">) </w:t>
      </w:r>
      <w:r w:rsidRPr="00B80E55">
        <w:rPr>
          <w:rFonts w:cs="Times New Roman"/>
          <w:color w:val="222222"/>
          <w:szCs w:val="24"/>
          <w:shd w:val="clear" w:color="auto" w:fill="FFFFFF"/>
        </w:rPr>
        <w:t>Based on the data of China</w:t>
      </w:r>
      <w:r>
        <w:rPr>
          <w:rFonts w:cs="Times New Roman"/>
          <w:color w:val="222222"/>
          <w:szCs w:val="24"/>
          <w:shd w:val="clear" w:color="auto" w:fill="FFFFFF"/>
        </w:rPr>
        <w:t>’</w:t>
      </w:r>
      <w:r w:rsidRPr="00B80E55">
        <w:rPr>
          <w:rFonts w:cs="Times New Roman"/>
          <w:color w:val="222222"/>
          <w:szCs w:val="24"/>
          <w:shd w:val="clear" w:color="auto" w:fill="FFFFFF"/>
        </w:rPr>
        <w:t xml:space="preserve">s A-share listed companies from 2010 to 2014, they conducted research on the cash dividend policy of listed companies through empirical research. The results show that the debt ratio is higher, the non-state-owned holdings and companies with lower profitability have higher dividends, but for companies with lower debt ratios, state-owned holdings and higher profitability have lower dividend rates. </w:t>
      </w:r>
    </w:p>
    <w:p w:rsidR="00A333B5" w:rsidRDefault="00A333B5" w:rsidP="00A333B5"/>
    <w:p w:rsidR="00A333B5" w:rsidRPr="00EC6BB4" w:rsidRDefault="00A333B5" w:rsidP="00A333B5">
      <w:r w:rsidRPr="00EC6BB4">
        <w:t>Fazzari, Hubbard, and Petersen</w:t>
      </w:r>
      <w:r>
        <w:t xml:space="preserve"> (2018)</w:t>
      </w:r>
      <w:r w:rsidRPr="00EC6BB4">
        <w:t xml:space="preserve"> established an investment-cash flow sensitivity model,</w:t>
      </w:r>
      <w:r w:rsidRPr="00E73BE2">
        <w:t xml:space="preserve"> </w:t>
      </w:r>
      <w:r>
        <w:t>t</w:t>
      </w:r>
      <w:r w:rsidRPr="00E73BE2">
        <w:t>he connection between investment and cash flow sensitivity was analyzed and</w:t>
      </w:r>
      <w:r w:rsidRPr="00EC6BB4">
        <w:t xml:space="preserve"> </w:t>
      </w:r>
      <w:r>
        <w:t xml:space="preserve">using the </w:t>
      </w:r>
      <w:r w:rsidRPr="00EC6BB4">
        <w:t xml:space="preserve">dividend payout ratio as a measurement index to measure the </w:t>
      </w:r>
      <w:bookmarkStart w:id="178" w:name="OLE_LINK185"/>
      <w:bookmarkStart w:id="179" w:name="OLE_LINK186"/>
      <w:bookmarkStart w:id="180" w:name="OLE_LINK121"/>
      <w:r>
        <w:t xml:space="preserve">enterprises’ </w:t>
      </w:r>
      <w:bookmarkEnd w:id="178"/>
      <w:bookmarkEnd w:id="179"/>
      <w:r w:rsidRPr="00E73BE2">
        <w:t>Financing restrictions</w:t>
      </w:r>
      <w:r w:rsidRPr="00EC6BB4">
        <w:t>.</w:t>
      </w:r>
      <w:bookmarkEnd w:id="180"/>
      <w:r w:rsidRPr="00EC6BB4">
        <w:t xml:space="preserve"> The results show that the larger the financing constraint, the more dependent the enterprise is on internal cash flow and the lower the dividend payout ratio. If the enterprise does not face tight financing constraints, then the dividend payout ratio is relatively high, that is, when the enterprise financing activities go well, the willingness to cash dividend is stronger, and the dividend payout ratio will be appropriately increased (Zhang et al., 2018).</w:t>
      </w:r>
    </w:p>
    <w:p w:rsidR="00A333B5" w:rsidRPr="0087000E" w:rsidRDefault="00A333B5" w:rsidP="00A333B5"/>
    <w:p w:rsidR="00A333B5" w:rsidRDefault="00A333B5" w:rsidP="00A333B5">
      <w:bookmarkStart w:id="181" w:name="OLE_LINK49"/>
      <w:bookmarkStart w:id="182" w:name="OLE_LINK50"/>
      <w:bookmarkStart w:id="183" w:name="OLE_LINK47"/>
      <w:bookmarkStart w:id="184" w:name="OLE_LINK48"/>
      <w:r w:rsidRPr="009E107C">
        <w:t>Allen</w:t>
      </w:r>
      <w:r w:rsidRPr="00DB7250">
        <w:t xml:space="preserve"> (</w:t>
      </w:r>
      <w:r w:rsidRPr="009E107C">
        <w:t>2018</w:t>
      </w:r>
      <w:r w:rsidRPr="00DB7250">
        <w:t>)</w:t>
      </w:r>
      <w:bookmarkEnd w:id="181"/>
      <w:bookmarkEnd w:id="182"/>
      <w:r w:rsidRPr="00DB7250">
        <w:t xml:space="preserve"> argue</w:t>
      </w:r>
      <w:r>
        <w:t>d</w:t>
      </w:r>
      <w:r w:rsidRPr="00DB7250">
        <w:t xml:space="preserve"> that the impact of financing needs on dividends is more complicated. </w:t>
      </w:r>
      <w:bookmarkEnd w:id="183"/>
      <w:bookmarkEnd w:id="184"/>
      <w:r w:rsidRPr="00DB7250">
        <w:t xml:space="preserve">When companies are subject to short-term financing constraints, they usually do not change the dividend payout ratio. </w:t>
      </w:r>
      <w:r w:rsidRPr="00E73BE2">
        <w:t>If there is no major change in the company's business activities, managers should maintain a stable dividend payment and pass on a good expectation to investors. This way of transmitting corporate value through dividends is more acceptable</w:t>
      </w:r>
      <w:r w:rsidRPr="00DB7250">
        <w:t>.</w:t>
      </w:r>
    </w:p>
    <w:p w:rsidR="00A333B5" w:rsidRDefault="00A333B5" w:rsidP="00A333B5">
      <w:pPr>
        <w:pStyle w:val="2"/>
        <w:jc w:val="both"/>
      </w:pPr>
      <w:bookmarkStart w:id="185" w:name="_Toc17311312"/>
      <w:bookmarkStart w:id="186" w:name="_Toc17337058"/>
      <w:r>
        <w:lastRenderedPageBreak/>
        <w:t xml:space="preserve">2.5 Gaps in the </w:t>
      </w:r>
      <w:r w:rsidR="00E92841">
        <w:t>L</w:t>
      </w:r>
      <w:r>
        <w:t>iterature</w:t>
      </w:r>
      <w:bookmarkEnd w:id="185"/>
      <w:bookmarkEnd w:id="186"/>
    </w:p>
    <w:p w:rsidR="00A333B5" w:rsidRPr="0030527B" w:rsidRDefault="00A333B5" w:rsidP="00A333B5">
      <w:r w:rsidRPr="00E73BE2">
        <w:t xml:space="preserve">In the past, </w:t>
      </w:r>
      <w:r>
        <w:t xml:space="preserve">the influence of cash flow on dividend policy was concentrated on the evaluation of </w:t>
      </w:r>
      <w:r w:rsidRPr="00E73BE2">
        <w:t>operating cash flow, free cash flow</w:t>
      </w:r>
      <w:r>
        <w:t>,</w:t>
      </w:r>
      <w:r w:rsidRPr="00E73BE2">
        <w:t xml:space="preserve"> and funding limitations</w:t>
      </w:r>
      <w:r w:rsidRPr="00064047">
        <w:t>.</w:t>
      </w:r>
      <w:r>
        <w:t xml:space="preserve"> </w:t>
      </w:r>
      <w:r w:rsidRPr="00E73BE2">
        <w:t>No matter whether it is China or Western countries, there is very little research to analyze the relationship between dividends and cash flow of financing activities, which brings inspiration to the research of this paper.</w:t>
      </w:r>
      <w:r>
        <w:t xml:space="preserve"> </w:t>
      </w:r>
      <w:r w:rsidRPr="00E73BE2">
        <w:t>There is not enough theoretical research to support this view on financing cash flow, especially related to financing-related policy. Therefore, it is necessary to establish a targeted study to study whether the cash flow of financing activities of Chinese wholesale and retail companies has a positive impact on the dividend policy.</w:t>
      </w:r>
    </w:p>
    <w:p w:rsidR="00A333B5" w:rsidRDefault="00A333B5" w:rsidP="00A333B5">
      <w:pPr>
        <w:pStyle w:val="2"/>
        <w:jc w:val="both"/>
      </w:pPr>
      <w:bookmarkStart w:id="187" w:name="_Toc17311313"/>
      <w:bookmarkStart w:id="188" w:name="_Toc17337059"/>
      <w:r>
        <w:t>2.6 Conceptual Framework</w:t>
      </w:r>
      <w:bookmarkEnd w:id="187"/>
      <w:bookmarkEnd w:id="188"/>
    </w:p>
    <w:p w:rsidR="00A333B5" w:rsidRDefault="00142980" w:rsidP="00A333B5">
      <w:r>
        <w:rPr>
          <w:noProof/>
        </w:rPr>
        <w:drawing>
          <wp:inline distT="0" distB="0" distL="0" distR="0" wp14:anchorId="42A95E82" wp14:editId="36BD705A">
            <wp:extent cx="4024245" cy="2322686"/>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7534" cy="2324584"/>
                    </a:xfrm>
                    <a:prstGeom prst="rect">
                      <a:avLst/>
                    </a:prstGeom>
                  </pic:spPr>
                </pic:pic>
              </a:graphicData>
            </a:graphic>
          </wp:inline>
        </w:drawing>
      </w:r>
    </w:p>
    <w:p w:rsidR="00A333B5" w:rsidRPr="0087000E" w:rsidRDefault="00A333B5" w:rsidP="00A333B5">
      <w:pPr>
        <w:rPr>
          <w:rFonts w:eastAsiaTheme="minorEastAsia"/>
          <w:sz w:val="22"/>
          <w:szCs w:val="21"/>
          <w:lang w:eastAsia="zh-CN"/>
        </w:rPr>
      </w:pPr>
      <w:r w:rsidRPr="0087000E">
        <w:rPr>
          <w:rFonts w:eastAsiaTheme="minorEastAsia" w:hint="eastAsia"/>
          <w:sz w:val="22"/>
          <w:szCs w:val="21"/>
          <w:lang w:eastAsia="zh-CN"/>
        </w:rPr>
        <w:t>F</w:t>
      </w:r>
      <w:r w:rsidRPr="0087000E">
        <w:rPr>
          <w:rFonts w:eastAsiaTheme="minorEastAsia"/>
          <w:sz w:val="22"/>
          <w:szCs w:val="21"/>
          <w:lang w:eastAsia="zh-CN"/>
        </w:rPr>
        <w:t>igure</w:t>
      </w:r>
      <w:r w:rsidR="00DD19E6">
        <w:rPr>
          <w:rFonts w:eastAsiaTheme="minorEastAsia"/>
          <w:sz w:val="22"/>
          <w:szCs w:val="21"/>
          <w:lang w:eastAsia="zh-CN"/>
        </w:rPr>
        <w:t xml:space="preserve"> 2</w:t>
      </w:r>
      <w:r w:rsidRPr="0087000E">
        <w:rPr>
          <w:rFonts w:eastAsiaTheme="minorEastAsia"/>
          <w:sz w:val="22"/>
          <w:szCs w:val="21"/>
          <w:lang w:eastAsia="zh-CN"/>
        </w:rPr>
        <w:t xml:space="preserve">: </w:t>
      </w:r>
      <w:r>
        <w:rPr>
          <w:rFonts w:eastAsiaTheme="minorEastAsia"/>
          <w:sz w:val="22"/>
          <w:szCs w:val="21"/>
          <w:lang w:eastAsia="zh-CN"/>
        </w:rPr>
        <w:t>The</w:t>
      </w:r>
      <w:r w:rsidRPr="0087000E">
        <w:rPr>
          <w:rFonts w:eastAsiaTheme="minorEastAsia"/>
          <w:sz w:val="22"/>
          <w:szCs w:val="21"/>
          <w:lang w:eastAsia="zh-CN"/>
        </w:rPr>
        <w:t xml:space="preserve"> framework</w:t>
      </w:r>
      <w:r>
        <w:rPr>
          <w:rFonts w:eastAsiaTheme="minorEastAsia"/>
          <w:sz w:val="22"/>
          <w:szCs w:val="21"/>
          <w:lang w:eastAsia="zh-CN"/>
        </w:rPr>
        <w:t xml:space="preserve"> of the study</w:t>
      </w:r>
    </w:p>
    <w:p w:rsidR="00A333B5" w:rsidRDefault="00A333B5" w:rsidP="00A333B5">
      <w:pPr>
        <w:pStyle w:val="2"/>
        <w:jc w:val="both"/>
      </w:pPr>
      <w:bookmarkStart w:id="189" w:name="_Toc17311314"/>
      <w:bookmarkStart w:id="190" w:name="_Toc17337060"/>
      <w:r>
        <w:t>2.7 H</w:t>
      </w:r>
      <w:r w:rsidRPr="001E1556">
        <w:rPr>
          <w:rFonts w:hint="eastAsia"/>
        </w:rPr>
        <w:t>y</w:t>
      </w:r>
      <w:r>
        <w:t>potheses</w:t>
      </w:r>
      <w:bookmarkEnd w:id="189"/>
      <w:bookmarkEnd w:id="190"/>
    </w:p>
    <w:p w:rsidR="00A333B5" w:rsidRDefault="00A333B5" w:rsidP="00A333B5">
      <w:r w:rsidRPr="001F2F29">
        <w:t>By reviewing a large amount of literature, studying the status of dividends in China and the relevant policies of the China Securities Regulatory Commission, we can find that cash flow has a positive and negative impact on Chinese listed wholesale and retail companies.</w:t>
      </w:r>
    </w:p>
    <w:p w:rsidR="00A333B5" w:rsidRDefault="00A333B5" w:rsidP="00A333B5"/>
    <w:p w:rsidR="00A333B5" w:rsidRPr="00AE0CBC" w:rsidRDefault="00A333B5" w:rsidP="00A333B5">
      <w:pPr>
        <w:ind w:left="482" w:hangingChars="200" w:hanging="482"/>
      </w:pPr>
      <w:r w:rsidRPr="00AE0CBC">
        <w:rPr>
          <w:b/>
        </w:rPr>
        <w:lastRenderedPageBreak/>
        <w:t>H1:</w:t>
      </w:r>
      <w:r w:rsidRPr="00AE0CBC">
        <w:t xml:space="preserve"> Financing cash flow has a significant </w:t>
      </w:r>
      <w:r>
        <w:t xml:space="preserve">negative </w:t>
      </w:r>
      <w:r w:rsidRPr="00AE0CBC">
        <w:t xml:space="preserve">influence on </w:t>
      </w:r>
      <w:r>
        <w:t xml:space="preserve">the </w:t>
      </w:r>
      <w:r w:rsidRPr="00AE0CBC">
        <w:t>cash dividend p</w:t>
      </w:r>
      <w:r>
        <w:t xml:space="preserve">ayment </w:t>
      </w:r>
      <w:r w:rsidRPr="00EF0169">
        <w:t xml:space="preserve">of </w:t>
      </w:r>
      <w:r>
        <w:t>W</w:t>
      </w:r>
      <w:r w:rsidRPr="00EF0169">
        <w:t xml:space="preserve">holesale and </w:t>
      </w:r>
      <w:r>
        <w:t>R</w:t>
      </w:r>
      <w:r w:rsidRPr="00EF0169">
        <w:t xml:space="preserve">etail </w:t>
      </w:r>
      <w:r>
        <w:t>I</w:t>
      </w:r>
      <w:r w:rsidRPr="00EF0169">
        <w:t>ndustry</w:t>
      </w:r>
      <w:r>
        <w:t xml:space="preserve"> in China.</w:t>
      </w:r>
    </w:p>
    <w:p w:rsidR="00A333B5" w:rsidRPr="00AE0CBC" w:rsidRDefault="00A333B5" w:rsidP="00A333B5">
      <w:pPr>
        <w:ind w:left="482" w:hangingChars="200" w:hanging="482"/>
      </w:pPr>
      <w:r w:rsidRPr="00AE0CBC">
        <w:rPr>
          <w:b/>
        </w:rPr>
        <w:t>H2:</w:t>
      </w:r>
      <w:r w:rsidRPr="00AE0CBC">
        <w:t xml:space="preserve"> Investment cash flow has a significant positive influence on </w:t>
      </w:r>
      <w:r>
        <w:t xml:space="preserve">the </w:t>
      </w:r>
      <w:r w:rsidRPr="00AE0CBC">
        <w:t>cash dividend p</w:t>
      </w:r>
      <w:r>
        <w:t xml:space="preserve">ayment </w:t>
      </w:r>
      <w:r w:rsidRPr="00EF0169">
        <w:t xml:space="preserve">of </w:t>
      </w:r>
      <w:r>
        <w:t>W</w:t>
      </w:r>
      <w:r w:rsidRPr="00EF0169">
        <w:t xml:space="preserve">holesale and </w:t>
      </w:r>
      <w:r>
        <w:t>R</w:t>
      </w:r>
      <w:r w:rsidRPr="00EF0169">
        <w:t xml:space="preserve">etail </w:t>
      </w:r>
      <w:r>
        <w:t>I</w:t>
      </w:r>
      <w:r w:rsidRPr="00EF0169">
        <w:t>ndustry</w:t>
      </w:r>
      <w:r>
        <w:t xml:space="preserve"> in China.</w:t>
      </w:r>
    </w:p>
    <w:p w:rsidR="00A333B5" w:rsidRDefault="00A333B5" w:rsidP="00A333B5">
      <w:pPr>
        <w:ind w:left="482" w:hangingChars="200" w:hanging="482"/>
      </w:pPr>
      <w:r w:rsidRPr="00AE0CBC">
        <w:rPr>
          <w:b/>
        </w:rPr>
        <w:t>H3:</w:t>
      </w:r>
      <w:r w:rsidRPr="00AE0CBC">
        <w:t xml:space="preserve"> Operating cash flow has a significant positive influence on </w:t>
      </w:r>
      <w:r>
        <w:t xml:space="preserve">the </w:t>
      </w:r>
      <w:r w:rsidRPr="00AE0CBC">
        <w:t>cash dividend p</w:t>
      </w:r>
      <w:r>
        <w:t xml:space="preserve">ayment </w:t>
      </w:r>
      <w:r w:rsidRPr="00EF0169">
        <w:t xml:space="preserve">of </w:t>
      </w:r>
      <w:r>
        <w:t>W</w:t>
      </w:r>
      <w:r w:rsidRPr="00EF0169">
        <w:t xml:space="preserve">holesale and </w:t>
      </w:r>
      <w:r>
        <w:t>R</w:t>
      </w:r>
      <w:r w:rsidRPr="00EF0169">
        <w:t xml:space="preserve">etail </w:t>
      </w:r>
      <w:r>
        <w:t>I</w:t>
      </w:r>
      <w:r w:rsidRPr="00EF0169">
        <w:t>ndustry</w:t>
      </w:r>
      <w:r>
        <w:t xml:space="preserve"> in China.</w:t>
      </w: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A333B5" w:rsidRDefault="00A333B5" w:rsidP="00A333B5">
      <w:pPr>
        <w:ind w:left="480" w:hangingChars="200" w:hanging="480"/>
      </w:pPr>
    </w:p>
    <w:p w:rsidR="008F37B2" w:rsidRDefault="008F37B2" w:rsidP="00A333B5">
      <w:pPr>
        <w:ind w:left="480" w:hangingChars="200" w:hanging="480"/>
      </w:pPr>
    </w:p>
    <w:p w:rsidR="008F37B2" w:rsidRDefault="008F37B2" w:rsidP="00A333B5">
      <w:pPr>
        <w:ind w:left="480" w:hangingChars="200" w:hanging="480"/>
      </w:pPr>
    </w:p>
    <w:p w:rsidR="008F37B2" w:rsidRDefault="008F37B2" w:rsidP="00A333B5">
      <w:pPr>
        <w:ind w:left="480" w:hangingChars="200" w:hanging="480"/>
      </w:pPr>
    </w:p>
    <w:p w:rsidR="008F37B2" w:rsidRPr="00AE0CBC" w:rsidRDefault="008F37B2" w:rsidP="00A333B5">
      <w:pPr>
        <w:ind w:left="480" w:hangingChars="200" w:hanging="480"/>
      </w:pPr>
    </w:p>
    <w:p w:rsidR="00A333B5" w:rsidRDefault="00A333B5" w:rsidP="0017695A">
      <w:pPr>
        <w:pStyle w:val="1"/>
      </w:pPr>
      <w:bookmarkStart w:id="191" w:name="_Toc17311315"/>
      <w:bookmarkStart w:id="192" w:name="_Toc17337061"/>
      <w:r>
        <w:rPr>
          <w:rFonts w:hint="eastAsia"/>
        </w:rPr>
        <w:lastRenderedPageBreak/>
        <w:t>C</w:t>
      </w:r>
      <w:r>
        <w:t xml:space="preserve">HAPTER 3 </w:t>
      </w:r>
      <w:r w:rsidR="008F37B2">
        <w:t xml:space="preserve"> </w:t>
      </w:r>
      <w:r w:rsidR="00D32E13">
        <w:t xml:space="preserve"> </w:t>
      </w:r>
      <w:r>
        <w:t>RESEARCH METHODOLOGY</w:t>
      </w:r>
      <w:bookmarkEnd w:id="191"/>
      <w:bookmarkEnd w:id="192"/>
    </w:p>
    <w:p w:rsidR="00A333B5" w:rsidRDefault="00A333B5" w:rsidP="00A333B5">
      <w:pPr>
        <w:pStyle w:val="2"/>
        <w:jc w:val="both"/>
      </w:pPr>
      <w:bookmarkStart w:id="193" w:name="_Toc17311316"/>
      <w:bookmarkStart w:id="194" w:name="_Toc17337062"/>
      <w:r>
        <w:rPr>
          <w:rFonts w:eastAsiaTheme="minorEastAsia" w:hint="eastAsia"/>
          <w:lang w:eastAsia="zh-CN"/>
        </w:rPr>
        <w:t>3</w:t>
      </w:r>
      <w:r>
        <w:rPr>
          <w:rFonts w:eastAsiaTheme="minorEastAsia"/>
          <w:lang w:eastAsia="zh-CN"/>
        </w:rPr>
        <w:t xml:space="preserve">.0 </w:t>
      </w:r>
      <w:r w:rsidRPr="00981EBA">
        <w:t>Overview</w:t>
      </w:r>
      <w:bookmarkEnd w:id="193"/>
      <w:bookmarkEnd w:id="194"/>
    </w:p>
    <w:p w:rsidR="00A333B5" w:rsidRDefault="00A333B5" w:rsidP="00A333B5">
      <w:r>
        <w:t>In this chapter,</w:t>
      </w:r>
      <w:r w:rsidRPr="0093682D">
        <w:t xml:space="preserve"> a detailed introduction to the research methods in this paper</w:t>
      </w:r>
      <w:r>
        <w:t xml:space="preserve"> is provided</w:t>
      </w:r>
      <w:r w:rsidRPr="0093682D">
        <w:t>, including the definition of research samples, data selection, research methods, analysis tools, variable design</w:t>
      </w:r>
      <w:r>
        <w:t>,</w:t>
      </w:r>
      <w:r w:rsidRPr="0093682D">
        <w:t xml:space="preserve"> and model construction ideas</w:t>
      </w:r>
      <w:r>
        <w:rPr>
          <w:rFonts w:ascii="宋体" w:eastAsia="宋体" w:hAnsi="宋体" w:cs="宋体" w:hint="eastAsia"/>
          <w:lang w:eastAsia="zh-CN"/>
        </w:rPr>
        <w:t>.</w:t>
      </w:r>
    </w:p>
    <w:p w:rsidR="00A333B5" w:rsidRPr="00AA4B79" w:rsidRDefault="00A333B5" w:rsidP="00A333B5">
      <w:pPr>
        <w:pStyle w:val="2"/>
        <w:numPr>
          <w:ilvl w:val="1"/>
          <w:numId w:val="24"/>
        </w:numPr>
        <w:jc w:val="both"/>
        <w:rPr>
          <w:rFonts w:eastAsiaTheme="minorEastAsia"/>
          <w:lang w:val="en-GB" w:eastAsia="zh-CN"/>
        </w:rPr>
      </w:pPr>
      <w:bookmarkStart w:id="195" w:name="_Toc17311317"/>
      <w:bookmarkStart w:id="196" w:name="_Toc17337063"/>
      <w:r w:rsidRPr="00AA4B79">
        <w:rPr>
          <w:rFonts w:cstheme="minorBidi"/>
          <w:shd w:val="clear" w:color="auto" w:fill="auto"/>
        </w:rPr>
        <w:t xml:space="preserve">Research </w:t>
      </w:r>
      <w:r w:rsidR="00AA4CC0">
        <w:rPr>
          <w:rFonts w:cstheme="minorBidi"/>
          <w:shd w:val="clear" w:color="auto" w:fill="auto"/>
        </w:rPr>
        <w:t>D</w:t>
      </w:r>
      <w:r w:rsidRPr="00AA4B79">
        <w:rPr>
          <w:rFonts w:cstheme="minorBidi"/>
          <w:shd w:val="clear" w:color="auto" w:fill="auto"/>
        </w:rPr>
        <w:t>esign</w:t>
      </w:r>
      <w:bookmarkEnd w:id="195"/>
      <w:bookmarkEnd w:id="196"/>
    </w:p>
    <w:p w:rsidR="00A333B5" w:rsidRDefault="00A333B5" w:rsidP="00A333B5">
      <w:r>
        <w:t>This research design provides a comprehensive system for the collection of data. Research design is the layout of the empirical study that intends to provide the answer to research questions and further investigate and test the hypotheses of the research and should identify the following three areas that are data collection process, measuring instrument process and sampling process (</w:t>
      </w:r>
      <w:r w:rsidRPr="0098590B">
        <w:t>Creswell and Poth, 2017)</w:t>
      </w:r>
      <w:r>
        <w:t xml:space="preserve">. </w:t>
      </w:r>
    </w:p>
    <w:p w:rsidR="00A94980" w:rsidRDefault="00A94980" w:rsidP="00A333B5"/>
    <w:p w:rsidR="00A333B5" w:rsidRDefault="00A333B5" w:rsidP="00A333B5">
      <w:r w:rsidRPr="00DC4A10">
        <w:t>The research design blueprint is as follows:</w:t>
      </w:r>
    </w:p>
    <w:p w:rsidR="00A333B5" w:rsidRDefault="00A333B5" w:rsidP="00A333B5">
      <w:r>
        <w:rPr>
          <w:noProof/>
        </w:rPr>
        <w:drawing>
          <wp:inline distT="0" distB="0" distL="0" distR="0" wp14:anchorId="6DB2C0F8" wp14:editId="7DA1D1B7">
            <wp:extent cx="4430395" cy="2494959"/>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6842" cy="2504221"/>
                    </a:xfrm>
                    <a:prstGeom prst="rect">
                      <a:avLst/>
                    </a:prstGeom>
                  </pic:spPr>
                </pic:pic>
              </a:graphicData>
            </a:graphic>
          </wp:inline>
        </w:drawing>
      </w:r>
    </w:p>
    <w:p w:rsidR="00A333B5" w:rsidRPr="00C76C7C" w:rsidRDefault="00A333B5" w:rsidP="00A333B5">
      <w:pPr>
        <w:rPr>
          <w:rFonts w:eastAsiaTheme="minorEastAsia"/>
          <w:b/>
          <w:bCs/>
          <w:lang w:eastAsia="zh-CN"/>
        </w:rPr>
      </w:pPr>
      <w:r w:rsidRPr="00C76C7C">
        <w:rPr>
          <w:rFonts w:eastAsiaTheme="minorEastAsia" w:hint="eastAsia"/>
          <w:b/>
          <w:bCs/>
          <w:lang w:eastAsia="zh-CN"/>
        </w:rPr>
        <w:t>T</w:t>
      </w:r>
      <w:r w:rsidRPr="00C76C7C">
        <w:rPr>
          <w:rFonts w:eastAsiaTheme="minorEastAsia"/>
          <w:b/>
          <w:bCs/>
          <w:lang w:eastAsia="zh-CN"/>
        </w:rPr>
        <w:t xml:space="preserve">able 1: </w:t>
      </w:r>
      <w:r w:rsidRPr="00C76C7C">
        <w:rPr>
          <w:b/>
          <w:bCs/>
        </w:rPr>
        <w:t xml:space="preserve">The </w:t>
      </w:r>
      <w:r>
        <w:rPr>
          <w:b/>
          <w:bCs/>
        </w:rPr>
        <w:t xml:space="preserve">research </w:t>
      </w:r>
      <w:r w:rsidRPr="00C76C7C">
        <w:rPr>
          <w:b/>
          <w:bCs/>
        </w:rPr>
        <w:t>design</w:t>
      </w:r>
      <w:r>
        <w:rPr>
          <w:b/>
          <w:bCs/>
        </w:rPr>
        <w:t xml:space="preserve"> blueprint</w:t>
      </w:r>
    </w:p>
    <w:p w:rsidR="00A333B5" w:rsidRPr="00416DFB" w:rsidRDefault="00A333B5" w:rsidP="00A333B5">
      <w:pPr>
        <w:pStyle w:val="2"/>
        <w:jc w:val="both"/>
        <w:rPr>
          <w:rFonts w:eastAsiaTheme="minorEastAsia"/>
          <w:lang w:eastAsia="zh-CN"/>
        </w:rPr>
      </w:pPr>
      <w:bookmarkStart w:id="197" w:name="_Toc17311318"/>
      <w:bookmarkStart w:id="198" w:name="_Toc17337064"/>
      <w:r>
        <w:rPr>
          <w:rFonts w:eastAsiaTheme="minorEastAsia" w:hint="eastAsia"/>
          <w:lang w:eastAsia="zh-CN"/>
        </w:rPr>
        <w:lastRenderedPageBreak/>
        <w:t>3</w:t>
      </w:r>
      <w:r>
        <w:rPr>
          <w:rFonts w:eastAsiaTheme="minorEastAsia"/>
          <w:lang w:eastAsia="zh-CN"/>
        </w:rPr>
        <w:t xml:space="preserve">.2 </w:t>
      </w:r>
      <w:bookmarkStart w:id="199" w:name="OLE_LINK52"/>
      <w:bookmarkStart w:id="200" w:name="OLE_LINK53"/>
      <w:r w:rsidRPr="00416DFB">
        <w:rPr>
          <w:rFonts w:eastAsiaTheme="minorEastAsia"/>
          <w:lang w:eastAsia="zh-CN"/>
        </w:rPr>
        <w:t>Measuring Instrument</w:t>
      </w:r>
      <w:r>
        <w:rPr>
          <w:rFonts w:eastAsiaTheme="minorEastAsia"/>
          <w:lang w:eastAsia="zh-CN"/>
        </w:rPr>
        <w:t xml:space="preserve"> </w:t>
      </w:r>
      <w:bookmarkEnd w:id="199"/>
      <w:bookmarkEnd w:id="200"/>
      <w:r>
        <w:rPr>
          <w:rFonts w:eastAsiaTheme="minorEastAsia"/>
          <w:lang w:eastAsia="zh-CN"/>
        </w:rPr>
        <w:t xml:space="preserve">and </w:t>
      </w:r>
      <w:r w:rsidRPr="002568A3">
        <w:rPr>
          <w:rFonts w:eastAsiaTheme="minorEastAsia"/>
          <w:lang w:eastAsia="zh-CN"/>
        </w:rPr>
        <w:t xml:space="preserve">Variable </w:t>
      </w:r>
      <w:r>
        <w:rPr>
          <w:rFonts w:eastAsiaTheme="minorEastAsia"/>
          <w:lang w:eastAsia="zh-CN"/>
        </w:rPr>
        <w:t>D</w:t>
      </w:r>
      <w:r w:rsidRPr="002568A3">
        <w:rPr>
          <w:rFonts w:eastAsiaTheme="minorEastAsia"/>
          <w:lang w:eastAsia="zh-CN"/>
        </w:rPr>
        <w:t>esign</w:t>
      </w:r>
      <w:bookmarkEnd w:id="197"/>
      <w:bookmarkEnd w:id="198"/>
    </w:p>
    <w:p w:rsidR="00A333B5" w:rsidRDefault="00A333B5" w:rsidP="00A333B5">
      <w:bookmarkStart w:id="201" w:name="OLE_LINK54"/>
      <w:r w:rsidRPr="00DE7E6A">
        <w:t>Measurement is based on a specific law, using specific data to describe or replace the observed phenomenon,</w:t>
      </w:r>
      <w:bookmarkEnd w:id="201"/>
      <w:r w:rsidRPr="00DE7E6A">
        <w:t xml:space="preserve"> that is, to quantify things. In other words, measurement is the process of quantifying </w:t>
      </w:r>
      <w:r>
        <w:t>N</w:t>
      </w:r>
      <w:r w:rsidRPr="00DE7E6A">
        <w:t>on-quantized objects.</w:t>
      </w:r>
      <w:r>
        <w:t xml:space="preserve"> T</w:t>
      </w:r>
      <w:r w:rsidRPr="00DE7E6A">
        <w:t>he measurement process is the most important process in quantitative research</w:t>
      </w:r>
      <w:r w:rsidR="00AA4CC0">
        <w:t>,</w:t>
      </w:r>
      <w:r>
        <w:t xml:space="preserve"> </w:t>
      </w:r>
      <w:r w:rsidR="00AA4CC0">
        <w:t>c</w:t>
      </w:r>
      <w:r>
        <w:t>onsidering that this process is essentially linked to “Observational Experience” and “Mathematical representation” from the aspect (</w:t>
      </w:r>
      <w:r w:rsidRPr="00C76C7C">
        <w:t>Krippendorff, 2018)</w:t>
      </w:r>
      <w:r w:rsidRPr="00DE7E6A">
        <w:t>.</w:t>
      </w:r>
      <w:r w:rsidRPr="00C76C7C">
        <w:rPr>
          <w:rFonts w:hint="eastAsia"/>
        </w:rPr>
        <w:t xml:space="preserve"> </w:t>
      </w:r>
      <w:r w:rsidRPr="00E602B4">
        <w:t>In the measurement process, this paper will measure independent variables and dependent variables, and add some control variables</w:t>
      </w:r>
      <w:r>
        <w:t xml:space="preserve"> because this will provide more accuracy to the model. </w:t>
      </w:r>
    </w:p>
    <w:p w:rsidR="00A333B5" w:rsidRDefault="00A333B5" w:rsidP="00A333B5"/>
    <w:tbl>
      <w:tblPr>
        <w:tblW w:w="7880" w:type="dxa"/>
        <w:tblInd w:w="426" w:type="dxa"/>
        <w:tblLook w:val="04A0" w:firstRow="1" w:lastRow="0" w:firstColumn="1" w:lastColumn="0" w:noHBand="0" w:noVBand="1"/>
      </w:tblPr>
      <w:tblGrid>
        <w:gridCol w:w="7880"/>
      </w:tblGrid>
      <w:tr w:rsidR="00A333B5" w:rsidRPr="00893F3E" w:rsidTr="008F37B2">
        <w:trPr>
          <w:trHeight w:val="320"/>
        </w:trPr>
        <w:tc>
          <w:tcPr>
            <w:tcW w:w="7880" w:type="dxa"/>
            <w:tcBorders>
              <w:top w:val="nil"/>
              <w:left w:val="nil"/>
              <w:bottom w:val="nil"/>
              <w:right w:val="nil"/>
            </w:tcBorders>
            <w:shd w:val="clear" w:color="auto" w:fill="auto"/>
            <w:noWrap/>
            <w:vAlign w:val="center"/>
            <w:hideMark/>
          </w:tcPr>
          <w:p w:rsidR="00A333B5" w:rsidRDefault="00A333B5" w:rsidP="008F37B2">
            <w:pPr>
              <w:spacing w:line="240" w:lineRule="auto"/>
              <w:jc w:val="center"/>
              <w:rPr>
                <w:rFonts w:eastAsia="等线" w:cs="Arial"/>
                <w:b/>
                <w:bCs/>
                <w:color w:val="000000"/>
                <w:szCs w:val="24"/>
                <w:lang w:val="en-US" w:eastAsia="zh-CN"/>
              </w:rPr>
            </w:pPr>
            <w:r>
              <w:rPr>
                <w:rFonts w:eastAsia="等线" w:cs="Arial"/>
                <w:b/>
                <w:bCs/>
                <w:color w:val="000000"/>
                <w:szCs w:val="24"/>
                <w:lang w:val="en-US" w:eastAsia="zh-CN"/>
              </w:rPr>
              <w:t xml:space="preserve">Table 2: </w:t>
            </w:r>
            <w:r w:rsidRPr="00893F3E">
              <w:rPr>
                <w:rFonts w:eastAsia="等线" w:cs="Arial"/>
                <w:b/>
                <w:bCs/>
                <w:color w:val="000000"/>
                <w:szCs w:val="24"/>
                <w:lang w:val="en-US" w:eastAsia="zh-CN"/>
              </w:rPr>
              <w:t>Variable list</w:t>
            </w:r>
          </w:p>
          <w:p w:rsidR="00A333B5" w:rsidRPr="00893F3E" w:rsidRDefault="00AA4CC0" w:rsidP="008F37B2">
            <w:pPr>
              <w:spacing w:line="240" w:lineRule="auto"/>
              <w:ind w:left="-180"/>
              <w:jc w:val="center"/>
              <w:rPr>
                <w:rFonts w:eastAsia="等线" w:cs="Arial"/>
                <w:b/>
                <w:bCs/>
                <w:color w:val="000000"/>
                <w:szCs w:val="24"/>
                <w:lang w:val="en-US" w:eastAsia="zh-CN"/>
              </w:rPr>
            </w:pPr>
            <w:r>
              <w:rPr>
                <w:noProof/>
              </w:rPr>
              <w:drawing>
                <wp:inline distT="0" distB="0" distL="0" distR="0" wp14:anchorId="32A8B997" wp14:editId="4A8D60E5">
                  <wp:extent cx="4357563" cy="2540775"/>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0074" cy="2553901"/>
                          </a:xfrm>
                          <a:prstGeom prst="rect">
                            <a:avLst/>
                          </a:prstGeom>
                        </pic:spPr>
                      </pic:pic>
                    </a:graphicData>
                  </a:graphic>
                </wp:inline>
              </w:drawing>
            </w:r>
          </w:p>
        </w:tc>
      </w:tr>
    </w:tbl>
    <w:p w:rsidR="00A333B5" w:rsidRDefault="00A333B5" w:rsidP="00A333B5"/>
    <w:p w:rsidR="00A333B5" w:rsidRPr="00AA4B79" w:rsidRDefault="00A333B5" w:rsidP="00A333B5">
      <w:pPr>
        <w:pStyle w:val="ac"/>
        <w:numPr>
          <w:ilvl w:val="0"/>
          <w:numId w:val="1"/>
        </w:numPr>
        <w:ind w:firstLineChars="0"/>
        <w:rPr>
          <w:b/>
        </w:rPr>
      </w:pPr>
      <w:r w:rsidRPr="00AA4B79">
        <w:rPr>
          <w:b/>
        </w:rPr>
        <w:t xml:space="preserve">Dependent </w:t>
      </w:r>
      <w:r>
        <w:rPr>
          <w:b/>
        </w:rPr>
        <w:t>V</w:t>
      </w:r>
      <w:r w:rsidRPr="00AA4B79">
        <w:rPr>
          <w:b/>
        </w:rPr>
        <w:t xml:space="preserve">ariable </w:t>
      </w:r>
      <w:r>
        <w:rPr>
          <w:rFonts w:ascii="宋体" w:eastAsia="宋体" w:hAnsi="宋体" w:cs="宋体" w:hint="eastAsia"/>
          <w:b/>
          <w:lang w:eastAsia="zh-CN"/>
        </w:rPr>
        <w:t>(</w:t>
      </w:r>
      <w:r w:rsidRPr="00AA4B79">
        <w:rPr>
          <w:b/>
        </w:rPr>
        <w:t>Cash dividend</w:t>
      </w:r>
      <w:r>
        <w:rPr>
          <w:b/>
        </w:rPr>
        <w:t xml:space="preserve"> payment)</w:t>
      </w:r>
    </w:p>
    <w:p w:rsidR="00A333B5" w:rsidRDefault="00A333B5" w:rsidP="00A333B5">
      <w:pPr>
        <w:pStyle w:val="ac"/>
        <w:ind w:left="420" w:firstLineChars="0" w:firstLine="0"/>
        <w:rPr>
          <w:lang w:eastAsia="zh-CN"/>
        </w:rPr>
      </w:pPr>
      <w:r w:rsidRPr="00450908">
        <w:rPr>
          <w:lang w:eastAsia="zh-CN"/>
        </w:rPr>
        <w:t>This paper mainly studies the dividend distribution policy, so the dependent variable involves two aspects. One is the dividend payout ratio (DP</w:t>
      </w:r>
      <w:r>
        <w:rPr>
          <w:lang w:eastAsia="zh-CN"/>
        </w:rPr>
        <w:t>R</w:t>
      </w:r>
      <w:r w:rsidRPr="00450908">
        <w:rPr>
          <w:lang w:eastAsia="zh-CN"/>
        </w:rPr>
        <w:t>), which refers to the proportion of dividends in net income, measures the company's dividend distribution policy and dividend</w:t>
      </w:r>
      <w:r>
        <w:rPr>
          <w:lang w:eastAsia="zh-CN"/>
        </w:rPr>
        <w:t>-</w:t>
      </w:r>
      <w:r w:rsidRPr="00450908">
        <w:rPr>
          <w:lang w:eastAsia="zh-CN"/>
        </w:rPr>
        <w:t xml:space="preserve">paying ability. The second is dividends per share (DPS), which reflects the </w:t>
      </w:r>
      <w:r>
        <w:rPr>
          <w:lang w:eastAsia="zh-CN"/>
        </w:rPr>
        <w:t>number</w:t>
      </w:r>
      <w:r w:rsidRPr="00450908">
        <w:rPr>
          <w:lang w:eastAsia="zh-CN"/>
        </w:rPr>
        <w:t xml:space="preserve"> of cash dividends paid by each common stock. In order to avoid the correlation between the dividend payout ratio and the EPS (control variable), this paper chooses to use DPS as the dependent variable, and </w:t>
      </w:r>
      <w:r>
        <w:rPr>
          <w:lang w:eastAsia="zh-CN"/>
        </w:rPr>
        <w:t>DPR</w:t>
      </w:r>
      <w:r w:rsidRPr="00450908">
        <w:rPr>
          <w:lang w:eastAsia="zh-CN"/>
        </w:rPr>
        <w:t xml:space="preserve"> is only used for statistical analysis.</w:t>
      </w:r>
    </w:p>
    <w:p w:rsidR="008F37B2" w:rsidRPr="008F37B2" w:rsidRDefault="008F37B2" w:rsidP="00A333B5">
      <w:pPr>
        <w:pStyle w:val="ac"/>
        <w:ind w:left="420" w:firstLineChars="0" w:firstLine="0"/>
        <w:rPr>
          <w:rFonts w:eastAsiaTheme="minorEastAsia"/>
          <w:lang w:eastAsia="zh-CN"/>
        </w:rPr>
      </w:pPr>
    </w:p>
    <w:p w:rsidR="00A333B5" w:rsidRPr="00AA4B79" w:rsidRDefault="00A333B5" w:rsidP="00A333B5">
      <w:pPr>
        <w:pStyle w:val="ac"/>
        <w:numPr>
          <w:ilvl w:val="0"/>
          <w:numId w:val="1"/>
        </w:numPr>
        <w:ind w:firstLineChars="0"/>
        <w:rPr>
          <w:b/>
        </w:rPr>
      </w:pPr>
      <w:r>
        <w:rPr>
          <w:b/>
        </w:rPr>
        <w:t>I</w:t>
      </w:r>
      <w:r w:rsidRPr="00AA4B79">
        <w:rPr>
          <w:b/>
        </w:rPr>
        <w:t xml:space="preserve">ndependent </w:t>
      </w:r>
      <w:r>
        <w:rPr>
          <w:b/>
        </w:rPr>
        <w:t>V</w:t>
      </w:r>
      <w:r w:rsidRPr="00AA4B79">
        <w:rPr>
          <w:b/>
        </w:rPr>
        <w:t xml:space="preserve">ariables </w:t>
      </w:r>
    </w:p>
    <w:p w:rsidR="00A333B5" w:rsidRDefault="00A333B5" w:rsidP="00A333B5">
      <w:pPr>
        <w:pStyle w:val="ac"/>
        <w:ind w:left="420" w:firstLineChars="0" w:firstLine="0"/>
      </w:pPr>
      <w:r w:rsidRPr="0002247E">
        <w:t>F</w:t>
      </w:r>
      <w:r w:rsidRPr="005C09A9">
        <w:rPr>
          <w:rFonts w:hint="eastAsia"/>
        </w:rPr>
        <w:t>in</w:t>
      </w:r>
      <w:r>
        <w:t>anci</w:t>
      </w:r>
      <w:r w:rsidRPr="0002247E">
        <w:t>ng cash flow</w:t>
      </w:r>
      <w:r>
        <w:t>, I</w:t>
      </w:r>
      <w:r w:rsidRPr="005C09A9">
        <w:rPr>
          <w:rFonts w:hint="eastAsia"/>
        </w:rPr>
        <w:t>nve</w:t>
      </w:r>
      <w:r>
        <w:t>stment cash flow,</w:t>
      </w:r>
      <w:r w:rsidRPr="0002247E">
        <w:t xml:space="preserve"> and operating cash flow are the t</w:t>
      </w:r>
      <w:r>
        <w:t>hree</w:t>
      </w:r>
      <w:r w:rsidRPr="0002247E">
        <w:t xml:space="preserve"> independent variables that this paper focuses on, which are respectively expressed by f</w:t>
      </w:r>
      <w:r>
        <w:t>inancing</w:t>
      </w:r>
      <w:r w:rsidRPr="0002247E">
        <w:t xml:space="preserve"> cash flow per share (</w:t>
      </w:r>
      <w:r>
        <w:t>CFF</w:t>
      </w:r>
      <w:r w:rsidRPr="0002247E">
        <w:t>)</w:t>
      </w:r>
      <w:r>
        <w:t>, investment cash flow per share (CFI)</w:t>
      </w:r>
      <w:r w:rsidRPr="0002247E">
        <w:t xml:space="preserve"> and operating cash flow per share (</w:t>
      </w:r>
      <w:r>
        <w:t>CFO</w:t>
      </w:r>
      <w:r w:rsidRPr="0002247E">
        <w:t>).</w:t>
      </w:r>
      <w:r>
        <w:t xml:space="preserve"> </w:t>
      </w:r>
      <w:bookmarkStart w:id="202" w:name="OLE_LINK55"/>
      <w:r w:rsidRPr="0002247E">
        <w:t>F</w:t>
      </w:r>
      <w:r w:rsidRPr="00820953">
        <w:rPr>
          <w:rFonts w:hint="eastAsia"/>
        </w:rPr>
        <w:t>in</w:t>
      </w:r>
      <w:r>
        <w:t>ancing</w:t>
      </w:r>
      <w:r w:rsidRPr="0002247E">
        <w:t xml:space="preserve"> cash flow per share</w:t>
      </w:r>
      <w:bookmarkEnd w:id="202"/>
      <w:r w:rsidRPr="0002247E">
        <w:t xml:space="preserve"> is a measure of the average f</w:t>
      </w:r>
      <w:r>
        <w:t>inanc</w:t>
      </w:r>
      <w:r w:rsidRPr="0002247E">
        <w:t xml:space="preserve">ing cash flow per common share, which </w:t>
      </w:r>
      <w:r>
        <w:t>indicates</w:t>
      </w:r>
      <w:r w:rsidRPr="0002247E">
        <w:t xml:space="preserve"> the value of the diluted cash flow of listed companies in each share</w:t>
      </w:r>
      <w:r w:rsidRPr="005C09A9">
        <w:t xml:space="preserve"> (Chen, 2017)</w:t>
      </w:r>
      <w:r w:rsidRPr="0002247E">
        <w:t>.</w:t>
      </w:r>
      <w:r>
        <w:t xml:space="preserve"> </w:t>
      </w:r>
    </w:p>
    <w:p w:rsidR="00A333B5" w:rsidRDefault="00A333B5" w:rsidP="008F37B2">
      <w:pPr>
        <w:pStyle w:val="ac"/>
        <w:ind w:left="420" w:firstLineChars="0" w:firstLine="0"/>
      </w:pPr>
      <w:r>
        <w:t xml:space="preserve">The formula for Calculation: </w:t>
      </w:r>
    </w:p>
    <w:p w:rsidR="00A333B5" w:rsidRDefault="00A333B5" w:rsidP="00A333B5">
      <w:pPr>
        <w:pStyle w:val="ac"/>
        <w:ind w:left="420" w:firstLineChars="0" w:firstLine="0"/>
      </w:pPr>
      <w:r>
        <w:rPr>
          <w:noProof/>
        </w:rPr>
        <w:drawing>
          <wp:inline distT="0" distB="0" distL="0" distR="0" wp14:anchorId="2A88B657" wp14:editId="59C7F3CE">
            <wp:extent cx="5054600" cy="89546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2414" cy="905705"/>
                    </a:xfrm>
                    <a:prstGeom prst="rect">
                      <a:avLst/>
                    </a:prstGeom>
                  </pic:spPr>
                </pic:pic>
              </a:graphicData>
            </a:graphic>
          </wp:inline>
        </w:drawing>
      </w:r>
    </w:p>
    <w:p w:rsidR="00A333B5" w:rsidRPr="0002247E" w:rsidRDefault="00A333B5" w:rsidP="00A333B5">
      <w:pPr>
        <w:pStyle w:val="ac"/>
        <w:ind w:left="420" w:firstLineChars="0" w:firstLine="0"/>
      </w:pPr>
    </w:p>
    <w:p w:rsidR="00A333B5" w:rsidRDefault="00A333B5" w:rsidP="00A333B5">
      <w:pPr>
        <w:pStyle w:val="ac"/>
        <w:numPr>
          <w:ilvl w:val="0"/>
          <w:numId w:val="1"/>
        </w:numPr>
        <w:ind w:firstLineChars="0"/>
        <w:rPr>
          <w:b/>
        </w:rPr>
      </w:pPr>
      <w:r>
        <w:rPr>
          <w:b/>
        </w:rPr>
        <w:t>C</w:t>
      </w:r>
      <w:r w:rsidRPr="00AA4B79">
        <w:rPr>
          <w:b/>
        </w:rPr>
        <w:t xml:space="preserve">ontrol </w:t>
      </w:r>
      <w:r>
        <w:rPr>
          <w:b/>
        </w:rPr>
        <w:t>V</w:t>
      </w:r>
      <w:r w:rsidRPr="00AA4B79">
        <w:rPr>
          <w:b/>
        </w:rPr>
        <w:t>ariable</w:t>
      </w:r>
      <w:r>
        <w:rPr>
          <w:b/>
        </w:rPr>
        <w:t>s</w:t>
      </w:r>
      <w:r w:rsidRPr="00AA4B79">
        <w:rPr>
          <w:b/>
        </w:rPr>
        <w:t xml:space="preserve"> </w:t>
      </w:r>
      <w:r>
        <w:rPr>
          <w:b/>
        </w:rPr>
        <w:t>(</w:t>
      </w:r>
      <w:r w:rsidRPr="00AA4B79">
        <w:rPr>
          <w:b/>
        </w:rPr>
        <w:t>Other factors affecting cash dividend</w:t>
      </w:r>
      <w:r w:rsidR="006E08AC">
        <w:rPr>
          <w:b/>
        </w:rPr>
        <w:t xml:space="preserve"> payment</w:t>
      </w:r>
      <w:r w:rsidRPr="00AA4B79">
        <w:rPr>
          <w:b/>
        </w:rPr>
        <w:t>)</w:t>
      </w:r>
    </w:p>
    <w:p w:rsidR="00A333B5" w:rsidRPr="00450908" w:rsidRDefault="00A333B5" w:rsidP="00A333B5">
      <w:pPr>
        <w:pStyle w:val="ac"/>
        <w:ind w:left="420" w:firstLineChars="0" w:firstLine="0"/>
      </w:pPr>
      <w:r w:rsidRPr="001169C2">
        <w:t>Dividend policy is affected by many factors. In addition to the main research variables in this paper, other influencing factors need to be controlled.</w:t>
      </w:r>
      <w:r w:rsidRPr="00450908">
        <w:t xml:space="preserve"> </w:t>
      </w:r>
      <w:r>
        <w:t>T</w:t>
      </w:r>
      <w:r w:rsidRPr="00450908">
        <w:t xml:space="preserve">his </w:t>
      </w:r>
      <w:r>
        <w:t>study</w:t>
      </w:r>
      <w:r w:rsidRPr="00450908">
        <w:t xml:space="preserve"> refers to the research results in "literature review" and selects company size, profitability, capital structure, ownership concentration, growth and year as the control variables in the model.</w:t>
      </w:r>
    </w:p>
    <w:p w:rsidR="00A333B5" w:rsidRDefault="00A333B5" w:rsidP="00A333B5">
      <w:pPr>
        <w:pStyle w:val="ac"/>
        <w:numPr>
          <w:ilvl w:val="0"/>
          <w:numId w:val="2"/>
        </w:numPr>
        <w:ind w:firstLineChars="0"/>
      </w:pPr>
      <w:r w:rsidRPr="00820953">
        <w:t>Company Size</w:t>
      </w:r>
      <w:r>
        <w:t xml:space="preserve"> (S</w:t>
      </w:r>
      <w:r w:rsidR="00307CB3">
        <w:t>ize</w:t>
      </w:r>
      <w:r>
        <w:t>)</w:t>
      </w:r>
    </w:p>
    <w:p w:rsidR="00A333B5" w:rsidRPr="00211B9C" w:rsidRDefault="00A333B5" w:rsidP="00A333B5">
      <w:pPr>
        <w:pStyle w:val="ac"/>
        <w:ind w:left="780" w:firstLineChars="0" w:firstLine="0"/>
      </w:pPr>
      <w:r w:rsidRPr="0034122F">
        <w:t xml:space="preserve">The larger the </w:t>
      </w:r>
      <w:r>
        <w:t>size of the corporation</w:t>
      </w:r>
      <w:r w:rsidRPr="0034122F">
        <w:t>, the stronger the dividend</w:t>
      </w:r>
      <w:r>
        <w:t>-</w:t>
      </w:r>
      <w:r w:rsidRPr="0034122F">
        <w:t>paying ability, while the smaller the company, the lower the dividend</w:t>
      </w:r>
      <w:r>
        <w:t>-</w:t>
      </w:r>
      <w:r w:rsidRPr="0034122F">
        <w:t>paying ability.</w:t>
      </w:r>
      <w:r w:rsidRPr="00820953">
        <w:t xml:space="preserve"> The Size of the company is represented by the </w:t>
      </w:r>
      <w:r>
        <w:t>T</w:t>
      </w:r>
      <w:r w:rsidRPr="00820953">
        <w:t>otal assets per share</w:t>
      </w:r>
      <w:r>
        <w:t xml:space="preserve">, </w:t>
      </w:r>
      <w:r w:rsidRPr="00820953">
        <w:t xml:space="preserve">the variable symbol is </w:t>
      </w:r>
      <w:r>
        <w:t>“</w:t>
      </w:r>
      <w:r w:rsidRPr="00820953">
        <w:t>S</w:t>
      </w:r>
      <w:r w:rsidR="00AA4CC0">
        <w:t>ize</w:t>
      </w:r>
      <w:r>
        <w:t>” (</w:t>
      </w:r>
      <w:r w:rsidRPr="00DC1277">
        <w:t>Yusof</w:t>
      </w:r>
      <w:r>
        <w:t xml:space="preserve"> </w:t>
      </w:r>
      <w:r w:rsidRPr="00DC1277">
        <w:t>and Ismail</w:t>
      </w:r>
      <w:r>
        <w:t>,</w:t>
      </w:r>
      <w:r w:rsidRPr="00DC1277">
        <w:t xml:space="preserve"> 2016</w:t>
      </w:r>
      <w:r>
        <w:t>)</w:t>
      </w:r>
      <w:r w:rsidRPr="00820953">
        <w:t>.</w:t>
      </w:r>
    </w:p>
    <w:p w:rsidR="00A333B5" w:rsidRDefault="00A333B5" w:rsidP="00A333B5">
      <w:pPr>
        <w:pStyle w:val="ac"/>
        <w:numPr>
          <w:ilvl w:val="0"/>
          <w:numId w:val="2"/>
        </w:numPr>
        <w:ind w:firstLineChars="0"/>
      </w:pPr>
      <w:r w:rsidRPr="00820953">
        <w:t>Profitability</w:t>
      </w:r>
      <w:r>
        <w:t xml:space="preserve"> (EPS)</w:t>
      </w:r>
    </w:p>
    <w:p w:rsidR="00A333B5" w:rsidRDefault="00A333B5" w:rsidP="00A333B5">
      <w:pPr>
        <w:pStyle w:val="ac"/>
        <w:ind w:left="780" w:firstLineChars="0" w:firstLine="0"/>
      </w:pPr>
      <w:bookmarkStart w:id="203" w:name="OLE_LINK56"/>
      <w:r w:rsidRPr="00211B9C">
        <w:t>The company</w:t>
      </w:r>
      <w:r>
        <w:t>’</w:t>
      </w:r>
      <w:r w:rsidRPr="00211B9C">
        <w:t xml:space="preserve">s profitability is </w:t>
      </w:r>
      <w:r>
        <w:t>m</w:t>
      </w:r>
      <w:r w:rsidRPr="00211B9C">
        <w:t>easured by earnings per share</w:t>
      </w:r>
      <w:bookmarkEnd w:id="203"/>
      <w:r w:rsidRPr="00211B9C">
        <w:t xml:space="preserve"> (EPS), which can reflect the operating results of the enterprise, the profits enjoyed by common shareholders and the performance of the enterprise in different accounting periods</w:t>
      </w:r>
      <w:r>
        <w:t xml:space="preserve"> (</w:t>
      </w:r>
      <w:r w:rsidRPr="002E18DB">
        <w:t>Siegel, 2016)</w:t>
      </w:r>
      <w:r>
        <w:rPr>
          <w:rFonts w:ascii="宋体" w:eastAsia="宋体" w:hAnsi="宋体" w:cs="宋体" w:hint="eastAsia"/>
          <w:lang w:eastAsia="zh-CN"/>
        </w:rPr>
        <w:t>.</w:t>
      </w:r>
    </w:p>
    <w:p w:rsidR="00A333B5" w:rsidRDefault="00A333B5" w:rsidP="00A333B5">
      <w:pPr>
        <w:pStyle w:val="ac"/>
        <w:ind w:left="780" w:firstLineChars="0" w:firstLine="0"/>
      </w:pPr>
      <w:r w:rsidRPr="00211B9C">
        <w:t>E</w:t>
      </w:r>
      <w:r>
        <w:t>PS</w:t>
      </w:r>
      <w:r w:rsidRPr="00211B9C">
        <w:t xml:space="preserve"> = </w:t>
      </w:r>
      <w:r>
        <w:t>(Net Income</w:t>
      </w:r>
      <w:r w:rsidRPr="00211B9C">
        <w:t xml:space="preserve"> </w:t>
      </w:r>
      <w:r>
        <w:t>– Dividends of Preferred stock) / Weighted Average Shares Outstanding</w:t>
      </w:r>
    </w:p>
    <w:p w:rsidR="00A333B5" w:rsidRDefault="00A333B5" w:rsidP="00A333B5">
      <w:pPr>
        <w:pStyle w:val="ac"/>
        <w:numPr>
          <w:ilvl w:val="0"/>
          <w:numId w:val="2"/>
        </w:numPr>
        <w:ind w:firstLineChars="0"/>
      </w:pPr>
      <w:bookmarkStart w:id="204" w:name="OLE_LINK4"/>
      <w:bookmarkStart w:id="205" w:name="OLE_LINK5"/>
      <w:r w:rsidRPr="00820953">
        <w:lastRenderedPageBreak/>
        <w:t>Capital Structure</w:t>
      </w:r>
      <w:r>
        <w:t xml:space="preserve"> (ALR)</w:t>
      </w:r>
    </w:p>
    <w:bookmarkEnd w:id="204"/>
    <w:bookmarkEnd w:id="205"/>
    <w:p w:rsidR="00A333B5" w:rsidRDefault="00A333B5" w:rsidP="00A333B5">
      <w:pPr>
        <w:pStyle w:val="ac"/>
        <w:ind w:left="780" w:firstLineChars="0" w:firstLine="0"/>
      </w:pPr>
      <w:r w:rsidRPr="00211B9C">
        <w:t>Measured by</w:t>
      </w:r>
      <w:r>
        <w:t xml:space="preserve"> </w:t>
      </w:r>
      <w:bookmarkStart w:id="206" w:name="OLE_LINK6"/>
      <w:r w:rsidRPr="00C864CF">
        <w:t>Asset-Liability ratio</w:t>
      </w:r>
      <w:r>
        <w:t>,</w:t>
      </w:r>
      <w:bookmarkEnd w:id="206"/>
      <w:r>
        <w:t xml:space="preserve"> it m</w:t>
      </w:r>
      <w:r w:rsidRPr="00211B9C">
        <w:t>easure</w:t>
      </w:r>
      <w:r>
        <w:t>s</w:t>
      </w:r>
      <w:r w:rsidRPr="0031083E">
        <w:t xml:space="preserve"> a company's debt-to-total capital ratio, also known as the </w:t>
      </w:r>
      <w:r w:rsidRPr="004456D8">
        <w:t>debt</w:t>
      </w:r>
      <w:r>
        <w:rPr>
          <w:rFonts w:cs="Arial"/>
          <w:color w:val="222222"/>
          <w:shd w:val="clear" w:color="auto" w:fill="FFFFFF"/>
        </w:rPr>
        <w:t>/</w:t>
      </w:r>
      <w:r w:rsidRPr="004456D8">
        <w:t>asset ratio</w:t>
      </w:r>
      <w:r w:rsidRPr="0031083E">
        <w:t>.</w:t>
      </w:r>
      <w:r>
        <w:t xml:space="preserve"> </w:t>
      </w:r>
      <w:r w:rsidRPr="0031083E">
        <w:t>The higher the</w:t>
      </w:r>
      <w:bookmarkStart w:id="207" w:name="OLE_LINK17"/>
      <w:r w:rsidRPr="0031083E">
        <w:t xml:space="preserve"> </w:t>
      </w:r>
      <w:bookmarkStart w:id="208" w:name="_Hlk14912647"/>
      <w:r>
        <w:t>A</w:t>
      </w:r>
      <w:bookmarkEnd w:id="208"/>
      <w:r>
        <w:t>LR</w:t>
      </w:r>
      <w:r w:rsidRPr="0031083E">
        <w:t xml:space="preserve"> is</w:t>
      </w:r>
      <w:bookmarkEnd w:id="207"/>
      <w:r w:rsidRPr="0031083E">
        <w:t xml:space="preserve">, the </w:t>
      </w:r>
      <w:r>
        <w:t>bigg</w:t>
      </w:r>
      <w:r w:rsidRPr="0031083E">
        <w:t>er the debt burden of the company is, and the company must retain sufficient cash flow to pay interest and principal, which may tighten the dividend policy. Otherwise, the higher the dividend payout rat</w:t>
      </w:r>
      <w:r w:rsidRPr="00C864CF">
        <w:rPr>
          <w:rFonts w:hint="eastAsia"/>
        </w:rPr>
        <w:t>io</w:t>
      </w:r>
      <w:r w:rsidRPr="0031083E">
        <w:t xml:space="preserve"> is</w:t>
      </w:r>
      <w:r>
        <w:t xml:space="preserve"> (</w:t>
      </w:r>
      <w:r w:rsidRPr="001D2C5D">
        <w:t>Kraft, 2018)</w:t>
      </w:r>
      <w:r w:rsidRPr="0031083E">
        <w:t>.</w:t>
      </w:r>
    </w:p>
    <w:p w:rsidR="00A333B5" w:rsidRDefault="00A333B5" w:rsidP="00A333B5">
      <w:pPr>
        <w:pStyle w:val="ac"/>
        <w:ind w:left="780" w:firstLineChars="0" w:firstLine="0"/>
      </w:pPr>
      <w:r>
        <w:t>ALR</w:t>
      </w:r>
      <w:r w:rsidRPr="00107D1A">
        <w:t>= Total Liabilities / Total Assets</w:t>
      </w:r>
      <w:r>
        <w:t>.</w:t>
      </w:r>
    </w:p>
    <w:p w:rsidR="00A333B5" w:rsidRDefault="00A333B5" w:rsidP="00A333B5">
      <w:pPr>
        <w:pStyle w:val="ac"/>
        <w:numPr>
          <w:ilvl w:val="0"/>
          <w:numId w:val="2"/>
        </w:numPr>
        <w:ind w:firstLineChars="0"/>
      </w:pPr>
      <w:r w:rsidRPr="00211B9C">
        <w:t>Equity concentration</w:t>
      </w:r>
      <w:r>
        <w:t xml:space="preserve"> (</w:t>
      </w:r>
      <w:r w:rsidRPr="00600B43">
        <w:t>H5Index</w:t>
      </w:r>
      <w:r w:rsidRPr="00474036">
        <w:t>)</w:t>
      </w:r>
    </w:p>
    <w:p w:rsidR="00A333B5" w:rsidRPr="00474036" w:rsidRDefault="00A333B5" w:rsidP="00A333B5">
      <w:pPr>
        <w:pStyle w:val="ac"/>
        <w:ind w:left="780" w:firstLineChars="0" w:firstLine="0"/>
      </w:pPr>
      <w:r w:rsidRPr="00B775BD">
        <w:t>The agency problem of companies is mainly between shareholders and managers.</w:t>
      </w:r>
      <w:r>
        <w:t xml:space="preserve"> </w:t>
      </w:r>
      <w:r w:rsidRPr="00B775BD">
        <w:t>The higher the ownership concentration, the stronger the shareholders' control over the management, the higher the dividend payment will be. Otherwise, the dividend payment will be lower, because managers are more willing to use cash flow for investment</w:t>
      </w:r>
      <w:r w:rsidRPr="00474036">
        <w:t xml:space="preserve">. According to the habits selected by most scholars, this paper adopts the </w:t>
      </w:r>
      <w:r w:rsidRPr="004456D8">
        <w:t xml:space="preserve">Square sum of the proportion of </w:t>
      </w:r>
      <w:r w:rsidRPr="00474036">
        <w:t xml:space="preserve">the first </w:t>
      </w:r>
      <w:r>
        <w:t>5</w:t>
      </w:r>
      <w:r w:rsidRPr="00474036">
        <w:t xml:space="preserve"> shareholders</w:t>
      </w:r>
      <w:r>
        <w:t xml:space="preserve"> which is </w:t>
      </w:r>
      <w:r w:rsidRPr="00600B43">
        <w:t>H5Index</w:t>
      </w:r>
      <w:r w:rsidRPr="00B775BD">
        <w:t xml:space="preserve"> </w:t>
      </w:r>
      <w:r>
        <w:t>(</w:t>
      </w:r>
      <w:r w:rsidRPr="00C95F1D">
        <w:t xml:space="preserve">Wang </w:t>
      </w:r>
      <w:r>
        <w:t xml:space="preserve">&amp; </w:t>
      </w:r>
      <w:r w:rsidRPr="00C95F1D">
        <w:t>Shailer, 2015)</w:t>
      </w:r>
      <w:r>
        <w:t>.</w:t>
      </w:r>
      <w:r w:rsidRPr="00820953">
        <w:t xml:space="preserve"> </w:t>
      </w:r>
    </w:p>
    <w:p w:rsidR="00A333B5" w:rsidRDefault="00A333B5" w:rsidP="00A333B5">
      <w:pPr>
        <w:pStyle w:val="ac"/>
        <w:numPr>
          <w:ilvl w:val="0"/>
          <w:numId w:val="2"/>
        </w:numPr>
        <w:ind w:firstLineChars="0"/>
      </w:pPr>
      <w:bookmarkStart w:id="209" w:name="OLE_LINK58"/>
      <w:r w:rsidRPr="00820953">
        <w:t>Company growth</w:t>
      </w:r>
      <w:r>
        <w:t xml:space="preserve"> (Tobin’s Q)</w:t>
      </w:r>
    </w:p>
    <w:p w:rsidR="00A333B5" w:rsidRDefault="00AA4CC0" w:rsidP="00A333B5">
      <w:pPr>
        <w:pStyle w:val="ac"/>
        <w:ind w:left="780" w:firstLineChars="0" w:firstLine="0"/>
      </w:pPr>
      <w:r>
        <w:t>Company growth m</w:t>
      </w:r>
      <w:r w:rsidR="00A333B5" w:rsidRPr="0066452E">
        <w:t xml:space="preserve">easured by </w:t>
      </w:r>
      <w:r w:rsidR="00A333B5">
        <w:t>T</w:t>
      </w:r>
      <w:r w:rsidR="00A333B5" w:rsidRPr="0066452E">
        <w:t>obin</w:t>
      </w:r>
      <w:r w:rsidR="00A333B5">
        <w:t>’</w:t>
      </w:r>
      <w:r w:rsidR="00A333B5" w:rsidRPr="0066452E">
        <w:t>s Q value</w:t>
      </w:r>
      <w:bookmarkEnd w:id="209"/>
      <w:r w:rsidR="00A333B5" w:rsidRPr="0066452E">
        <w:t xml:space="preserve"> </w:t>
      </w:r>
      <w:r w:rsidR="00A333B5" w:rsidRPr="004456D8">
        <w:t>is defined as the ratio of the market value of an asset (</w:t>
      </w:r>
      <w:r w:rsidR="00A333B5">
        <w:t>enterprise</w:t>
      </w:r>
      <w:r w:rsidR="00A333B5" w:rsidRPr="004456D8">
        <w:t>) to its replacement value</w:t>
      </w:r>
      <w:r w:rsidR="00A333B5">
        <w:t xml:space="preserve">. </w:t>
      </w:r>
      <w:r w:rsidR="00A333B5" w:rsidRPr="006476F8">
        <w:t xml:space="preserve">Companies with good growth will have more development opportunities and great capital needs, so the dividend payment rate will not be high. </w:t>
      </w:r>
      <w:r w:rsidR="00A333B5">
        <w:t>On the other hand</w:t>
      </w:r>
      <w:r w:rsidR="00A333B5" w:rsidRPr="006476F8">
        <w:t xml:space="preserve">, companies with poor </w:t>
      </w:r>
      <w:r w:rsidR="00A333B5">
        <w:t>expansion</w:t>
      </w:r>
      <w:r w:rsidR="00A333B5" w:rsidRPr="006476F8">
        <w:t xml:space="preserve"> will have loose capital, so the dividend payment rate will be higher</w:t>
      </w:r>
      <w:r w:rsidR="00A333B5">
        <w:t xml:space="preserve"> (</w:t>
      </w:r>
      <w:r w:rsidR="00A333B5" w:rsidRPr="001D2C5D">
        <w:t>Kraft, 2018)</w:t>
      </w:r>
      <w:r w:rsidR="00A333B5" w:rsidRPr="0066452E">
        <w:t>.</w:t>
      </w:r>
    </w:p>
    <w:p w:rsidR="00A333B5" w:rsidRDefault="00A333B5" w:rsidP="00A333B5">
      <w:pPr>
        <w:pStyle w:val="ac"/>
        <w:ind w:left="780" w:firstLineChars="0" w:firstLine="0"/>
        <w:rPr>
          <w:rFonts w:eastAsiaTheme="minorEastAsia"/>
          <w:lang w:eastAsia="zh-CN"/>
        </w:rPr>
      </w:pPr>
      <w:r>
        <w:rPr>
          <w:rFonts w:eastAsiaTheme="minorEastAsia" w:hint="eastAsia"/>
          <w:lang w:eastAsia="zh-CN"/>
        </w:rPr>
        <w:t>T</w:t>
      </w:r>
      <w:r>
        <w:rPr>
          <w:rFonts w:eastAsiaTheme="minorEastAsia"/>
          <w:lang w:eastAsia="zh-CN"/>
        </w:rPr>
        <w:t xml:space="preserve">obin’s Q = Market value of stock / </w:t>
      </w:r>
      <w:r>
        <w:t>R</w:t>
      </w:r>
      <w:r w:rsidRPr="004456D8">
        <w:t xml:space="preserve">eplacement </w:t>
      </w:r>
      <w:r>
        <w:t>cost of capital</w:t>
      </w:r>
    </w:p>
    <w:p w:rsidR="00A333B5" w:rsidRDefault="00A333B5" w:rsidP="00A333B5">
      <w:pPr>
        <w:pStyle w:val="ac"/>
        <w:numPr>
          <w:ilvl w:val="0"/>
          <w:numId w:val="2"/>
        </w:numPr>
        <w:ind w:firstLineChars="0"/>
      </w:pPr>
      <w:r>
        <w:rPr>
          <w:rFonts w:eastAsiaTheme="minorEastAsia" w:hint="eastAsia"/>
          <w:lang w:eastAsia="zh-CN"/>
        </w:rPr>
        <w:t>Y</w:t>
      </w:r>
      <w:r>
        <w:rPr>
          <w:rFonts w:eastAsiaTheme="minorEastAsia"/>
          <w:lang w:eastAsia="zh-CN"/>
        </w:rPr>
        <w:t xml:space="preserve">ear </w:t>
      </w:r>
    </w:p>
    <w:p w:rsidR="00A333B5" w:rsidRDefault="00A333B5" w:rsidP="00AA4CC0">
      <w:pPr>
        <w:pStyle w:val="ac"/>
        <w:ind w:left="780" w:firstLineChars="0" w:firstLine="0"/>
      </w:pPr>
      <w:r w:rsidRPr="005209BD">
        <w:t xml:space="preserve">In this </w:t>
      </w:r>
      <w:r>
        <w:t>study</w:t>
      </w:r>
      <w:r w:rsidRPr="005209BD">
        <w:t xml:space="preserve">, the data </w:t>
      </w:r>
      <w:r>
        <w:t>collected from</w:t>
      </w:r>
      <w:r w:rsidRPr="005209BD">
        <w:t xml:space="preserve"> listed companies in the past five years are used for analysis, and there will be differences in dividends in different years, so it is necessary to control this variable.</w:t>
      </w:r>
    </w:p>
    <w:p w:rsidR="00A333B5" w:rsidRPr="00B64FC2" w:rsidRDefault="00A333B5" w:rsidP="00A333B5">
      <w:pPr>
        <w:pStyle w:val="2"/>
      </w:pPr>
      <w:bookmarkStart w:id="210" w:name="_Toc17311319"/>
      <w:bookmarkStart w:id="211" w:name="_Toc17337065"/>
      <w:r w:rsidRPr="00B64FC2">
        <w:lastRenderedPageBreak/>
        <w:t>3.3 Research Population</w:t>
      </w:r>
      <w:bookmarkEnd w:id="210"/>
      <w:bookmarkEnd w:id="211"/>
    </w:p>
    <w:p w:rsidR="00A333B5" w:rsidRDefault="00A333B5" w:rsidP="00A333B5">
      <w:pPr>
        <w:rPr>
          <w:rFonts w:ascii="宋体" w:eastAsia="宋体" w:hAnsi="宋体" w:cs="宋体"/>
          <w:lang w:eastAsia="zh-CN"/>
        </w:rPr>
      </w:pPr>
      <w:r w:rsidRPr="00F01A4C">
        <w:t xml:space="preserve">The research </w:t>
      </w:r>
      <w:r w:rsidRPr="00F01A4C">
        <w:rPr>
          <w:rFonts w:hint="eastAsia"/>
        </w:rPr>
        <w:t>population</w:t>
      </w:r>
      <w:r w:rsidRPr="00F01A4C">
        <w:t xml:space="preserve"> of this paper is all </w:t>
      </w:r>
      <w:r>
        <w:t xml:space="preserve">China’s </w:t>
      </w:r>
      <w:r w:rsidRPr="00F01A4C">
        <w:t xml:space="preserve">retail </w:t>
      </w:r>
      <w:r>
        <w:t xml:space="preserve">enterprises </w:t>
      </w:r>
      <w:r w:rsidRPr="00F01A4C">
        <w:t xml:space="preserve">listed in </w:t>
      </w:r>
      <w:r>
        <w:t>the s</w:t>
      </w:r>
      <w:r w:rsidRPr="00F01A4C">
        <w:t xml:space="preserve">tock </w:t>
      </w:r>
      <w:r>
        <w:t>e</w:t>
      </w:r>
      <w:r w:rsidRPr="00F01A4C">
        <w:t xml:space="preserve">xchange, a total of </w:t>
      </w:r>
      <w:r>
        <w:t xml:space="preserve">168 </w:t>
      </w:r>
      <w:r w:rsidRPr="00973DF8">
        <w:t>(</w:t>
      </w:r>
      <w:r w:rsidR="00016B7D">
        <w:t>S</w:t>
      </w:r>
      <w:r w:rsidRPr="00973DF8">
        <w:t>zse, 2019)</w:t>
      </w:r>
      <w:r w:rsidRPr="00F01A4C">
        <w:rPr>
          <w:rFonts w:hint="eastAsia"/>
        </w:rPr>
        <w:t>.</w:t>
      </w:r>
      <w:r w:rsidRPr="00F01A4C">
        <w:t xml:space="preserve"> Study the relationship between</w:t>
      </w:r>
      <w:r>
        <w:t xml:space="preserve"> three kinds of </w:t>
      </w:r>
      <w:r w:rsidRPr="00F01A4C">
        <w:t>cash flow</w:t>
      </w:r>
      <w:r>
        <w:t>s</w:t>
      </w:r>
      <w:r w:rsidRPr="00F01A4C">
        <w:t xml:space="preserve"> and dividend p</w:t>
      </w:r>
      <w:r>
        <w:t>ayment</w:t>
      </w:r>
      <w:r w:rsidRPr="00F01A4C">
        <w:t xml:space="preserve"> of this type of enterprises. The division of wholesale and retail will be based on China</w:t>
      </w:r>
      <w:r>
        <w:t>’</w:t>
      </w:r>
      <w:r w:rsidRPr="00F01A4C">
        <w:t xml:space="preserve">s </w:t>
      </w:r>
      <w:r>
        <w:t>N</w:t>
      </w:r>
      <w:r w:rsidRPr="00F01A4C">
        <w:t xml:space="preserve">ational </w:t>
      </w:r>
      <w:r>
        <w:t>E</w:t>
      </w:r>
      <w:r w:rsidRPr="00F01A4C">
        <w:t xml:space="preserve">conomic </w:t>
      </w:r>
      <w:r>
        <w:t>I</w:t>
      </w:r>
      <w:r w:rsidRPr="00F01A4C">
        <w:t xml:space="preserve">ndustry </w:t>
      </w:r>
      <w:r>
        <w:t>C</w:t>
      </w:r>
      <w:r w:rsidRPr="00F01A4C">
        <w:t xml:space="preserve">lassification </w:t>
      </w:r>
      <w:r>
        <w:t>S</w:t>
      </w:r>
      <w:r w:rsidRPr="00F01A4C">
        <w:t xml:space="preserve">tandard </w:t>
      </w:r>
      <w:r>
        <w:t>I</w:t>
      </w:r>
      <w:r w:rsidRPr="00F01A4C">
        <w:t xml:space="preserve">ssued in 2017 and determined according to the division made public by </w:t>
      </w:r>
      <w:r>
        <w:t>the S</w:t>
      </w:r>
      <w:r w:rsidRPr="00F01A4C">
        <w:t>h</w:t>
      </w:r>
      <w:r>
        <w:t>a</w:t>
      </w:r>
      <w:r w:rsidRPr="00F01A4C">
        <w:t>n</w:t>
      </w:r>
      <w:r>
        <w:t>ghai</w:t>
      </w:r>
      <w:r w:rsidRPr="00F01A4C">
        <w:t xml:space="preserve"> </w:t>
      </w:r>
      <w:r>
        <w:t>S</w:t>
      </w:r>
      <w:r w:rsidRPr="00F01A4C">
        <w:t xml:space="preserve">tock </w:t>
      </w:r>
      <w:r>
        <w:t>E</w:t>
      </w:r>
      <w:r w:rsidRPr="00F01A4C">
        <w:t>xchange</w:t>
      </w:r>
      <w:r>
        <w:t xml:space="preserve"> and S</w:t>
      </w:r>
      <w:r w:rsidRPr="00F01A4C">
        <w:t>henzhen exchange</w:t>
      </w:r>
      <w:r>
        <w:rPr>
          <w:rFonts w:ascii="宋体" w:eastAsia="宋体" w:hAnsi="宋体" w:cs="宋体" w:hint="eastAsia"/>
          <w:lang w:eastAsia="zh-CN"/>
        </w:rPr>
        <w:t>.</w:t>
      </w:r>
    </w:p>
    <w:p w:rsidR="00A333B5" w:rsidRPr="00B64FC2" w:rsidRDefault="00A333B5" w:rsidP="00A333B5">
      <w:pPr>
        <w:pStyle w:val="2"/>
      </w:pPr>
      <w:bookmarkStart w:id="212" w:name="_Toc17311320"/>
      <w:bookmarkStart w:id="213" w:name="_Toc17337066"/>
      <w:r w:rsidRPr="00B64FC2">
        <w:t>3.4 Sample S</w:t>
      </w:r>
      <w:r w:rsidRPr="00B64FC2">
        <w:rPr>
          <w:rFonts w:hint="eastAsia"/>
        </w:rPr>
        <w:t>ize</w:t>
      </w:r>
      <w:r w:rsidRPr="00B64FC2">
        <w:t xml:space="preserve"> and Sample Plan</w:t>
      </w:r>
      <w:bookmarkEnd w:id="212"/>
      <w:bookmarkEnd w:id="213"/>
    </w:p>
    <w:p w:rsidR="00A333B5" w:rsidRDefault="00A333B5" w:rsidP="00A333B5">
      <w:r w:rsidRPr="009A7E4D">
        <w:t>In the quantitative analysis of statistics, according to the central limit theorem, the number of samples needs to be enough to ensure that there is no large deviation in the probability distribution of the hypothesis.</w:t>
      </w:r>
      <w:r>
        <w:t xml:space="preserve"> </w:t>
      </w:r>
      <w:r w:rsidRPr="009A7E4D">
        <w:t xml:space="preserve">Generally, the number of individuals in the quantitative analysis should not be less than 30, unless the </w:t>
      </w:r>
      <w:r>
        <w:t xml:space="preserve">population </w:t>
      </w:r>
      <w:r w:rsidRPr="009A7E4D">
        <w:t>is small</w:t>
      </w:r>
      <w:r>
        <w:t xml:space="preserve"> (</w:t>
      </w:r>
      <w:r w:rsidRPr="004B7301">
        <w:t>Kwak and Kim,</w:t>
      </w:r>
      <w:r>
        <w:t xml:space="preserve"> </w:t>
      </w:r>
      <w:r w:rsidRPr="004B7301">
        <w:t>2017)</w:t>
      </w:r>
      <w:r w:rsidRPr="009A7E4D">
        <w:t xml:space="preserve">. Currently, there are 67 wholesale and retail companies listed on </w:t>
      </w:r>
      <w:r>
        <w:t>SZSE</w:t>
      </w:r>
      <w:r w:rsidRPr="009A7E4D">
        <w:t xml:space="preserve"> </w:t>
      </w:r>
      <w:r>
        <w:t xml:space="preserve">and 101 listed on SSE </w:t>
      </w:r>
      <w:r w:rsidRPr="00973DF8">
        <w:t>(</w:t>
      </w:r>
      <w:r w:rsidR="00016B7D">
        <w:t>S</w:t>
      </w:r>
      <w:r w:rsidRPr="00973DF8">
        <w:t>zse, 2019)</w:t>
      </w:r>
      <w:r w:rsidRPr="009A7E4D">
        <w:t xml:space="preserve">. To ensure data validity, </w:t>
      </w:r>
      <w:r>
        <w:t xml:space="preserve">the research concentrates </w:t>
      </w:r>
      <w:r w:rsidRPr="00126909">
        <w:t xml:space="preserve">on the </w:t>
      </w:r>
      <w:r>
        <w:t xml:space="preserve">population, </w:t>
      </w:r>
      <w:r w:rsidRPr="009A7E4D">
        <w:t xml:space="preserve">companies with stocks listed for less than </w:t>
      </w:r>
      <w:r>
        <w:t>five</w:t>
      </w:r>
      <w:r w:rsidRPr="009A7E4D">
        <w:t xml:space="preserve"> years will be excluded from sampling to ensure the availability of continuous data.</w:t>
      </w:r>
      <w:r>
        <w:t xml:space="preserve"> </w:t>
      </w:r>
      <w:r w:rsidRPr="00693113">
        <w:t>The next step is to eliminate the companies marked as ST (which have lost money for two years in a row) and achieve the cleaning of the singular value.</w:t>
      </w:r>
      <w:r>
        <w:t xml:space="preserve"> </w:t>
      </w:r>
      <w:r w:rsidRPr="002F256E">
        <w:t>Finally, after fully considering the integrity of the data, the data of 132 companies that meet the requirements of 2014-2018 are taken as research objects.</w:t>
      </w:r>
    </w:p>
    <w:p w:rsidR="00A333B5" w:rsidRPr="0005198D" w:rsidRDefault="00A333B5" w:rsidP="00A333B5">
      <w:pPr>
        <w:pStyle w:val="2"/>
        <w:jc w:val="both"/>
        <w:rPr>
          <w:rFonts w:eastAsiaTheme="minorEastAsia"/>
          <w:lang w:eastAsia="zh-CN"/>
        </w:rPr>
      </w:pPr>
      <w:bookmarkStart w:id="214" w:name="_Toc17311321"/>
      <w:bookmarkStart w:id="215" w:name="_Toc17337067"/>
      <w:r w:rsidRPr="005162CE">
        <w:rPr>
          <w:rFonts w:eastAsiaTheme="minorEastAsia"/>
          <w:lang w:eastAsia="zh-CN"/>
        </w:rPr>
        <w:t>3.5 Data Collection</w:t>
      </w:r>
      <w:bookmarkEnd w:id="214"/>
      <w:bookmarkEnd w:id="215"/>
    </w:p>
    <w:p w:rsidR="00A333B5" w:rsidRPr="00B64FC2" w:rsidRDefault="00A333B5" w:rsidP="00A333B5">
      <w:r w:rsidRPr="0005198D">
        <w:t xml:space="preserve">This </w:t>
      </w:r>
      <w:r>
        <w:t xml:space="preserve">paper </w:t>
      </w:r>
      <w:r w:rsidRPr="0005198D">
        <w:t>will use secondary data</w:t>
      </w:r>
      <w:r>
        <w:t>, taken from</w:t>
      </w:r>
      <w:r w:rsidRPr="00B64FC2">
        <w:t xml:space="preserve"> financial data of 132 </w:t>
      </w:r>
      <w:r>
        <w:t xml:space="preserve">companies in </w:t>
      </w:r>
      <w:r w:rsidRPr="00B64FC2">
        <w:t xml:space="preserve">China’s Wholesale and retail </w:t>
      </w:r>
      <w:r>
        <w:t>industry</w:t>
      </w:r>
      <w:r w:rsidRPr="00B64FC2">
        <w:t xml:space="preserve"> listed on the </w:t>
      </w:r>
      <w:r>
        <w:t xml:space="preserve">SZSE and SSE in </w:t>
      </w:r>
      <w:r w:rsidRPr="00B64FC2">
        <w:t xml:space="preserve">recent 5 years as research samples. The company list and financial report will be queried from the </w:t>
      </w:r>
      <w:r>
        <w:t>registered</w:t>
      </w:r>
      <w:r w:rsidRPr="00B64FC2">
        <w:t xml:space="preserve"> websites of </w:t>
      </w:r>
      <w:r>
        <w:t>SSE and SZSE</w:t>
      </w:r>
      <w:r w:rsidRPr="006365E6">
        <w:t>.</w:t>
      </w:r>
      <w:r>
        <w:t xml:space="preserve"> T</w:t>
      </w:r>
      <w:r w:rsidRPr="00DC4A10">
        <w:t xml:space="preserve">he </w:t>
      </w:r>
      <w:r w:rsidRPr="00D70749">
        <w:t>annual report</w:t>
      </w:r>
      <w:r w:rsidRPr="00DC4A10">
        <w:t xml:space="preserve"> </w:t>
      </w:r>
      <w:r>
        <w:t>from 2014-2018 of these companies is</w:t>
      </w:r>
      <w:r w:rsidRPr="00DC4A10">
        <w:t xml:space="preserve"> </w:t>
      </w:r>
      <w:r>
        <w:t>the main resource for data collection of this research</w:t>
      </w:r>
      <w:r w:rsidRPr="00DC4A10">
        <w:t xml:space="preserve">, </w:t>
      </w:r>
      <w:r w:rsidRPr="00623C58">
        <w:lastRenderedPageBreak/>
        <w:t xml:space="preserve">supplemented by the financial </w:t>
      </w:r>
      <w:r>
        <w:t>ratios</w:t>
      </w:r>
      <w:r w:rsidRPr="00623C58">
        <w:t xml:space="preserve"> </w:t>
      </w:r>
      <w:r>
        <w:t xml:space="preserve">from the CSMAR Database </w:t>
      </w:r>
      <w:r w:rsidRPr="00623C58">
        <w:t>for empirical research</w:t>
      </w:r>
      <w:r w:rsidRPr="002F256E">
        <w:t>.</w:t>
      </w:r>
      <w:r>
        <w:rPr>
          <w:rFonts w:eastAsiaTheme="minorEastAsia" w:hint="eastAsia"/>
          <w:lang w:eastAsia="zh-CN"/>
        </w:rPr>
        <w:t xml:space="preserve"> </w:t>
      </w:r>
      <w:r w:rsidRPr="002F256E">
        <w:t>Data processing is mainly carried out by EXCEL and SPSS software without any modification or operation to ensure the authenticity of data.</w:t>
      </w:r>
    </w:p>
    <w:p w:rsidR="00A333B5" w:rsidRPr="00623C58" w:rsidRDefault="00A333B5" w:rsidP="00A333B5">
      <w:pPr>
        <w:pStyle w:val="2"/>
        <w:jc w:val="both"/>
        <w:rPr>
          <w:rFonts w:eastAsiaTheme="minorEastAsia"/>
          <w:lang w:eastAsia="zh-CN"/>
        </w:rPr>
      </w:pPr>
      <w:bookmarkStart w:id="216" w:name="_Toc17311322"/>
      <w:bookmarkStart w:id="217" w:name="_Toc17337068"/>
      <w:r w:rsidRPr="005162CE">
        <w:rPr>
          <w:rFonts w:eastAsiaTheme="minorEastAsia"/>
          <w:lang w:eastAsia="zh-CN"/>
        </w:rPr>
        <w:t>3.</w:t>
      </w:r>
      <w:r>
        <w:rPr>
          <w:rFonts w:eastAsiaTheme="minorEastAsia" w:hint="eastAsia"/>
          <w:lang w:eastAsia="zh-CN"/>
        </w:rPr>
        <w:t>6</w:t>
      </w:r>
      <w:r>
        <w:rPr>
          <w:rFonts w:eastAsiaTheme="minorEastAsia"/>
          <w:lang w:eastAsia="zh-CN"/>
        </w:rPr>
        <w:t xml:space="preserve"> </w:t>
      </w:r>
      <w:r w:rsidRPr="00623C58">
        <w:rPr>
          <w:rFonts w:eastAsiaTheme="minorEastAsia"/>
          <w:lang w:eastAsia="zh-CN"/>
        </w:rPr>
        <w:t>Analysis Methods</w:t>
      </w:r>
      <w:bookmarkEnd w:id="216"/>
      <w:bookmarkEnd w:id="217"/>
    </w:p>
    <w:p w:rsidR="00A333B5" w:rsidRDefault="00A333B5" w:rsidP="00A333B5">
      <w:pPr>
        <w:rPr>
          <w:rFonts w:eastAsiaTheme="minorEastAsia"/>
          <w:lang w:eastAsia="zh-CN"/>
        </w:rPr>
      </w:pPr>
      <w:r>
        <w:rPr>
          <w:rFonts w:eastAsiaTheme="minorEastAsia"/>
          <w:lang w:eastAsia="zh-CN"/>
        </w:rPr>
        <w:t>This research uses</w:t>
      </w:r>
      <w:r w:rsidRPr="00730806">
        <w:rPr>
          <w:rFonts w:eastAsiaTheme="minorEastAsia"/>
          <w:lang w:eastAsia="zh-CN"/>
        </w:rPr>
        <w:t xml:space="preserve"> SPSS to build </w:t>
      </w:r>
      <w:r>
        <w:rPr>
          <w:rFonts w:eastAsiaTheme="minorEastAsia"/>
          <w:lang w:eastAsia="zh-CN"/>
        </w:rPr>
        <w:t>the</w:t>
      </w:r>
      <w:r w:rsidRPr="00730806">
        <w:rPr>
          <w:rFonts w:eastAsiaTheme="minorEastAsia"/>
          <w:lang w:eastAsia="zh-CN"/>
        </w:rPr>
        <w:t xml:space="preserve"> linear regression model to study the </w:t>
      </w:r>
      <w:r>
        <w:rPr>
          <w:rFonts w:eastAsiaTheme="minorEastAsia"/>
          <w:lang w:eastAsia="zh-CN"/>
        </w:rPr>
        <w:t>relationship between</w:t>
      </w:r>
      <w:r w:rsidRPr="00730806">
        <w:rPr>
          <w:rFonts w:eastAsiaTheme="minorEastAsia"/>
          <w:lang w:eastAsia="zh-CN"/>
        </w:rPr>
        <w:t xml:space="preserve"> cash flow on dividend distribution</w:t>
      </w:r>
      <w:r w:rsidRPr="00623C58">
        <w:rPr>
          <w:rFonts w:eastAsiaTheme="minorEastAsia"/>
          <w:lang w:eastAsia="zh-CN"/>
        </w:rPr>
        <w:t>, using panel data, taking the company</w:t>
      </w:r>
      <w:r>
        <w:rPr>
          <w:rFonts w:eastAsiaTheme="minorEastAsia"/>
          <w:lang w:eastAsia="zh-CN"/>
        </w:rPr>
        <w:t>’</w:t>
      </w:r>
      <w:r w:rsidRPr="00623C58">
        <w:rPr>
          <w:rFonts w:eastAsiaTheme="minorEastAsia"/>
          <w:lang w:eastAsia="zh-CN"/>
        </w:rPr>
        <w:t xml:space="preserve">s </w:t>
      </w:r>
      <w:r>
        <w:rPr>
          <w:rFonts w:eastAsiaTheme="minorEastAsia"/>
          <w:lang w:eastAsia="zh-CN"/>
        </w:rPr>
        <w:t>D</w:t>
      </w:r>
      <w:r w:rsidRPr="00623C58">
        <w:rPr>
          <w:rFonts w:eastAsiaTheme="minorEastAsia"/>
          <w:lang w:eastAsia="zh-CN"/>
        </w:rPr>
        <w:t xml:space="preserve">ividend </w:t>
      </w:r>
      <w:r>
        <w:rPr>
          <w:rFonts w:eastAsiaTheme="minorEastAsia"/>
          <w:lang w:eastAsia="zh-CN"/>
        </w:rPr>
        <w:t xml:space="preserve">per share </w:t>
      </w:r>
      <w:r w:rsidRPr="00623C58">
        <w:rPr>
          <w:rFonts w:eastAsiaTheme="minorEastAsia"/>
          <w:lang w:eastAsia="zh-CN"/>
        </w:rPr>
        <w:t xml:space="preserve">as the dependent variable, the </w:t>
      </w:r>
      <w:r>
        <w:rPr>
          <w:rFonts w:eastAsiaTheme="minorEastAsia"/>
          <w:lang w:eastAsia="zh-CN"/>
        </w:rPr>
        <w:t>O</w:t>
      </w:r>
      <w:r w:rsidRPr="00623C58">
        <w:rPr>
          <w:rFonts w:eastAsiaTheme="minorEastAsia"/>
          <w:lang w:eastAsia="zh-CN"/>
        </w:rPr>
        <w:t>perating cash flow per share</w:t>
      </w:r>
      <w:r>
        <w:rPr>
          <w:rFonts w:eastAsiaTheme="minorEastAsia"/>
          <w:lang w:eastAsia="zh-CN"/>
        </w:rPr>
        <w:t>,</w:t>
      </w:r>
      <w:r w:rsidRPr="00E07B21">
        <w:rPr>
          <w:rFonts w:eastAsiaTheme="minorEastAsia"/>
          <w:lang w:eastAsia="zh-CN"/>
        </w:rPr>
        <w:t xml:space="preserve"> </w:t>
      </w:r>
      <w:r>
        <w:rPr>
          <w:rFonts w:eastAsiaTheme="minorEastAsia"/>
          <w:lang w:eastAsia="zh-CN"/>
        </w:rPr>
        <w:t xml:space="preserve">Investment </w:t>
      </w:r>
      <w:r w:rsidRPr="00623C58">
        <w:rPr>
          <w:rFonts w:eastAsiaTheme="minorEastAsia"/>
          <w:lang w:eastAsia="zh-CN"/>
        </w:rPr>
        <w:t xml:space="preserve">cash flow per share and </w:t>
      </w:r>
      <w:r>
        <w:rPr>
          <w:rFonts w:eastAsiaTheme="minorEastAsia"/>
          <w:lang w:eastAsia="zh-CN"/>
        </w:rPr>
        <w:t>F</w:t>
      </w:r>
      <w:r>
        <w:rPr>
          <w:rFonts w:eastAsiaTheme="minorEastAsia" w:hint="eastAsia"/>
          <w:lang w:eastAsia="zh-CN"/>
        </w:rPr>
        <w:t>in</w:t>
      </w:r>
      <w:r>
        <w:rPr>
          <w:rFonts w:eastAsiaTheme="minorEastAsia"/>
          <w:lang w:eastAsia="zh-CN"/>
        </w:rPr>
        <w:t xml:space="preserve">ancing </w:t>
      </w:r>
      <w:r w:rsidRPr="00623C58">
        <w:rPr>
          <w:rFonts w:eastAsiaTheme="minorEastAsia"/>
          <w:lang w:eastAsia="zh-CN"/>
        </w:rPr>
        <w:t>cash flow per share as the independent variable.</w:t>
      </w:r>
      <w:r w:rsidRPr="00CB7F60">
        <w:t xml:space="preserve"> </w:t>
      </w:r>
      <w:r w:rsidRPr="00CB7F60">
        <w:rPr>
          <w:rFonts w:eastAsiaTheme="minorEastAsia"/>
          <w:lang w:eastAsia="zh-CN"/>
        </w:rPr>
        <w:t>Through the least</w:t>
      </w:r>
      <w:r>
        <w:rPr>
          <w:rFonts w:eastAsiaTheme="minorEastAsia"/>
          <w:lang w:eastAsia="zh-CN"/>
        </w:rPr>
        <w:t>-</w:t>
      </w:r>
      <w:r w:rsidRPr="00CB7F60">
        <w:rPr>
          <w:rFonts w:eastAsiaTheme="minorEastAsia"/>
          <w:lang w:eastAsia="zh-CN"/>
        </w:rPr>
        <w:t xml:space="preserve">squares method, the coefficient of </w:t>
      </w:r>
      <w:r>
        <w:rPr>
          <w:rFonts w:eastAsiaTheme="minorEastAsia"/>
          <w:lang w:eastAsia="zh-CN"/>
        </w:rPr>
        <w:t>e</w:t>
      </w:r>
      <w:r w:rsidRPr="00E07B21">
        <w:rPr>
          <w:rFonts w:eastAsiaTheme="minorEastAsia"/>
          <w:lang w:eastAsia="zh-CN"/>
        </w:rPr>
        <w:t>ach cash</w:t>
      </w:r>
      <w:r w:rsidRPr="00CB7F60">
        <w:rPr>
          <w:rFonts w:eastAsiaTheme="minorEastAsia"/>
          <w:lang w:eastAsia="zh-CN"/>
        </w:rPr>
        <w:t xml:space="preserve"> flow calculat</w:t>
      </w:r>
      <w:r>
        <w:rPr>
          <w:rFonts w:eastAsiaTheme="minorEastAsia"/>
          <w:lang w:eastAsia="zh-CN"/>
        </w:rPr>
        <w:t>ion</w:t>
      </w:r>
      <w:r w:rsidRPr="00CB7F60">
        <w:rPr>
          <w:rFonts w:eastAsiaTheme="minorEastAsia"/>
          <w:lang w:eastAsia="zh-CN"/>
        </w:rPr>
        <w:t xml:space="preserve"> is </w:t>
      </w:r>
      <w:r w:rsidR="00D32E13">
        <w:rPr>
          <w:rFonts w:eastAsiaTheme="minorEastAsia"/>
          <w:lang w:eastAsia="zh-CN"/>
        </w:rPr>
        <w:t>analy</w:t>
      </w:r>
      <w:r w:rsidR="00150864">
        <w:rPr>
          <w:rFonts w:eastAsiaTheme="minorEastAsia"/>
          <w:lang w:eastAsia="zh-CN"/>
        </w:rPr>
        <w:t>z</w:t>
      </w:r>
      <w:r w:rsidR="00D32E13">
        <w:rPr>
          <w:rFonts w:eastAsiaTheme="minorEastAsia"/>
          <w:lang w:eastAsia="zh-CN"/>
        </w:rPr>
        <w:t>ed</w:t>
      </w:r>
      <w:bookmarkStart w:id="218" w:name="_Hlk15252156"/>
      <w:r w:rsidR="00D32E13">
        <w:rPr>
          <w:rFonts w:eastAsiaTheme="minorEastAsia"/>
          <w:lang w:eastAsia="zh-CN"/>
        </w:rPr>
        <w:t xml:space="preserve"> </w:t>
      </w:r>
      <w:r w:rsidRPr="00CB7F60">
        <w:rPr>
          <w:rFonts w:eastAsiaTheme="minorEastAsia"/>
          <w:lang w:eastAsia="zh-CN"/>
        </w:rPr>
        <w:t xml:space="preserve">to determine the influence of </w:t>
      </w:r>
      <w:r>
        <w:rPr>
          <w:rFonts w:eastAsiaTheme="minorEastAsia"/>
          <w:lang w:eastAsia="zh-CN"/>
        </w:rPr>
        <w:t>e</w:t>
      </w:r>
      <w:r w:rsidRPr="00E07B21">
        <w:rPr>
          <w:rFonts w:eastAsiaTheme="minorEastAsia"/>
          <w:lang w:eastAsia="zh-CN"/>
        </w:rPr>
        <w:t>ach</w:t>
      </w:r>
      <w:r w:rsidRPr="00CB7F60">
        <w:rPr>
          <w:rFonts w:eastAsiaTheme="minorEastAsia"/>
          <w:lang w:eastAsia="zh-CN"/>
        </w:rPr>
        <w:t xml:space="preserve"> cash flow on dividend policy.</w:t>
      </w:r>
    </w:p>
    <w:p w:rsidR="00A333B5" w:rsidRDefault="00A333B5" w:rsidP="00A333B5">
      <w:pPr>
        <w:rPr>
          <w:rFonts w:eastAsiaTheme="minorEastAsia"/>
          <w:lang w:eastAsia="zh-CN"/>
        </w:rPr>
      </w:pPr>
    </w:p>
    <w:p w:rsidR="00A333B5" w:rsidRDefault="00A333B5" w:rsidP="00A333B5">
      <w:pPr>
        <w:rPr>
          <w:rFonts w:eastAsiaTheme="minorEastAsia"/>
          <w:lang w:eastAsia="zh-CN"/>
        </w:rPr>
      </w:pPr>
    </w:p>
    <w:p w:rsidR="00A333B5" w:rsidRDefault="00A333B5" w:rsidP="00A333B5">
      <w:pPr>
        <w:rPr>
          <w:rFonts w:eastAsiaTheme="minorEastAsia"/>
          <w:lang w:eastAsia="zh-CN"/>
        </w:rPr>
      </w:pPr>
    </w:p>
    <w:p w:rsidR="00A333B5" w:rsidRDefault="00A333B5" w:rsidP="00A333B5">
      <w:pPr>
        <w:rPr>
          <w:rFonts w:eastAsiaTheme="minorEastAsia"/>
          <w:lang w:eastAsia="zh-CN"/>
        </w:rPr>
      </w:pPr>
    </w:p>
    <w:p w:rsidR="00BE5EDF" w:rsidRDefault="00BE5EDF" w:rsidP="00A333B5">
      <w:pPr>
        <w:rPr>
          <w:rFonts w:eastAsiaTheme="minorEastAsia"/>
          <w:lang w:eastAsia="zh-CN"/>
        </w:rPr>
      </w:pPr>
    </w:p>
    <w:p w:rsidR="00BE5EDF" w:rsidRDefault="00BE5EDF" w:rsidP="00A333B5">
      <w:pPr>
        <w:rPr>
          <w:rFonts w:eastAsiaTheme="minorEastAsia"/>
          <w:lang w:eastAsia="zh-CN"/>
        </w:rPr>
      </w:pPr>
    </w:p>
    <w:p w:rsidR="00BE5EDF" w:rsidRDefault="00BE5EDF" w:rsidP="00A333B5">
      <w:pPr>
        <w:rPr>
          <w:rFonts w:eastAsiaTheme="minorEastAsia"/>
          <w:lang w:eastAsia="zh-CN"/>
        </w:rPr>
      </w:pPr>
    </w:p>
    <w:p w:rsidR="00BE5EDF" w:rsidRDefault="00BE5EDF" w:rsidP="00A333B5">
      <w:pPr>
        <w:rPr>
          <w:rFonts w:eastAsiaTheme="minorEastAsia"/>
          <w:lang w:eastAsia="zh-CN"/>
        </w:rPr>
      </w:pPr>
    </w:p>
    <w:p w:rsidR="00BE5EDF" w:rsidRDefault="00BE5EDF" w:rsidP="00A333B5">
      <w:pPr>
        <w:rPr>
          <w:rFonts w:eastAsiaTheme="minorEastAsia"/>
          <w:lang w:eastAsia="zh-CN"/>
        </w:rPr>
      </w:pPr>
    </w:p>
    <w:p w:rsidR="00BE5EDF" w:rsidRDefault="00BE5EDF" w:rsidP="00A333B5">
      <w:pPr>
        <w:rPr>
          <w:rFonts w:eastAsiaTheme="minorEastAsia"/>
          <w:lang w:eastAsia="zh-CN"/>
        </w:rPr>
      </w:pPr>
    </w:p>
    <w:p w:rsidR="00BE5EDF" w:rsidRDefault="00BE5EDF" w:rsidP="00A333B5">
      <w:pPr>
        <w:rPr>
          <w:rFonts w:eastAsiaTheme="minorEastAsia"/>
          <w:lang w:eastAsia="zh-CN"/>
        </w:rPr>
      </w:pPr>
    </w:p>
    <w:p w:rsidR="00BE5EDF" w:rsidRDefault="00BE5EDF" w:rsidP="00A333B5">
      <w:pPr>
        <w:rPr>
          <w:rFonts w:eastAsiaTheme="minorEastAsia"/>
          <w:lang w:eastAsia="zh-CN"/>
        </w:rPr>
      </w:pPr>
    </w:p>
    <w:p w:rsidR="00BE5EDF" w:rsidRDefault="00BE5EDF" w:rsidP="00A333B5">
      <w:pPr>
        <w:rPr>
          <w:rFonts w:eastAsiaTheme="minorEastAsia"/>
          <w:lang w:eastAsia="zh-CN"/>
        </w:rPr>
      </w:pPr>
    </w:p>
    <w:p w:rsidR="00BE5EDF" w:rsidRDefault="00BE5EDF" w:rsidP="00A333B5">
      <w:pPr>
        <w:rPr>
          <w:rFonts w:eastAsiaTheme="minorEastAsia"/>
          <w:lang w:eastAsia="zh-CN"/>
        </w:rPr>
      </w:pPr>
    </w:p>
    <w:p w:rsidR="00016B7D" w:rsidRDefault="00016B7D" w:rsidP="00A333B5">
      <w:pPr>
        <w:rPr>
          <w:rFonts w:eastAsiaTheme="minorEastAsia"/>
          <w:lang w:eastAsia="zh-CN"/>
        </w:rPr>
      </w:pPr>
    </w:p>
    <w:p w:rsidR="00016B7D" w:rsidRDefault="00016B7D" w:rsidP="00A333B5">
      <w:pPr>
        <w:rPr>
          <w:rFonts w:eastAsiaTheme="minorEastAsia"/>
          <w:lang w:eastAsia="zh-CN"/>
        </w:rPr>
      </w:pPr>
    </w:p>
    <w:p w:rsidR="00016B7D" w:rsidRDefault="00016B7D" w:rsidP="00A333B5">
      <w:pPr>
        <w:rPr>
          <w:rFonts w:eastAsiaTheme="minorEastAsia"/>
          <w:lang w:eastAsia="zh-CN"/>
        </w:rPr>
      </w:pPr>
    </w:p>
    <w:p w:rsidR="00016B7D" w:rsidRDefault="00016B7D" w:rsidP="00A333B5">
      <w:pPr>
        <w:rPr>
          <w:rFonts w:eastAsiaTheme="minorEastAsia"/>
          <w:lang w:eastAsia="zh-CN"/>
        </w:rPr>
      </w:pPr>
    </w:p>
    <w:p w:rsidR="00016B7D" w:rsidRDefault="00016B7D" w:rsidP="00A333B5">
      <w:pPr>
        <w:rPr>
          <w:rFonts w:eastAsiaTheme="minorEastAsia"/>
          <w:lang w:eastAsia="zh-CN"/>
        </w:rPr>
      </w:pPr>
    </w:p>
    <w:p w:rsidR="00A333B5" w:rsidRDefault="00A333B5" w:rsidP="0017695A">
      <w:pPr>
        <w:pStyle w:val="1"/>
      </w:pPr>
      <w:bookmarkStart w:id="219" w:name="_Toc17311323"/>
      <w:bookmarkStart w:id="220" w:name="_Toc17337069"/>
      <w:r>
        <w:lastRenderedPageBreak/>
        <w:t xml:space="preserve">CHAPTER </w:t>
      </w:r>
      <w:r w:rsidRPr="00A32E78">
        <w:rPr>
          <w:rFonts w:hint="eastAsia"/>
        </w:rPr>
        <w:t>4</w:t>
      </w:r>
      <w:r>
        <w:t xml:space="preserve"> </w:t>
      </w:r>
      <w:r w:rsidRPr="003D3B1D">
        <w:t xml:space="preserve"> </w:t>
      </w:r>
      <w:r>
        <w:t xml:space="preserve"> DATA</w:t>
      </w:r>
      <w:r w:rsidRPr="00E53816">
        <w:t xml:space="preserve"> </w:t>
      </w:r>
      <w:r>
        <w:t>ANALYSIS</w:t>
      </w:r>
      <w:bookmarkEnd w:id="219"/>
      <w:bookmarkEnd w:id="220"/>
    </w:p>
    <w:p w:rsidR="00A333B5" w:rsidRPr="00C609DB" w:rsidRDefault="00A333B5" w:rsidP="00A333B5">
      <w:pPr>
        <w:pStyle w:val="2"/>
        <w:jc w:val="both"/>
      </w:pPr>
      <w:bookmarkStart w:id="221" w:name="_Toc17311324"/>
      <w:bookmarkStart w:id="222" w:name="_Toc17337070"/>
      <w:r>
        <w:rPr>
          <w:rFonts w:eastAsiaTheme="minorEastAsia" w:cs="Times New Roman" w:hint="eastAsia"/>
          <w:szCs w:val="24"/>
          <w:lang w:eastAsia="zh-CN"/>
        </w:rPr>
        <w:t>4</w:t>
      </w:r>
      <w:r>
        <w:rPr>
          <w:rFonts w:eastAsiaTheme="minorEastAsia" w:cs="Times New Roman"/>
          <w:szCs w:val="24"/>
          <w:lang w:eastAsia="zh-CN"/>
        </w:rPr>
        <w:t xml:space="preserve">.0 </w:t>
      </w:r>
      <w:r w:rsidRPr="00981EBA">
        <w:t>Overview</w:t>
      </w:r>
      <w:bookmarkEnd w:id="221"/>
      <w:bookmarkEnd w:id="222"/>
    </w:p>
    <w:p w:rsidR="00A333B5" w:rsidRDefault="00A333B5" w:rsidP="00A333B5">
      <w:pPr>
        <w:rPr>
          <w:rFonts w:cs="Arial"/>
        </w:rPr>
      </w:pPr>
      <w:r w:rsidRPr="00C76C7C">
        <w:t xml:space="preserve">Based on the above research hypotheses, this chapter uses SPSS 22 to perform statistical analysis and model testing on the collected data. Includes </w:t>
      </w:r>
      <w:r w:rsidR="00016B7D">
        <w:t>C</w:t>
      </w:r>
      <w:r w:rsidRPr="00C76C7C">
        <w:t xml:space="preserve">ase summary and </w:t>
      </w:r>
      <w:r w:rsidR="00016B7D">
        <w:t>D</w:t>
      </w:r>
      <w:r w:rsidRPr="00C76C7C">
        <w:t xml:space="preserve">escriptive statistics, </w:t>
      </w:r>
      <w:r>
        <w:t>R-</w:t>
      </w:r>
      <w:r w:rsidRPr="00806587">
        <w:t>Square</w:t>
      </w:r>
      <w:r w:rsidRPr="00C76C7C">
        <w:t xml:space="preserve">, </w:t>
      </w:r>
      <w:r>
        <w:t>ANVOA</w:t>
      </w:r>
      <w:r w:rsidRPr="00C76C7C">
        <w:t xml:space="preserve">, </w:t>
      </w:r>
      <w:r>
        <w:t>T</w:t>
      </w:r>
      <w:r w:rsidRPr="00C76C7C">
        <w:t>olerance and VIF test</w:t>
      </w:r>
      <w:r w:rsidRPr="00C76C7C">
        <w:rPr>
          <w:rFonts w:hint="eastAsia"/>
        </w:rPr>
        <w:t>s</w:t>
      </w:r>
      <w:r w:rsidRPr="00C76C7C">
        <w:t xml:space="preserve">. In terms of </w:t>
      </w:r>
      <w:r>
        <w:t xml:space="preserve">the </w:t>
      </w:r>
      <w:r w:rsidRPr="00C76C7C">
        <w:t>regression model</w:t>
      </w:r>
      <w:r>
        <w:t>s</w:t>
      </w:r>
      <w:r w:rsidRPr="00C76C7C">
        <w:t xml:space="preserve">, </w:t>
      </w:r>
      <w:r w:rsidRPr="00C80835">
        <w:t>for purpose of</w:t>
      </w:r>
      <w:r>
        <w:t xml:space="preserve"> </w:t>
      </w:r>
      <w:r w:rsidRPr="00C76C7C">
        <w:t>avoid</w:t>
      </w:r>
      <w:r>
        <w:t>ing</w:t>
      </w:r>
      <w:r w:rsidRPr="00C76C7C">
        <w:t xml:space="preserve"> </w:t>
      </w:r>
      <w:r>
        <w:t>any</w:t>
      </w:r>
      <w:r w:rsidRPr="00C76C7C">
        <w:t xml:space="preserve"> relationship between three types of cash flow, this paper will construct three multiple linear regression models to study the impact of financing cash flow, investment cash flow, and operating cash flow on dividend payment. </w:t>
      </w:r>
      <w:r>
        <w:t xml:space="preserve">Lastly, the findings of the research will be explained and conclusions will be provided. </w:t>
      </w:r>
    </w:p>
    <w:p w:rsidR="00A333B5" w:rsidRPr="0075140E" w:rsidRDefault="00A333B5" w:rsidP="00A333B5">
      <w:pPr>
        <w:pStyle w:val="2"/>
        <w:jc w:val="both"/>
        <w:rPr>
          <w:rFonts w:eastAsiaTheme="minorEastAsia"/>
          <w:lang w:eastAsia="zh-CN"/>
        </w:rPr>
      </w:pPr>
      <w:bookmarkStart w:id="223" w:name="_Toc17311325"/>
      <w:bookmarkStart w:id="224" w:name="_Toc17337071"/>
      <w:r>
        <w:rPr>
          <w:rFonts w:eastAsiaTheme="minorEastAsia" w:hint="eastAsia"/>
          <w:lang w:eastAsia="zh-CN"/>
        </w:rPr>
        <w:t>4</w:t>
      </w:r>
      <w:r>
        <w:rPr>
          <w:rFonts w:eastAsiaTheme="minorEastAsia"/>
          <w:lang w:eastAsia="zh-CN"/>
        </w:rPr>
        <w:t>.</w:t>
      </w:r>
      <w:r>
        <w:rPr>
          <w:rFonts w:eastAsiaTheme="minorEastAsia" w:hint="eastAsia"/>
          <w:lang w:eastAsia="zh-CN"/>
        </w:rPr>
        <w:t>1</w:t>
      </w:r>
      <w:r>
        <w:rPr>
          <w:rFonts w:eastAsiaTheme="minorEastAsia"/>
          <w:lang w:eastAsia="zh-CN"/>
        </w:rPr>
        <w:t xml:space="preserve"> </w:t>
      </w:r>
      <w:r w:rsidRPr="0075140E">
        <w:t xml:space="preserve">Descriptive </w:t>
      </w:r>
      <w:r>
        <w:t>S</w:t>
      </w:r>
      <w:r w:rsidRPr="0075140E">
        <w:t>tatistics</w:t>
      </w:r>
      <w:bookmarkEnd w:id="223"/>
      <w:bookmarkEnd w:id="224"/>
      <w:r w:rsidRPr="0075140E">
        <w:t xml:space="preserve"> </w:t>
      </w:r>
    </w:p>
    <w:tbl>
      <w:tblPr>
        <w:tblW w:w="8205" w:type="dxa"/>
        <w:tblLook w:val="04A0" w:firstRow="1" w:lastRow="0" w:firstColumn="1" w:lastColumn="0" w:noHBand="0" w:noVBand="1"/>
      </w:tblPr>
      <w:tblGrid>
        <w:gridCol w:w="8205"/>
      </w:tblGrid>
      <w:tr w:rsidR="00A333B5" w:rsidRPr="00817C75" w:rsidTr="00016B7D">
        <w:trPr>
          <w:trHeight w:val="266"/>
        </w:trPr>
        <w:tc>
          <w:tcPr>
            <w:tcW w:w="8205" w:type="dxa"/>
            <w:tcBorders>
              <w:top w:val="nil"/>
              <w:left w:val="nil"/>
              <w:bottom w:val="nil"/>
              <w:right w:val="nil"/>
            </w:tcBorders>
            <w:shd w:val="clear" w:color="auto" w:fill="auto"/>
            <w:vAlign w:val="center"/>
            <w:hideMark/>
          </w:tcPr>
          <w:p w:rsidR="00A333B5" w:rsidRDefault="00A333B5" w:rsidP="00B03F96">
            <w:pPr>
              <w:spacing w:line="240" w:lineRule="auto"/>
              <w:jc w:val="left"/>
              <w:rPr>
                <w:rFonts w:eastAsia="等线" w:cs="Arial"/>
                <w:b/>
                <w:bCs/>
                <w:color w:val="000000"/>
                <w:szCs w:val="24"/>
                <w:lang w:val="en-US" w:eastAsia="zh-CN"/>
              </w:rPr>
            </w:pPr>
            <w:r>
              <w:rPr>
                <w:rFonts w:eastAsia="等线" w:cs="Arial"/>
                <w:b/>
                <w:bCs/>
                <w:color w:val="000000"/>
                <w:szCs w:val="24"/>
                <w:lang w:val="en-US" w:eastAsia="zh-CN"/>
              </w:rPr>
              <w:t xml:space="preserve">Table 3: </w:t>
            </w:r>
            <w:r w:rsidRPr="00C76C7C">
              <w:rPr>
                <w:rFonts w:eastAsia="等线" w:cs="Arial"/>
                <w:b/>
                <w:bCs/>
                <w:color w:val="000000"/>
                <w:szCs w:val="24"/>
                <w:lang w:val="en-US" w:eastAsia="zh-CN"/>
              </w:rPr>
              <w:t>Summary of dividend payment in 2014-2018</w:t>
            </w:r>
          </w:p>
          <w:p w:rsidR="00016B7D" w:rsidRDefault="00016B7D" w:rsidP="00B03F96">
            <w:pPr>
              <w:spacing w:line="240" w:lineRule="auto"/>
              <w:jc w:val="left"/>
              <w:rPr>
                <w:rFonts w:eastAsia="等线" w:cs="Arial"/>
                <w:b/>
                <w:bCs/>
                <w:color w:val="000000"/>
                <w:szCs w:val="24"/>
                <w:lang w:val="en-US" w:eastAsia="zh-CN"/>
              </w:rPr>
            </w:pPr>
          </w:p>
          <w:p w:rsidR="00A333B5" w:rsidRPr="00817C75" w:rsidRDefault="00A333B5" w:rsidP="003361FA">
            <w:pPr>
              <w:spacing w:line="240" w:lineRule="auto"/>
              <w:rPr>
                <w:rFonts w:eastAsia="等线" w:cs="Arial"/>
                <w:b/>
                <w:bCs/>
                <w:color w:val="000000"/>
                <w:szCs w:val="24"/>
                <w:lang w:val="en-US" w:eastAsia="zh-CN"/>
              </w:rPr>
            </w:pPr>
            <w:r>
              <w:rPr>
                <w:noProof/>
              </w:rPr>
              <w:drawing>
                <wp:inline distT="0" distB="0" distL="0" distR="0" wp14:anchorId="66E11B9F" wp14:editId="64ED9147">
                  <wp:extent cx="4427316" cy="295154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8007" cy="2958671"/>
                          </a:xfrm>
                          <a:prstGeom prst="rect">
                            <a:avLst/>
                          </a:prstGeom>
                        </pic:spPr>
                      </pic:pic>
                    </a:graphicData>
                  </a:graphic>
                </wp:inline>
              </w:drawing>
            </w:r>
          </w:p>
        </w:tc>
      </w:tr>
    </w:tbl>
    <w:p w:rsidR="00A333B5" w:rsidRDefault="00A333B5" w:rsidP="00A333B5">
      <w:pPr>
        <w:widowControl w:val="0"/>
        <w:autoSpaceDE w:val="0"/>
        <w:autoSpaceDN w:val="0"/>
        <w:adjustRightInd w:val="0"/>
        <w:spacing w:line="400" w:lineRule="atLeast"/>
        <w:jc w:val="left"/>
        <w:rPr>
          <w:rFonts w:ascii="Times New Roman" w:eastAsiaTheme="minorEastAsia" w:hAnsi="Times New Roman" w:cs="Times New Roman"/>
          <w:szCs w:val="24"/>
          <w:lang w:val="en-US" w:eastAsia="zh-CN"/>
        </w:rPr>
      </w:pPr>
    </w:p>
    <w:p w:rsidR="00A333B5" w:rsidRPr="009479C7" w:rsidRDefault="00A333B5" w:rsidP="00A333B5">
      <w:r w:rsidRPr="009479C7">
        <w:t xml:space="preserve">Table </w:t>
      </w:r>
      <w:r>
        <w:t>3</w:t>
      </w:r>
      <w:r w:rsidRPr="009479C7">
        <w:t xml:space="preserve"> shows the dividend payment of listed China's wholesale and retail </w:t>
      </w:r>
      <w:r>
        <w:t>companies</w:t>
      </w:r>
      <w:r w:rsidRPr="009479C7">
        <w:t xml:space="preserve"> in 2014-2018, which are summarized by </w:t>
      </w:r>
      <w:r>
        <w:t xml:space="preserve">the </w:t>
      </w:r>
      <w:r w:rsidRPr="009479C7">
        <w:t xml:space="preserve">dividend payout ratio (DPR) and dividends per share (DPS). The sample size of this study is 132 companies, and the dividend distribution companies </w:t>
      </w:r>
      <w:r>
        <w:t>are</w:t>
      </w:r>
      <w:r w:rsidRPr="009479C7">
        <w:t xml:space="preserve"> between 80-90</w:t>
      </w:r>
      <w:r>
        <w:t xml:space="preserve"> every </w:t>
      </w:r>
      <w:r>
        <w:lastRenderedPageBreak/>
        <w:t>year</w:t>
      </w:r>
      <w:r w:rsidRPr="009479C7">
        <w:t xml:space="preserve">, accounting for only 68% of the total, indicating that many companies did not pay dividends. The average dividend payout ratio was 38.78%. From </w:t>
      </w:r>
      <w:r>
        <w:t xml:space="preserve">the perspective of </w:t>
      </w:r>
      <w:r w:rsidRPr="009479C7">
        <w:t xml:space="preserve">the </w:t>
      </w:r>
      <w:r>
        <w:t>M</w:t>
      </w:r>
      <w:r w:rsidRPr="009479C7">
        <w:t xml:space="preserve">edian and </w:t>
      </w:r>
      <w:r>
        <w:t>Mean</w:t>
      </w:r>
      <w:r w:rsidRPr="009479C7">
        <w:t xml:space="preserve">, the </w:t>
      </w:r>
      <w:r>
        <w:t xml:space="preserve">dividend </w:t>
      </w:r>
      <w:r w:rsidRPr="009479C7">
        <w:t>payout rat</w:t>
      </w:r>
      <w:r>
        <w:t>io</w:t>
      </w:r>
      <w:r w:rsidRPr="009479C7">
        <w:t xml:space="preserve"> was</w:t>
      </w:r>
      <w:r>
        <w:t xml:space="preserve"> </w:t>
      </w:r>
      <w:r w:rsidRPr="00F46024">
        <w:t>relatively</w:t>
      </w:r>
      <w:r w:rsidRPr="009479C7">
        <w:t xml:space="preserve"> stable. In 2016, the average level was the highest, but the </w:t>
      </w:r>
      <w:r w:rsidRPr="00F46024">
        <w:t>Standard deviation</w:t>
      </w:r>
      <w:r w:rsidRPr="009479C7">
        <w:t xml:space="preserve"> was the </w:t>
      </w:r>
      <w:r>
        <w:t>high</w:t>
      </w:r>
      <w:r w:rsidRPr="009479C7">
        <w:t xml:space="preserve">est, indicating that the dividend distribution of each company was quite different. Except for 2018, the maximum dividend payout ratio for the other four years exceeded 100%, </w:t>
      </w:r>
      <w:r w:rsidRPr="00F46024">
        <w:t>reflect</w:t>
      </w:r>
      <w:r>
        <w:t>ing</w:t>
      </w:r>
      <w:r w:rsidRPr="00F46024">
        <w:t xml:space="preserve"> the existence of overpayments</w:t>
      </w:r>
      <w:r w:rsidRPr="009479C7">
        <w:t xml:space="preserve">. In terms of dividends per share (DPS), </w:t>
      </w:r>
      <w:r>
        <w:t>t</w:t>
      </w:r>
      <w:r w:rsidRPr="00F46024">
        <w:t>he overall average was 0.148</w:t>
      </w:r>
      <w:r w:rsidRPr="009479C7">
        <w:t>, and the standard deviation</w:t>
      </w:r>
      <w:r>
        <w:t xml:space="preserve"> for each</w:t>
      </w:r>
      <w:r w:rsidRPr="009479C7">
        <w:t xml:space="preserve"> </w:t>
      </w:r>
      <w:r>
        <w:t xml:space="preserve">year </w:t>
      </w:r>
      <w:r w:rsidRPr="009479C7">
        <w:t xml:space="preserve">is </w:t>
      </w:r>
      <w:r>
        <w:t xml:space="preserve">quite </w:t>
      </w:r>
      <w:r w:rsidRPr="009479C7">
        <w:t xml:space="preserve">small, </w:t>
      </w:r>
      <w:r>
        <w:t>shows</w:t>
      </w:r>
      <w:r w:rsidRPr="009479C7">
        <w:t xml:space="preserve"> the overall dividend </w:t>
      </w:r>
      <w:r>
        <w:t xml:space="preserve">payment </w:t>
      </w:r>
      <w:r w:rsidRPr="009479C7">
        <w:t>of China's wholesale and retail industry is relatively stable</w:t>
      </w:r>
      <w:r>
        <w:t xml:space="preserve"> and</w:t>
      </w:r>
      <w:r w:rsidRPr="009479C7">
        <w:t xml:space="preserve"> low. These conditions are the same as predicted above</w:t>
      </w:r>
      <w:r>
        <w:t>,</w:t>
      </w:r>
      <w:r w:rsidRPr="009479C7">
        <w:t xml:space="preserve"> Chinese listed companies have little willingness to pay dividends, and the dividend per share is low, and the</w:t>
      </w:r>
      <w:r>
        <w:t xml:space="preserve"> </w:t>
      </w:r>
      <w:r w:rsidR="00150864">
        <w:t>dividend payout ratio</w:t>
      </w:r>
      <w:r w:rsidRPr="009479C7">
        <w:t xml:space="preserve"> is not high.</w:t>
      </w:r>
    </w:p>
    <w:p w:rsidR="00A333B5" w:rsidRDefault="00A333B5" w:rsidP="00A333B5">
      <w:pPr>
        <w:widowControl w:val="0"/>
        <w:autoSpaceDE w:val="0"/>
        <w:autoSpaceDN w:val="0"/>
        <w:adjustRightInd w:val="0"/>
        <w:spacing w:line="400" w:lineRule="atLeast"/>
        <w:jc w:val="left"/>
        <w:rPr>
          <w:rFonts w:ascii="Times New Roman" w:eastAsiaTheme="minorEastAsia" w:hAnsi="Times New Roman" w:cs="Times New Roman"/>
          <w:szCs w:val="24"/>
          <w:lang w:val="en-US" w:eastAsia="zh-CN"/>
        </w:rPr>
      </w:pPr>
    </w:p>
    <w:tbl>
      <w:tblPr>
        <w:tblW w:w="8197" w:type="dxa"/>
        <w:tblLook w:val="04A0" w:firstRow="1" w:lastRow="0" w:firstColumn="1" w:lastColumn="0" w:noHBand="0" w:noVBand="1"/>
      </w:tblPr>
      <w:tblGrid>
        <w:gridCol w:w="8197"/>
      </w:tblGrid>
      <w:tr w:rsidR="00A333B5" w:rsidRPr="00702526" w:rsidTr="008F37B2">
        <w:trPr>
          <w:trHeight w:val="320"/>
        </w:trPr>
        <w:tc>
          <w:tcPr>
            <w:tcW w:w="8197" w:type="dxa"/>
            <w:tcBorders>
              <w:top w:val="nil"/>
              <w:left w:val="nil"/>
              <w:bottom w:val="nil"/>
              <w:right w:val="nil"/>
            </w:tcBorders>
            <w:shd w:val="clear" w:color="auto" w:fill="auto"/>
            <w:vAlign w:val="center"/>
            <w:hideMark/>
          </w:tcPr>
          <w:p w:rsidR="00A333B5" w:rsidRDefault="00A333B5" w:rsidP="00B03F96">
            <w:pPr>
              <w:spacing w:line="240" w:lineRule="auto"/>
              <w:jc w:val="left"/>
              <w:rPr>
                <w:rFonts w:eastAsia="等线" w:cs="Arial"/>
                <w:b/>
                <w:bCs/>
                <w:color w:val="000000"/>
                <w:szCs w:val="24"/>
                <w:lang w:val="en-US" w:eastAsia="zh-CN"/>
              </w:rPr>
            </w:pPr>
            <w:r>
              <w:rPr>
                <w:rFonts w:eastAsia="等线" w:cs="Arial"/>
                <w:b/>
                <w:bCs/>
                <w:color w:val="000000"/>
                <w:szCs w:val="24"/>
                <w:lang w:val="en-US" w:eastAsia="zh-CN"/>
              </w:rPr>
              <w:t xml:space="preserve">Table 4: </w:t>
            </w:r>
            <w:r w:rsidRPr="00702526">
              <w:rPr>
                <w:rFonts w:eastAsia="等线" w:cs="Arial"/>
                <w:b/>
                <w:bCs/>
                <w:color w:val="000000"/>
                <w:szCs w:val="24"/>
                <w:lang w:val="en-US" w:eastAsia="zh-CN"/>
              </w:rPr>
              <w:t>Descriptive Statistics</w:t>
            </w:r>
            <w:r>
              <w:rPr>
                <w:rFonts w:eastAsia="等线" w:cs="Arial"/>
                <w:b/>
                <w:bCs/>
                <w:color w:val="000000"/>
                <w:szCs w:val="24"/>
                <w:lang w:val="en-US" w:eastAsia="zh-CN"/>
              </w:rPr>
              <w:t xml:space="preserve"> </w:t>
            </w:r>
          </w:p>
          <w:p w:rsidR="00A333B5" w:rsidRPr="00702526" w:rsidRDefault="00A333B5" w:rsidP="003361FA">
            <w:pPr>
              <w:spacing w:line="240" w:lineRule="auto"/>
              <w:rPr>
                <w:rFonts w:eastAsia="等线" w:cs="Arial"/>
                <w:b/>
                <w:bCs/>
                <w:color w:val="000000"/>
                <w:szCs w:val="24"/>
                <w:lang w:val="en-US" w:eastAsia="zh-CN"/>
              </w:rPr>
            </w:pPr>
            <w:r>
              <w:rPr>
                <w:noProof/>
              </w:rPr>
              <w:drawing>
                <wp:inline distT="0" distB="0" distL="0" distR="0" wp14:anchorId="08EB4DED" wp14:editId="46193D9C">
                  <wp:extent cx="4467828" cy="25371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6150" cy="2541905"/>
                          </a:xfrm>
                          <a:prstGeom prst="rect">
                            <a:avLst/>
                          </a:prstGeom>
                        </pic:spPr>
                      </pic:pic>
                    </a:graphicData>
                  </a:graphic>
                </wp:inline>
              </w:drawing>
            </w:r>
          </w:p>
        </w:tc>
      </w:tr>
    </w:tbl>
    <w:p w:rsidR="00A333B5" w:rsidRDefault="00A333B5" w:rsidP="00A333B5">
      <w:pPr>
        <w:rPr>
          <w:rFonts w:ascii="宋体" w:eastAsia="宋体" w:hAnsi="宋体" w:cs="宋体"/>
          <w:noProof/>
          <w:lang w:eastAsia="zh-CN"/>
        </w:rPr>
      </w:pPr>
    </w:p>
    <w:p w:rsidR="00A333B5" w:rsidRDefault="00A333B5" w:rsidP="00A333B5">
      <w:pPr>
        <w:widowControl w:val="0"/>
        <w:autoSpaceDE w:val="0"/>
        <w:autoSpaceDN w:val="0"/>
        <w:adjustRightInd w:val="0"/>
        <w:spacing w:line="400" w:lineRule="atLeast"/>
      </w:pPr>
      <w:r>
        <w:t xml:space="preserve">The </w:t>
      </w:r>
      <w:r w:rsidRPr="00406F1B">
        <w:t xml:space="preserve">result </w:t>
      </w:r>
      <w:r>
        <w:t>of Descriptive statistics is shown in Table4</w:t>
      </w:r>
      <w:r w:rsidRPr="004E68E2">
        <w:t xml:space="preserve">. Among the three dependent variables, the Mean of operating cash flow per share (CFO) is 0.092, and the average value of the investment cash flow per share (CFI) is negative,  which means the investment cash flow of sample companies had more net outflows, the financing cash flow per share (CFF) averaged 0.177, which is greater than the </w:t>
      </w:r>
      <w:r>
        <w:t>CFO</w:t>
      </w:r>
      <w:r w:rsidRPr="004E68E2">
        <w:t xml:space="preserve">, indicating that the company's financing cash flow </w:t>
      </w:r>
      <w:r>
        <w:t>has</w:t>
      </w:r>
      <w:r w:rsidRPr="004E68E2">
        <w:t xml:space="preserve"> </w:t>
      </w:r>
      <w:r>
        <w:t xml:space="preserve">a significant importance </w:t>
      </w:r>
      <w:r w:rsidRPr="004E68E2">
        <w:t xml:space="preserve">in the </w:t>
      </w:r>
      <w:r>
        <w:t xml:space="preserve">total </w:t>
      </w:r>
      <w:r w:rsidRPr="004E68E2">
        <w:t xml:space="preserve">cash. </w:t>
      </w:r>
      <w:r w:rsidRPr="009479C7">
        <w:t xml:space="preserve">In terms of control variables, the average </w:t>
      </w:r>
      <w:r w:rsidRPr="009479C7">
        <w:lastRenderedPageBreak/>
        <w:t>asset-liability ratio is 53</w:t>
      </w:r>
      <w:r>
        <w:t>.77</w:t>
      </w:r>
      <w:r w:rsidRPr="009479C7">
        <w:t xml:space="preserve">%, </w:t>
      </w:r>
      <w:r>
        <w:t>e</w:t>
      </w:r>
      <w:r w:rsidRPr="004E68E2">
        <w:t>xplain</w:t>
      </w:r>
      <w:r w:rsidRPr="009479C7">
        <w:t xml:space="preserve"> the debt level is generally reasonable. The </w:t>
      </w:r>
      <w:r>
        <w:t xml:space="preserve">mean value of the </w:t>
      </w:r>
      <w:r w:rsidRPr="009479C7">
        <w:t xml:space="preserve">concentration of equity </w:t>
      </w:r>
      <w:r>
        <w:t xml:space="preserve">is </w:t>
      </w:r>
      <w:r w:rsidRPr="009479C7">
        <w:t xml:space="preserve">15.5%, and </w:t>
      </w:r>
      <w:r>
        <w:t>its</w:t>
      </w:r>
      <w:r w:rsidRPr="009479C7">
        <w:t xml:space="preserve"> standard deviation is 0.12, indicating that the </w:t>
      </w:r>
      <w:r w:rsidRPr="004E68E2">
        <w:t>equity of sample companies is relatively concentrated</w:t>
      </w:r>
      <w:r>
        <w:t>.</w:t>
      </w:r>
    </w:p>
    <w:p w:rsidR="00A333B5" w:rsidRPr="002B5B4C" w:rsidRDefault="00A333B5" w:rsidP="002B5B4C">
      <w:pPr>
        <w:pStyle w:val="2"/>
      </w:pPr>
      <w:bookmarkStart w:id="225" w:name="_Toc17311326"/>
      <w:bookmarkStart w:id="226" w:name="_Toc17337072"/>
      <w:r w:rsidRPr="002B5B4C">
        <w:rPr>
          <w:rFonts w:hint="eastAsia"/>
        </w:rPr>
        <w:t>4</w:t>
      </w:r>
      <w:r w:rsidRPr="002B5B4C">
        <w:t>.</w:t>
      </w:r>
      <w:r w:rsidRPr="002B5B4C">
        <w:rPr>
          <w:rFonts w:hint="eastAsia"/>
        </w:rPr>
        <w:t>2</w:t>
      </w:r>
      <w:r w:rsidRPr="002B5B4C">
        <w:t xml:space="preserve"> Multiple linear regression model</w:t>
      </w:r>
      <w:bookmarkEnd w:id="225"/>
      <w:bookmarkEnd w:id="226"/>
      <w:r w:rsidRPr="002B5B4C">
        <w:t xml:space="preserve"> </w:t>
      </w:r>
    </w:p>
    <w:p w:rsidR="00A333B5" w:rsidRDefault="00A333B5" w:rsidP="00A333B5">
      <w:r w:rsidRPr="009479C7">
        <w:t xml:space="preserve">Based on the </w:t>
      </w:r>
      <w:r>
        <w:t xml:space="preserve">research </w:t>
      </w:r>
      <w:r w:rsidRPr="009479C7">
        <w:t>hypothesis proposed by the theoretical analysis and the variables summarized in the previous</w:t>
      </w:r>
      <w:r>
        <w:t xml:space="preserve"> chapter</w:t>
      </w:r>
      <w:r w:rsidRPr="009479C7">
        <w:t xml:space="preserve">, three models will be constructed </w:t>
      </w:r>
      <w:r>
        <w:t>to analyze</w:t>
      </w:r>
      <w:r w:rsidRPr="009479C7">
        <w:t xml:space="preserve"> the </w:t>
      </w:r>
      <w:r>
        <w:t xml:space="preserve">impact of </w:t>
      </w:r>
      <w:r w:rsidRPr="009479C7">
        <w:t>cash flow</w:t>
      </w:r>
      <w:r>
        <w:t>s</w:t>
      </w:r>
      <w:r w:rsidRPr="009479C7">
        <w:t xml:space="preserve"> </w:t>
      </w:r>
      <w:r>
        <w:t xml:space="preserve">on </w:t>
      </w:r>
      <w:r w:rsidRPr="009479C7">
        <w:t>dividend p</w:t>
      </w:r>
      <w:r>
        <w:t>er share</w:t>
      </w:r>
      <w:r w:rsidRPr="009479C7">
        <w:t xml:space="preserve">. </w:t>
      </w:r>
      <w:r>
        <w:t>In order to</w:t>
      </w:r>
      <w:r w:rsidRPr="009479C7">
        <w:t xml:space="preserve"> avoid the correlation between dividend payout ratio (DPR) and EPS (control variable), this paper chooses to use dividend per share (DPS) as the dependent variable Y in the regression model.</w:t>
      </w:r>
      <w:r>
        <w:t xml:space="preserve"> </w:t>
      </w:r>
      <w:r w:rsidRPr="009479C7">
        <w:t>Th</w:t>
      </w:r>
      <w:r>
        <w:t>ree</w:t>
      </w:r>
      <w:r w:rsidRPr="009479C7">
        <w:t xml:space="preserve"> independent variables are </w:t>
      </w:r>
      <w:r>
        <w:t>O</w:t>
      </w:r>
      <w:r w:rsidRPr="009479C7">
        <w:t xml:space="preserve">perating cash flow per share (CFO), Investment cash flow per share (CFI) and Financing cash flow per share (CFF). The controlling variables are </w:t>
      </w:r>
      <w:r>
        <w:t>C</w:t>
      </w:r>
      <w:r w:rsidRPr="009479C7">
        <w:t xml:space="preserve">ompany size, EPS, </w:t>
      </w:r>
      <w:r>
        <w:t>A</w:t>
      </w:r>
      <w:r w:rsidRPr="009479C7">
        <w:t xml:space="preserve">ssets liabilities ratio (ALR), </w:t>
      </w:r>
      <w:r>
        <w:t>O</w:t>
      </w:r>
      <w:r w:rsidRPr="009479C7">
        <w:t xml:space="preserve">wnership concentration (Herfindahl_5) and </w:t>
      </w:r>
      <w:r>
        <w:t>C</w:t>
      </w:r>
      <w:r w:rsidRPr="009479C7">
        <w:t>ompany Growth (Tobin q)</w:t>
      </w:r>
      <w:r>
        <w:t>.</w:t>
      </w:r>
    </w:p>
    <w:p w:rsidR="00A333B5" w:rsidRPr="00246956" w:rsidRDefault="00A333B5" w:rsidP="00A333B5">
      <w:pPr>
        <w:pStyle w:val="3"/>
        <w:spacing w:before="120" w:after="120"/>
      </w:pPr>
      <w:bookmarkStart w:id="227" w:name="_Toc17311327"/>
      <w:bookmarkStart w:id="228" w:name="_Toc17337073"/>
      <w:r w:rsidRPr="00246956">
        <w:t xml:space="preserve">4.2.1 </w:t>
      </w:r>
      <w:r>
        <w:rPr>
          <w:rFonts w:cstheme="minorBidi"/>
        </w:rPr>
        <w:t>F</w:t>
      </w:r>
      <w:r w:rsidRPr="0019584A">
        <w:rPr>
          <w:rFonts w:cstheme="minorBidi" w:hint="eastAsia"/>
        </w:rPr>
        <w:t>in</w:t>
      </w:r>
      <w:r>
        <w:rPr>
          <w:rFonts w:cstheme="minorBidi"/>
        </w:rPr>
        <w:t>anc</w:t>
      </w:r>
      <w:r w:rsidRPr="0075140E">
        <w:rPr>
          <w:rFonts w:cstheme="minorBidi"/>
        </w:rPr>
        <w:t xml:space="preserve">ing </w:t>
      </w:r>
      <w:r>
        <w:rPr>
          <w:rFonts w:cstheme="minorBidi"/>
        </w:rPr>
        <w:t>C</w:t>
      </w:r>
      <w:r w:rsidRPr="0075140E">
        <w:rPr>
          <w:rFonts w:cstheme="minorBidi"/>
        </w:rPr>
        <w:t xml:space="preserve">ash </w:t>
      </w:r>
      <w:r>
        <w:rPr>
          <w:rFonts w:cstheme="minorBidi"/>
        </w:rPr>
        <w:t>F</w:t>
      </w:r>
      <w:r w:rsidRPr="0075140E">
        <w:rPr>
          <w:rFonts w:cstheme="minorBidi"/>
        </w:rPr>
        <w:t xml:space="preserve">low </w:t>
      </w:r>
      <w:r w:rsidRPr="007A2BA4">
        <w:rPr>
          <w:rFonts w:cstheme="minorBidi" w:hint="eastAsia"/>
        </w:rPr>
        <w:t>and</w:t>
      </w:r>
      <w:r w:rsidRPr="0075140E">
        <w:rPr>
          <w:rFonts w:cstheme="minorBidi"/>
        </w:rPr>
        <w:t xml:space="preserve"> </w:t>
      </w:r>
      <w:r>
        <w:rPr>
          <w:rFonts w:cstheme="minorBidi"/>
        </w:rPr>
        <w:t>D</w:t>
      </w:r>
      <w:r w:rsidRPr="0075140E">
        <w:rPr>
          <w:rFonts w:cstheme="minorBidi"/>
        </w:rPr>
        <w:t xml:space="preserve">ividend </w:t>
      </w:r>
      <w:r>
        <w:rPr>
          <w:rFonts w:cstheme="minorBidi"/>
        </w:rPr>
        <w:t>P</w:t>
      </w:r>
      <w:r w:rsidRPr="0075140E">
        <w:rPr>
          <w:rFonts w:cstheme="minorBidi"/>
        </w:rPr>
        <w:t>ayment</w:t>
      </w:r>
      <w:bookmarkEnd w:id="227"/>
      <w:bookmarkEnd w:id="228"/>
    </w:p>
    <w:p w:rsidR="00A333B5" w:rsidRPr="0019584A" w:rsidRDefault="00A333B5" w:rsidP="00A333B5">
      <w:r>
        <w:t xml:space="preserve">Base on </w:t>
      </w:r>
      <w:r w:rsidRPr="00246956">
        <w:t xml:space="preserve">the following formula, the regression model of the relationship between </w:t>
      </w:r>
      <w:r>
        <w:t xml:space="preserve">financing </w:t>
      </w:r>
      <w:r w:rsidRPr="00246956">
        <w:t>cash flow and dividend per share will be constructed.</w:t>
      </w:r>
    </w:p>
    <w:p w:rsidR="00A333B5" w:rsidRDefault="00A333B5" w:rsidP="00A333B5">
      <w:pPr>
        <w:ind w:left="480" w:hangingChars="200" w:hanging="480"/>
      </w:pPr>
      <w:r w:rsidRPr="009067B0">
        <w:t>Y = a + β1 CFF + β</w:t>
      </w:r>
      <w:r w:rsidRPr="009067B0">
        <w:rPr>
          <w:rFonts w:hint="eastAsia"/>
        </w:rPr>
        <w:t>2</w:t>
      </w:r>
      <w:r w:rsidRPr="009067B0">
        <w:t xml:space="preserve"> Size + β</w:t>
      </w:r>
      <w:r w:rsidRPr="009067B0">
        <w:rPr>
          <w:rFonts w:hint="eastAsia"/>
        </w:rPr>
        <w:t>3</w:t>
      </w:r>
      <w:r w:rsidRPr="009067B0">
        <w:t xml:space="preserve"> EPS + β</w:t>
      </w:r>
      <w:r w:rsidRPr="009067B0">
        <w:rPr>
          <w:rFonts w:hint="eastAsia"/>
        </w:rPr>
        <w:t>4</w:t>
      </w:r>
      <w:r w:rsidRPr="009067B0">
        <w:t xml:space="preserve"> ALR + β</w:t>
      </w:r>
      <w:r w:rsidRPr="009067B0">
        <w:rPr>
          <w:rFonts w:hint="eastAsia"/>
        </w:rPr>
        <w:t>5</w:t>
      </w:r>
      <w:r w:rsidRPr="009067B0">
        <w:t xml:space="preserve"> Herfindahl_5 + β</w:t>
      </w:r>
      <w:r w:rsidRPr="009067B0">
        <w:rPr>
          <w:rFonts w:hint="eastAsia"/>
        </w:rPr>
        <w:t>6</w:t>
      </w:r>
      <w:r w:rsidRPr="009067B0">
        <w:t xml:space="preserve"> Tobin q</w:t>
      </w:r>
      <w:r w:rsidRPr="009067B0">
        <w:rPr>
          <w:rFonts w:eastAsiaTheme="minorEastAsia" w:hint="eastAsia"/>
          <w:lang w:eastAsia="zh-CN"/>
        </w:rPr>
        <w:t xml:space="preserve"> </w:t>
      </w:r>
      <w:r w:rsidRPr="009067B0">
        <w:t>+ β7 Year</w:t>
      </w:r>
    </w:p>
    <w:p w:rsidR="00016B7D" w:rsidRPr="009067B0" w:rsidRDefault="00016B7D" w:rsidP="00A333B5">
      <w:pPr>
        <w:ind w:left="480" w:hangingChars="200" w:hanging="480"/>
      </w:pPr>
    </w:p>
    <w:tbl>
      <w:tblPr>
        <w:tblW w:w="7513" w:type="dxa"/>
        <w:tblLayout w:type="fixed"/>
        <w:tblLook w:val="04A0" w:firstRow="1" w:lastRow="0" w:firstColumn="1" w:lastColumn="0" w:noHBand="0" w:noVBand="1"/>
      </w:tblPr>
      <w:tblGrid>
        <w:gridCol w:w="7513"/>
      </w:tblGrid>
      <w:tr w:rsidR="00A333B5" w:rsidRPr="00806587" w:rsidTr="008F37B2">
        <w:trPr>
          <w:trHeight w:val="320"/>
        </w:trPr>
        <w:tc>
          <w:tcPr>
            <w:tcW w:w="7513" w:type="dxa"/>
            <w:tcBorders>
              <w:top w:val="nil"/>
              <w:left w:val="nil"/>
              <w:bottom w:val="nil"/>
              <w:right w:val="nil"/>
            </w:tcBorders>
            <w:shd w:val="clear" w:color="auto" w:fill="auto"/>
            <w:vAlign w:val="center"/>
            <w:hideMark/>
          </w:tcPr>
          <w:p w:rsidR="00A333B5" w:rsidRDefault="00A333B5" w:rsidP="00B03F96">
            <w:pPr>
              <w:jc w:val="left"/>
              <w:rPr>
                <w:rFonts w:cs="Arial"/>
                <w:b/>
                <w:bCs/>
              </w:rPr>
            </w:pPr>
            <w:r>
              <w:rPr>
                <w:rFonts w:cs="Arial"/>
                <w:b/>
                <w:bCs/>
              </w:rPr>
              <w:t xml:space="preserve">Table 5: </w:t>
            </w:r>
            <w:r w:rsidRPr="00806587">
              <w:rPr>
                <w:rFonts w:cs="Arial"/>
                <w:b/>
                <w:bCs/>
              </w:rPr>
              <w:t>Summary</w:t>
            </w:r>
            <w:r>
              <w:rPr>
                <w:rFonts w:cs="Arial"/>
                <w:b/>
                <w:bCs/>
              </w:rPr>
              <w:t xml:space="preserve"> of Model 1</w:t>
            </w:r>
          </w:p>
          <w:p w:rsidR="00A333B5" w:rsidRPr="00806587" w:rsidRDefault="00A333B5" w:rsidP="008F37B2">
            <w:pPr>
              <w:jc w:val="center"/>
              <w:rPr>
                <w:rFonts w:cs="Arial"/>
                <w:b/>
                <w:bCs/>
              </w:rPr>
            </w:pPr>
            <w:r>
              <w:rPr>
                <w:noProof/>
              </w:rPr>
              <w:drawing>
                <wp:inline distT="0" distB="0" distL="0" distR="0" wp14:anchorId="515D7292" wp14:editId="09013045">
                  <wp:extent cx="4705350" cy="132964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6835" cy="1332892"/>
                          </a:xfrm>
                          <a:prstGeom prst="rect">
                            <a:avLst/>
                          </a:prstGeom>
                        </pic:spPr>
                      </pic:pic>
                    </a:graphicData>
                  </a:graphic>
                </wp:inline>
              </w:drawing>
            </w:r>
          </w:p>
        </w:tc>
      </w:tr>
    </w:tbl>
    <w:p w:rsidR="00A333B5" w:rsidRPr="0003391D" w:rsidRDefault="00A333B5" w:rsidP="00A333B5">
      <w:pPr>
        <w:rPr>
          <w:lang w:eastAsia="zh-CN"/>
        </w:rPr>
      </w:pPr>
      <w:r w:rsidRPr="00806587">
        <w:t xml:space="preserve">Table </w:t>
      </w:r>
      <w:r>
        <w:t>5</w:t>
      </w:r>
      <w:r w:rsidRPr="00806587">
        <w:t xml:space="preserve"> </w:t>
      </w:r>
      <w:r>
        <w:t>displays a model for information summary.</w:t>
      </w:r>
      <w:r w:rsidRPr="00806587">
        <w:t xml:space="preserve"> R square is called</w:t>
      </w:r>
      <w:r>
        <w:t xml:space="preserve"> C</w:t>
      </w:r>
      <w:r w:rsidRPr="00806587">
        <w:t xml:space="preserve">oefficient of </w:t>
      </w:r>
      <w:r>
        <w:t>D</w:t>
      </w:r>
      <w:r w:rsidRPr="00806587">
        <w:t xml:space="preserve">etermination of the </w:t>
      </w:r>
      <w:r>
        <w:t>E</w:t>
      </w:r>
      <w:r w:rsidRPr="00806587">
        <w:t>quation</w:t>
      </w:r>
      <w:r w:rsidR="00016B7D">
        <w:t xml:space="preserve">, </w:t>
      </w:r>
      <w:r w:rsidR="00016B7D" w:rsidRPr="00016B7D">
        <w:rPr>
          <w:rFonts w:hint="eastAsia"/>
        </w:rPr>
        <w:t>t</w:t>
      </w:r>
      <w:r>
        <w:t xml:space="preserve">he value range is between 0~1. The value if closer to 1 shows a more significant ability of variables in the equation in order to </w:t>
      </w:r>
      <w:r>
        <w:lastRenderedPageBreak/>
        <w:t>interpret Y</w:t>
      </w:r>
      <w:r w:rsidR="00016B7D">
        <w:t xml:space="preserve"> </w:t>
      </w:r>
      <w:r w:rsidR="00016B7D" w:rsidRPr="00016B7D">
        <w:t>(Hox et al., 2017)</w:t>
      </w:r>
      <w:r>
        <w:t xml:space="preserve">. </w:t>
      </w:r>
      <w:r w:rsidRPr="00806587">
        <w:t xml:space="preserve">As </w:t>
      </w:r>
      <w:r>
        <w:t>shown in the</w:t>
      </w:r>
      <w:r w:rsidRPr="00806587">
        <w:t xml:space="preserve"> above table, </w:t>
      </w:r>
      <w:bookmarkStart w:id="229" w:name="OLE_LINK138"/>
      <w:r w:rsidRPr="00806587">
        <w:t>R Square</w:t>
      </w:r>
      <w:bookmarkEnd w:id="229"/>
      <w:r w:rsidRPr="00806587">
        <w:t xml:space="preserve"> </w:t>
      </w:r>
      <w:r>
        <w:t xml:space="preserve">value </w:t>
      </w:r>
      <w:r w:rsidRPr="00806587">
        <w:t>is 0.45</w:t>
      </w:r>
      <w:r>
        <w:t>7</w:t>
      </w:r>
      <w:r w:rsidRPr="00806587">
        <w:t xml:space="preserve"> and Adjusted R Square </w:t>
      </w:r>
      <w:r>
        <w:t xml:space="preserve">is </w:t>
      </w:r>
      <w:r w:rsidRPr="00806587">
        <w:t>0.4</w:t>
      </w:r>
      <w:r>
        <w:t>49</w:t>
      </w:r>
      <w:r w:rsidRPr="00806587">
        <w:t xml:space="preserve">, </w:t>
      </w:r>
      <w:r>
        <w:t>suggesting</w:t>
      </w:r>
      <w:r w:rsidRPr="00806587">
        <w:t xml:space="preserve"> that regressor contributes significant</w:t>
      </w:r>
      <w:r>
        <w:t>ly</w:t>
      </w:r>
      <w:r w:rsidRPr="00806587">
        <w:t xml:space="preserve"> to explanatory response variables</w:t>
      </w:r>
      <w:r>
        <w:t>.</w:t>
      </w:r>
      <w:r w:rsidRPr="0003391D">
        <w:rPr>
          <w:rFonts w:cs="Arial"/>
          <w:color w:val="222222"/>
          <w:szCs w:val="24"/>
          <w:shd w:val="clear" w:color="auto" w:fill="FFFFFF"/>
        </w:rPr>
        <w:t xml:space="preserve"> </w:t>
      </w:r>
      <w:r w:rsidRPr="0015605B">
        <w:t xml:space="preserve">For most real-world data with lots of randomness in the data, acceptable R^2 values would be in the range 0.4 to 1.0 (Verzani, 2018). </w:t>
      </w:r>
    </w:p>
    <w:tbl>
      <w:tblPr>
        <w:tblW w:w="87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30"/>
      </w:tblGrid>
      <w:tr w:rsidR="00A333B5" w:rsidRPr="003237CD" w:rsidTr="008F37B2">
        <w:trPr>
          <w:cantSplit/>
          <w:jc w:val="center"/>
        </w:trPr>
        <w:tc>
          <w:tcPr>
            <w:tcW w:w="8730" w:type="dxa"/>
            <w:tcBorders>
              <w:top w:val="nil"/>
              <w:left w:val="nil"/>
              <w:bottom w:val="nil"/>
              <w:right w:val="nil"/>
            </w:tcBorders>
            <w:shd w:val="clear" w:color="auto" w:fill="FFFFFF"/>
          </w:tcPr>
          <w:p w:rsidR="00A333B5" w:rsidRDefault="00A333B5" w:rsidP="008F37B2">
            <w:pPr>
              <w:spacing w:line="240" w:lineRule="auto"/>
              <w:rPr>
                <w:rFonts w:eastAsia="等线" w:cs="Arial"/>
                <w:b/>
                <w:bCs/>
                <w:color w:val="000000"/>
                <w:szCs w:val="24"/>
                <w:lang w:val="en-US" w:eastAsia="zh-CN"/>
              </w:rPr>
            </w:pPr>
          </w:p>
          <w:p w:rsidR="00A333B5" w:rsidRDefault="00A333B5" w:rsidP="000E4180">
            <w:pPr>
              <w:spacing w:line="240" w:lineRule="auto"/>
              <w:ind w:firstLineChars="50" w:firstLine="120"/>
              <w:jc w:val="left"/>
              <w:rPr>
                <w:rFonts w:eastAsia="等线" w:cs="Arial"/>
                <w:b/>
                <w:bCs/>
                <w:color w:val="000000"/>
                <w:szCs w:val="24"/>
                <w:lang w:val="en-US" w:eastAsia="zh-CN"/>
              </w:rPr>
            </w:pPr>
            <w:r>
              <w:rPr>
                <w:rFonts w:cs="Arial"/>
                <w:b/>
                <w:bCs/>
              </w:rPr>
              <w:t>Table 6:</w:t>
            </w:r>
            <w:bookmarkStart w:id="230" w:name="OLE_LINK141"/>
            <w:bookmarkStart w:id="231" w:name="OLE_LINK142"/>
            <w:r>
              <w:rPr>
                <w:rFonts w:cs="Arial"/>
                <w:b/>
                <w:bCs/>
              </w:rPr>
              <w:t xml:space="preserve"> </w:t>
            </w:r>
            <w:r w:rsidRPr="003237CD">
              <w:rPr>
                <w:rFonts w:eastAsia="等线" w:cs="Arial"/>
                <w:b/>
                <w:bCs/>
                <w:color w:val="000000"/>
                <w:szCs w:val="24"/>
                <w:lang w:val="en-US" w:eastAsia="zh-CN"/>
              </w:rPr>
              <w:t>ANOVA</w:t>
            </w:r>
            <w:r>
              <w:rPr>
                <w:rFonts w:eastAsia="等线" w:cs="Arial"/>
                <w:b/>
                <w:bCs/>
                <w:color w:val="000000"/>
                <w:szCs w:val="24"/>
                <w:vertAlign w:val="superscript"/>
                <w:lang w:val="en-US" w:eastAsia="zh-CN"/>
              </w:rPr>
              <w:t xml:space="preserve"> </w:t>
            </w:r>
            <w:r>
              <w:rPr>
                <w:rFonts w:eastAsia="等线" w:cs="Arial"/>
                <w:b/>
                <w:bCs/>
                <w:color w:val="000000"/>
                <w:szCs w:val="24"/>
                <w:lang w:val="en-US" w:eastAsia="zh-CN"/>
              </w:rPr>
              <w:t>Test</w:t>
            </w:r>
            <w:bookmarkEnd w:id="230"/>
            <w:bookmarkEnd w:id="231"/>
            <w:r>
              <w:rPr>
                <w:rFonts w:eastAsia="等线" w:cs="Arial"/>
                <w:b/>
                <w:bCs/>
                <w:color w:val="000000"/>
                <w:szCs w:val="24"/>
                <w:lang w:val="en-US" w:eastAsia="zh-CN"/>
              </w:rPr>
              <w:t xml:space="preserve"> of Model1</w:t>
            </w:r>
          </w:p>
          <w:p w:rsidR="000E4180" w:rsidRDefault="000E4180" w:rsidP="000E4180">
            <w:pPr>
              <w:spacing w:line="240" w:lineRule="auto"/>
              <w:jc w:val="left"/>
              <w:rPr>
                <w:rFonts w:eastAsia="等线" w:cs="Arial"/>
                <w:b/>
                <w:bCs/>
                <w:color w:val="000000"/>
                <w:szCs w:val="24"/>
                <w:lang w:val="en-US" w:eastAsia="zh-CN"/>
              </w:rPr>
            </w:pPr>
          </w:p>
          <w:p w:rsidR="00A333B5" w:rsidRPr="003237CD" w:rsidRDefault="00A333B5" w:rsidP="003361FA">
            <w:pPr>
              <w:spacing w:line="240" w:lineRule="auto"/>
              <w:ind w:right="-15"/>
              <w:rPr>
                <w:rFonts w:eastAsia="等线" w:cs="Arial"/>
                <w:b/>
                <w:bCs/>
                <w:color w:val="000000"/>
                <w:szCs w:val="24"/>
                <w:lang w:val="en-US" w:eastAsia="zh-CN"/>
              </w:rPr>
            </w:pPr>
            <w:r>
              <w:rPr>
                <w:noProof/>
              </w:rPr>
              <w:drawing>
                <wp:inline distT="0" distB="0" distL="0" distR="0" wp14:anchorId="0DA589C2" wp14:editId="22A27DEB">
                  <wp:extent cx="4822563" cy="153364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42029" cy="1539836"/>
                          </a:xfrm>
                          <a:prstGeom prst="rect">
                            <a:avLst/>
                          </a:prstGeom>
                        </pic:spPr>
                      </pic:pic>
                    </a:graphicData>
                  </a:graphic>
                </wp:inline>
              </w:drawing>
            </w:r>
          </w:p>
        </w:tc>
      </w:tr>
    </w:tbl>
    <w:p w:rsidR="00BE5EDF" w:rsidRDefault="00BE5EDF" w:rsidP="00A333B5">
      <w:pPr>
        <w:widowControl w:val="0"/>
        <w:autoSpaceDE w:val="0"/>
        <w:autoSpaceDN w:val="0"/>
        <w:adjustRightInd w:val="0"/>
        <w:spacing w:line="400" w:lineRule="atLeast"/>
        <w:jc w:val="left"/>
      </w:pPr>
    </w:p>
    <w:p w:rsidR="00A333B5" w:rsidRPr="00DD77C6" w:rsidRDefault="00A333B5" w:rsidP="00A333B5">
      <w:pPr>
        <w:widowControl w:val="0"/>
        <w:autoSpaceDE w:val="0"/>
        <w:autoSpaceDN w:val="0"/>
        <w:adjustRightInd w:val="0"/>
        <w:spacing w:line="400" w:lineRule="atLeast"/>
        <w:jc w:val="left"/>
        <w:rPr>
          <w:rFonts w:ascii="Times New Roman" w:eastAsiaTheme="minorEastAsia" w:hAnsi="Times New Roman" w:cs="Times New Roman"/>
          <w:szCs w:val="24"/>
          <w:lang w:val="en-US"/>
        </w:rPr>
      </w:pPr>
      <w:r w:rsidRPr="003A4875">
        <w:t xml:space="preserve">As shown in table </w:t>
      </w:r>
      <w:r>
        <w:t>6</w:t>
      </w:r>
      <w:r w:rsidRPr="003A4875">
        <w:t xml:space="preserve">, the </w:t>
      </w:r>
      <w:r>
        <w:t>value of F is a significant test of the regression</w:t>
      </w:r>
      <w:r w:rsidRPr="003A4875">
        <w:t xml:space="preserve"> equation.</w:t>
      </w:r>
      <w:r>
        <w:t xml:space="preserve"> </w:t>
      </w:r>
      <w:r w:rsidRPr="003A4875">
        <w:t>In this model, P</w:t>
      </w:r>
      <w:r>
        <w:t>-</w:t>
      </w:r>
      <w:r w:rsidRPr="003A4875">
        <w:t xml:space="preserve">value is 0.00, less than 0.05. In statistics, sig&lt;0.05 is </w:t>
      </w:r>
      <w:r>
        <w:t xml:space="preserve">commonly interpreted as </w:t>
      </w:r>
      <w:r w:rsidRPr="003A4875">
        <w:t xml:space="preserve">significant in </w:t>
      </w:r>
      <w:r>
        <w:t xml:space="preserve">the </w:t>
      </w:r>
      <w:r w:rsidRPr="003A4875">
        <w:t xml:space="preserve">coefficient test, </w:t>
      </w:r>
      <w:r>
        <w:t>suggesting</w:t>
      </w:r>
      <w:r w:rsidRPr="003A4875">
        <w:t xml:space="preserve"> that the combination of independent variables included in the model has a significant </w:t>
      </w:r>
      <w:r>
        <w:t>influence</w:t>
      </w:r>
      <w:r w:rsidRPr="003A4875">
        <w:t xml:space="preserve"> on the dependent variable, </w:t>
      </w:r>
      <w:r>
        <w:t>therefore</w:t>
      </w:r>
      <w:r w:rsidRPr="003A4875">
        <w:t xml:space="preserve"> whole regression equation is valuable</w:t>
      </w:r>
      <w:r w:rsidRPr="00B82BFA">
        <w:rPr>
          <w:rFonts w:cs="Arial"/>
          <w:color w:val="222222"/>
          <w:szCs w:val="24"/>
          <w:shd w:val="clear" w:color="auto" w:fill="FFFFFF"/>
        </w:rPr>
        <w:t xml:space="preserve"> </w:t>
      </w:r>
      <w:r>
        <w:rPr>
          <w:rFonts w:cs="Arial"/>
          <w:color w:val="222222"/>
          <w:szCs w:val="24"/>
          <w:shd w:val="clear" w:color="auto" w:fill="FFFFFF"/>
        </w:rPr>
        <w:t>(</w:t>
      </w:r>
      <w:r w:rsidRPr="00B82BFA">
        <w:rPr>
          <w:rFonts w:cs="Arial"/>
          <w:color w:val="222222"/>
          <w:szCs w:val="24"/>
          <w:shd w:val="clear" w:color="auto" w:fill="FFFFFF"/>
        </w:rPr>
        <w:t>Ali</w:t>
      </w:r>
      <w:r>
        <w:rPr>
          <w:rFonts w:cs="Arial"/>
          <w:color w:val="222222"/>
          <w:szCs w:val="24"/>
          <w:shd w:val="clear" w:color="auto" w:fill="FFFFFF"/>
        </w:rPr>
        <w:t xml:space="preserve"> </w:t>
      </w:r>
      <w:r w:rsidRPr="00B82BFA">
        <w:rPr>
          <w:rFonts w:cs="Arial"/>
          <w:color w:val="222222"/>
          <w:szCs w:val="24"/>
          <w:shd w:val="clear" w:color="auto" w:fill="FFFFFF"/>
        </w:rPr>
        <w:t>and Bhaskar, 2016</w:t>
      </w:r>
      <w:r>
        <w:rPr>
          <w:rFonts w:cs="Arial"/>
          <w:color w:val="222222"/>
          <w:szCs w:val="24"/>
          <w:shd w:val="clear" w:color="auto" w:fill="FFFFFF"/>
        </w:rPr>
        <w:t>)</w:t>
      </w:r>
      <w:r w:rsidRPr="003A4875">
        <w:t>.</w:t>
      </w:r>
    </w:p>
    <w:p w:rsidR="00A333B5" w:rsidRPr="0019584A" w:rsidRDefault="00A333B5" w:rsidP="00A333B5">
      <w:pPr>
        <w:widowControl w:val="0"/>
        <w:autoSpaceDE w:val="0"/>
        <w:autoSpaceDN w:val="0"/>
        <w:adjustRightInd w:val="0"/>
        <w:spacing w:line="400" w:lineRule="atLeast"/>
        <w:jc w:val="left"/>
        <w:rPr>
          <w:rFonts w:ascii="Times New Roman" w:eastAsiaTheme="minorEastAsia" w:hAnsi="Times New Roman" w:cs="Times New Roman"/>
          <w:szCs w:val="24"/>
          <w:lang w:val="en-US"/>
        </w:rPr>
      </w:pPr>
    </w:p>
    <w:tbl>
      <w:tblPr>
        <w:tblW w:w="8355" w:type="dxa"/>
        <w:tblLook w:val="04A0" w:firstRow="1" w:lastRow="0" w:firstColumn="1" w:lastColumn="0" w:noHBand="0" w:noVBand="1"/>
      </w:tblPr>
      <w:tblGrid>
        <w:gridCol w:w="8355"/>
      </w:tblGrid>
      <w:tr w:rsidR="00A333B5" w:rsidRPr="00DD77C6" w:rsidTr="00BE5EDF">
        <w:trPr>
          <w:trHeight w:val="223"/>
        </w:trPr>
        <w:tc>
          <w:tcPr>
            <w:tcW w:w="8355" w:type="dxa"/>
            <w:tcBorders>
              <w:top w:val="nil"/>
              <w:left w:val="nil"/>
              <w:bottom w:val="nil"/>
              <w:right w:val="nil"/>
            </w:tcBorders>
            <w:shd w:val="clear" w:color="auto" w:fill="auto"/>
            <w:vAlign w:val="center"/>
            <w:hideMark/>
          </w:tcPr>
          <w:p w:rsidR="00A333B5" w:rsidRDefault="00A333B5" w:rsidP="00B03F96">
            <w:pPr>
              <w:spacing w:line="240" w:lineRule="auto"/>
              <w:jc w:val="left"/>
              <w:rPr>
                <w:rFonts w:eastAsia="等线" w:cs="Arial"/>
                <w:b/>
                <w:bCs/>
                <w:color w:val="000000"/>
                <w:szCs w:val="24"/>
                <w:lang w:val="en-US" w:eastAsia="zh-CN"/>
              </w:rPr>
            </w:pPr>
            <w:r>
              <w:rPr>
                <w:rFonts w:eastAsia="等线" w:cs="Arial"/>
                <w:b/>
                <w:bCs/>
                <w:color w:val="000000"/>
                <w:szCs w:val="24"/>
                <w:lang w:val="en-US" w:eastAsia="zh-CN"/>
              </w:rPr>
              <w:t xml:space="preserve">Table 7: </w:t>
            </w:r>
            <w:r w:rsidRPr="00DD77C6">
              <w:rPr>
                <w:rFonts w:eastAsia="等线" w:cs="Arial"/>
                <w:b/>
                <w:bCs/>
                <w:color w:val="000000"/>
                <w:szCs w:val="24"/>
                <w:lang w:val="en-US" w:eastAsia="zh-CN"/>
              </w:rPr>
              <w:t>Coefficients</w:t>
            </w:r>
            <w:r>
              <w:rPr>
                <w:rFonts w:eastAsia="等线" w:cs="Arial"/>
                <w:b/>
                <w:bCs/>
                <w:color w:val="000000"/>
                <w:szCs w:val="24"/>
                <w:lang w:val="en-US" w:eastAsia="zh-CN"/>
              </w:rPr>
              <w:t xml:space="preserve"> of Model1</w:t>
            </w:r>
          </w:p>
          <w:p w:rsidR="00A333B5" w:rsidRPr="00DD77C6" w:rsidRDefault="00A333B5" w:rsidP="008F37B2">
            <w:pPr>
              <w:spacing w:line="240" w:lineRule="auto"/>
              <w:jc w:val="center"/>
              <w:rPr>
                <w:rFonts w:eastAsia="等线" w:cs="Arial"/>
                <w:b/>
                <w:bCs/>
                <w:color w:val="000000"/>
                <w:szCs w:val="24"/>
                <w:lang w:val="en-US" w:eastAsia="zh-CN"/>
              </w:rPr>
            </w:pPr>
            <w:r>
              <w:rPr>
                <w:noProof/>
              </w:rPr>
              <w:drawing>
                <wp:inline distT="0" distB="0" distL="0" distR="0" wp14:anchorId="4EC55AD1" wp14:editId="0439D17B">
                  <wp:extent cx="5086350" cy="241378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1811" cy="2425870"/>
                          </a:xfrm>
                          <a:prstGeom prst="rect">
                            <a:avLst/>
                          </a:prstGeom>
                        </pic:spPr>
                      </pic:pic>
                    </a:graphicData>
                  </a:graphic>
                </wp:inline>
              </w:drawing>
            </w:r>
          </w:p>
        </w:tc>
      </w:tr>
    </w:tbl>
    <w:p w:rsidR="00BE5EDF" w:rsidRDefault="00BE5EDF" w:rsidP="00A333B5">
      <w:pPr>
        <w:rPr>
          <w:shd w:val="clear" w:color="auto" w:fill="FFFFFF"/>
          <w:lang w:eastAsia="zh-CN"/>
        </w:rPr>
      </w:pPr>
    </w:p>
    <w:p w:rsidR="00A333B5" w:rsidRPr="00BE5EDF" w:rsidRDefault="00A333B5" w:rsidP="00A333B5">
      <w:pPr>
        <w:rPr>
          <w:rFonts w:eastAsiaTheme="minorEastAsia"/>
          <w:shd w:val="clear" w:color="auto" w:fill="FFFFFF"/>
          <w:lang w:eastAsia="zh-CN"/>
        </w:rPr>
      </w:pPr>
      <w:r w:rsidRPr="002F2862">
        <w:rPr>
          <w:shd w:val="clear" w:color="auto" w:fill="FFFFFF"/>
          <w:lang w:eastAsia="zh-CN"/>
        </w:rPr>
        <w:lastRenderedPageBreak/>
        <w:t xml:space="preserve">Table </w:t>
      </w:r>
      <w:r>
        <w:rPr>
          <w:shd w:val="clear" w:color="auto" w:fill="FFFFFF"/>
          <w:lang w:eastAsia="zh-CN"/>
        </w:rPr>
        <w:t>7</w:t>
      </w:r>
      <w:r w:rsidRPr="002F2862">
        <w:rPr>
          <w:shd w:val="clear" w:color="auto" w:fill="FFFFFF"/>
          <w:lang w:eastAsia="zh-CN"/>
        </w:rPr>
        <w:t xml:space="preserve"> </w:t>
      </w:r>
      <w:r>
        <w:rPr>
          <w:shd w:val="clear" w:color="auto" w:fill="FFFFFF"/>
          <w:lang w:eastAsia="zh-CN"/>
        </w:rPr>
        <w:t>indicates that</w:t>
      </w:r>
      <w:r w:rsidRPr="002F2862">
        <w:rPr>
          <w:shd w:val="clear" w:color="auto" w:fill="FFFFFF"/>
          <w:lang w:eastAsia="zh-CN"/>
        </w:rPr>
        <w:t xml:space="preserve"> the coefficient</w:t>
      </w:r>
      <w:r>
        <w:rPr>
          <w:shd w:val="clear" w:color="auto" w:fill="FFFFFF"/>
          <w:lang w:eastAsia="zh-CN"/>
        </w:rPr>
        <w:t>s</w:t>
      </w:r>
      <w:r w:rsidRPr="002F2862">
        <w:rPr>
          <w:shd w:val="clear" w:color="auto" w:fill="FFFFFF"/>
          <w:lang w:eastAsia="zh-CN"/>
        </w:rPr>
        <w:t xml:space="preserve"> </w:t>
      </w:r>
      <w:r>
        <w:rPr>
          <w:shd w:val="clear" w:color="auto" w:fill="FFFFFF"/>
          <w:lang w:eastAsia="zh-CN"/>
        </w:rPr>
        <w:t xml:space="preserve">of Model1, </w:t>
      </w:r>
      <w:r w:rsidRPr="002F2862">
        <w:rPr>
          <w:shd w:val="clear" w:color="auto" w:fill="FFFFFF"/>
          <w:lang w:eastAsia="zh-CN"/>
        </w:rPr>
        <w:t xml:space="preserve"> </w:t>
      </w:r>
      <w:r>
        <w:rPr>
          <w:shd w:val="clear" w:color="auto" w:fill="FFFFFF"/>
          <w:lang w:eastAsia="zh-CN"/>
        </w:rPr>
        <w:t>t</w:t>
      </w:r>
      <w:r w:rsidRPr="002F2862">
        <w:rPr>
          <w:shd w:val="clear" w:color="auto" w:fill="FFFFFF"/>
          <w:lang w:eastAsia="zh-CN"/>
        </w:rPr>
        <w:t xml:space="preserve">he coefficient of CFF is </w:t>
      </w:r>
      <w:r>
        <w:rPr>
          <w:shd w:val="clear" w:color="auto" w:fill="FFFFFF"/>
          <w:lang w:eastAsia="zh-CN"/>
        </w:rPr>
        <w:t xml:space="preserve">-0.008, </w:t>
      </w:r>
      <w:r w:rsidRPr="002F2862">
        <w:rPr>
          <w:shd w:val="clear" w:color="auto" w:fill="FFFFFF"/>
          <w:lang w:eastAsia="zh-CN"/>
        </w:rPr>
        <w:t xml:space="preserve">and its T value is -2.173, </w:t>
      </w:r>
      <w:r>
        <w:rPr>
          <w:shd w:val="clear" w:color="auto" w:fill="FFFFFF"/>
          <w:lang w:eastAsia="zh-CN"/>
        </w:rPr>
        <w:t>P-</w:t>
      </w:r>
      <w:r w:rsidRPr="002F2862">
        <w:rPr>
          <w:shd w:val="clear" w:color="auto" w:fill="FFFFFF"/>
          <w:lang w:eastAsia="zh-CN"/>
        </w:rPr>
        <w:t>value is 0.030,</w:t>
      </w:r>
      <w:r>
        <w:rPr>
          <w:shd w:val="clear" w:color="auto" w:fill="FFFFFF"/>
          <w:lang w:eastAsia="zh-CN"/>
        </w:rPr>
        <w:t xml:space="preserve"> </w:t>
      </w:r>
      <w:r w:rsidRPr="002F2862">
        <w:rPr>
          <w:shd w:val="clear" w:color="auto" w:fill="FFFFFF"/>
          <w:lang w:eastAsia="zh-CN"/>
        </w:rPr>
        <w:t xml:space="preserve">which is significant at the 5% level, indicating that the financing cash flow </w:t>
      </w:r>
      <w:r>
        <w:rPr>
          <w:shd w:val="clear" w:color="auto" w:fill="FFFFFF"/>
          <w:lang w:eastAsia="zh-CN"/>
        </w:rPr>
        <w:t>is influencing</w:t>
      </w:r>
      <w:r w:rsidRPr="002F2862">
        <w:rPr>
          <w:shd w:val="clear" w:color="auto" w:fill="FFFFFF"/>
          <w:lang w:eastAsia="zh-CN"/>
        </w:rPr>
        <w:t xml:space="preserve"> the dividend payment</w:t>
      </w:r>
      <w:r>
        <w:rPr>
          <w:shd w:val="clear" w:color="auto" w:fill="FFFFFF"/>
          <w:lang w:eastAsia="zh-CN"/>
        </w:rPr>
        <w:t xml:space="preserve"> negatively</w:t>
      </w:r>
      <w:r w:rsidRPr="002F2862">
        <w:rPr>
          <w:shd w:val="clear" w:color="auto" w:fill="FFFFFF"/>
          <w:lang w:eastAsia="zh-CN"/>
        </w:rPr>
        <w:t xml:space="preserve">, and </w:t>
      </w:r>
      <w:r>
        <w:rPr>
          <w:shd w:val="clear" w:color="auto" w:fill="FFFFFF"/>
          <w:lang w:eastAsia="zh-CN"/>
        </w:rPr>
        <w:t>H</w:t>
      </w:r>
      <w:r w:rsidRPr="002F2862">
        <w:rPr>
          <w:shd w:val="clear" w:color="auto" w:fill="FFFFFF"/>
          <w:lang w:eastAsia="zh-CN"/>
        </w:rPr>
        <w:t>ypothesis 1 of this paper is established</w:t>
      </w:r>
      <w:bookmarkStart w:id="232" w:name="OLE_LINK143"/>
      <w:r w:rsidRPr="009067B0">
        <w:rPr>
          <w:rFonts w:cs="Arial"/>
          <w:color w:val="222222"/>
          <w:szCs w:val="24"/>
          <w:shd w:val="clear" w:color="auto" w:fill="FFFFFF"/>
        </w:rPr>
        <w:t xml:space="preserve"> </w:t>
      </w:r>
      <w:bookmarkStart w:id="233" w:name="_Hlk16365876"/>
      <w:r>
        <w:rPr>
          <w:rFonts w:cs="Arial"/>
          <w:color w:val="222222"/>
          <w:szCs w:val="24"/>
          <w:shd w:val="clear" w:color="auto" w:fill="FFFFFF"/>
        </w:rPr>
        <w:t>(</w:t>
      </w:r>
      <w:r w:rsidRPr="009067B0">
        <w:rPr>
          <w:rFonts w:cs="Arial"/>
          <w:color w:val="222222"/>
          <w:szCs w:val="24"/>
          <w:shd w:val="clear" w:color="auto" w:fill="FFFFFF"/>
        </w:rPr>
        <w:t>Hox</w:t>
      </w:r>
      <w:r>
        <w:rPr>
          <w:shd w:val="clear" w:color="auto" w:fill="FFFFFF"/>
          <w:lang w:eastAsia="zh-CN"/>
        </w:rPr>
        <w:t xml:space="preserve"> et al., 2017)</w:t>
      </w:r>
      <w:bookmarkEnd w:id="232"/>
      <w:bookmarkEnd w:id="233"/>
      <w:r w:rsidRPr="002F2862">
        <w:rPr>
          <w:shd w:val="clear" w:color="auto" w:fill="FFFFFF"/>
          <w:lang w:eastAsia="zh-CN"/>
        </w:rPr>
        <w:t xml:space="preserve"> In terms of control variables, company size, EPS and Herfindahl_5 all meet the significance requirements, and the regression coefficient is positive, indicating that they </w:t>
      </w:r>
      <w:r>
        <w:rPr>
          <w:shd w:val="clear" w:color="auto" w:fill="FFFFFF"/>
          <w:lang w:eastAsia="zh-CN"/>
        </w:rPr>
        <w:t>are positively influenced by the</w:t>
      </w:r>
      <w:r w:rsidRPr="002F2862">
        <w:rPr>
          <w:shd w:val="clear" w:color="auto" w:fill="FFFFFF"/>
          <w:lang w:eastAsia="zh-CN"/>
        </w:rPr>
        <w:t xml:space="preserve"> </w:t>
      </w:r>
      <w:r>
        <w:rPr>
          <w:shd w:val="clear" w:color="auto" w:fill="FFFFFF"/>
          <w:lang w:eastAsia="zh-CN"/>
        </w:rPr>
        <w:t>DPS</w:t>
      </w:r>
      <w:r w:rsidRPr="002F2862">
        <w:rPr>
          <w:shd w:val="clear" w:color="auto" w:fill="FFFFFF"/>
          <w:lang w:eastAsia="zh-CN"/>
        </w:rPr>
        <w:t xml:space="preserve">, </w:t>
      </w:r>
      <w:r>
        <w:rPr>
          <w:shd w:val="clear" w:color="auto" w:fill="FFFFFF"/>
          <w:lang w:eastAsia="zh-CN"/>
        </w:rPr>
        <w:t>that</w:t>
      </w:r>
      <w:r w:rsidRPr="002F2862">
        <w:rPr>
          <w:shd w:val="clear" w:color="auto" w:fill="FFFFFF"/>
          <w:lang w:eastAsia="zh-CN"/>
        </w:rPr>
        <w:t xml:space="preserve"> conforms to the theoretical prediction in chapter 3.</w:t>
      </w:r>
      <w:r>
        <w:rPr>
          <w:shd w:val="clear" w:color="auto" w:fill="FFFFFF"/>
          <w:lang w:eastAsia="zh-CN"/>
        </w:rPr>
        <w:t xml:space="preserve"> </w:t>
      </w:r>
      <w:r w:rsidRPr="002F2862">
        <w:rPr>
          <w:shd w:val="clear" w:color="auto" w:fill="FFFFFF"/>
          <w:lang w:eastAsia="zh-CN"/>
        </w:rPr>
        <w:t>ALR, Tobin's q and Year failed the significance test, indicating that they have little impact on dividend policy.</w:t>
      </w:r>
      <w:r>
        <w:rPr>
          <w:shd w:val="clear" w:color="auto" w:fill="FFFFFF"/>
          <w:lang w:eastAsia="zh-CN"/>
        </w:rPr>
        <w:t xml:space="preserve"> </w:t>
      </w:r>
      <w:r w:rsidRPr="002F2862">
        <w:rPr>
          <w:shd w:val="clear" w:color="auto" w:fill="FFFFFF"/>
          <w:lang w:eastAsia="zh-CN"/>
        </w:rPr>
        <w:t xml:space="preserve">In addition, the model also detects Tolerance and </w:t>
      </w:r>
      <w:r w:rsidR="00CB4C5A">
        <w:rPr>
          <w:shd w:val="clear" w:color="auto" w:fill="FFFFFF"/>
          <w:lang w:eastAsia="zh-CN"/>
        </w:rPr>
        <w:t>V</w:t>
      </w:r>
      <w:r w:rsidRPr="002F2862">
        <w:rPr>
          <w:shd w:val="clear" w:color="auto" w:fill="FFFFFF"/>
          <w:lang w:eastAsia="zh-CN"/>
        </w:rPr>
        <w:t xml:space="preserve">ariance inflation factor (VIF). Generally, </w:t>
      </w:r>
      <w:r>
        <w:rPr>
          <w:shd w:val="clear" w:color="auto" w:fill="FFFFFF"/>
          <w:lang w:eastAsia="zh-CN"/>
        </w:rPr>
        <w:t xml:space="preserve">if </w:t>
      </w:r>
      <w:r w:rsidRPr="002F2862">
        <w:rPr>
          <w:shd w:val="clear" w:color="auto" w:fill="FFFFFF"/>
          <w:lang w:eastAsia="zh-CN"/>
        </w:rPr>
        <w:t xml:space="preserve">Tolerance is </w:t>
      </w:r>
      <w:r w:rsidR="00CB4C5A">
        <w:rPr>
          <w:shd w:val="clear" w:color="auto" w:fill="FFFFFF"/>
          <w:lang w:eastAsia="zh-CN"/>
        </w:rPr>
        <w:t xml:space="preserve">more </w:t>
      </w:r>
      <w:r w:rsidRPr="002F2862">
        <w:rPr>
          <w:shd w:val="clear" w:color="auto" w:fill="FFFFFF"/>
          <w:lang w:eastAsia="zh-CN"/>
        </w:rPr>
        <w:t xml:space="preserve">than 0.1, VIF is not more than 10, </w:t>
      </w:r>
      <w:r>
        <w:rPr>
          <w:shd w:val="clear" w:color="auto" w:fill="FFFFFF"/>
          <w:lang w:eastAsia="zh-CN"/>
        </w:rPr>
        <w:t>that</w:t>
      </w:r>
      <w:r w:rsidRPr="002F2862">
        <w:rPr>
          <w:shd w:val="clear" w:color="auto" w:fill="FFFFFF"/>
          <w:lang w:eastAsia="zh-CN"/>
        </w:rPr>
        <w:t xml:space="preserve"> means there is no collinearity </w:t>
      </w:r>
      <w:r>
        <w:rPr>
          <w:shd w:val="clear" w:color="auto" w:fill="FFFFFF"/>
          <w:lang w:eastAsia="zh-CN"/>
        </w:rPr>
        <w:t>between</w:t>
      </w:r>
      <w:r w:rsidRPr="002F2862">
        <w:rPr>
          <w:shd w:val="clear" w:color="auto" w:fill="FFFFFF"/>
          <w:lang w:eastAsia="zh-CN"/>
        </w:rPr>
        <w:t xml:space="preserve"> independent variables, and the variables are independent of each other to ensure the accuracy of </w:t>
      </w:r>
      <w:r>
        <w:rPr>
          <w:shd w:val="clear" w:color="auto" w:fill="FFFFFF"/>
          <w:lang w:eastAsia="zh-CN"/>
        </w:rPr>
        <w:t xml:space="preserve">the </w:t>
      </w:r>
      <w:r w:rsidRPr="002F2862">
        <w:rPr>
          <w:shd w:val="clear" w:color="auto" w:fill="FFFFFF"/>
          <w:lang w:eastAsia="zh-CN"/>
        </w:rPr>
        <w:t>regression coefficient</w:t>
      </w:r>
      <w:r>
        <w:rPr>
          <w:shd w:val="clear" w:color="auto" w:fill="FFFFFF"/>
          <w:lang w:eastAsia="zh-CN"/>
        </w:rPr>
        <w:t xml:space="preserve"> </w:t>
      </w:r>
      <w:r>
        <w:rPr>
          <w:rFonts w:cs="Arial"/>
          <w:color w:val="222222"/>
          <w:szCs w:val="24"/>
          <w:shd w:val="clear" w:color="auto" w:fill="FFFFFF"/>
        </w:rPr>
        <w:t>(</w:t>
      </w:r>
      <w:r w:rsidRPr="00B82BFA">
        <w:rPr>
          <w:rFonts w:cs="Arial"/>
          <w:color w:val="222222"/>
          <w:szCs w:val="24"/>
          <w:shd w:val="clear" w:color="auto" w:fill="FFFFFF"/>
        </w:rPr>
        <w:t>Ali</w:t>
      </w:r>
      <w:r>
        <w:rPr>
          <w:rFonts w:cs="Arial"/>
          <w:color w:val="222222"/>
          <w:szCs w:val="24"/>
          <w:shd w:val="clear" w:color="auto" w:fill="FFFFFF"/>
        </w:rPr>
        <w:t xml:space="preserve"> </w:t>
      </w:r>
      <w:r w:rsidRPr="00B82BFA">
        <w:rPr>
          <w:rFonts w:cs="Arial"/>
          <w:color w:val="222222"/>
          <w:szCs w:val="24"/>
          <w:shd w:val="clear" w:color="auto" w:fill="FFFFFF"/>
        </w:rPr>
        <w:t>and Bhaskar, 2016</w:t>
      </w:r>
      <w:r>
        <w:rPr>
          <w:rFonts w:cs="Arial"/>
          <w:color w:val="222222"/>
          <w:szCs w:val="24"/>
          <w:shd w:val="clear" w:color="auto" w:fill="FFFFFF"/>
        </w:rPr>
        <w:t>)</w:t>
      </w:r>
      <w:r w:rsidRPr="002F2862">
        <w:rPr>
          <w:shd w:val="clear" w:color="auto" w:fill="FFFFFF"/>
          <w:lang w:eastAsia="zh-CN"/>
        </w:rPr>
        <w:t>.</w:t>
      </w:r>
    </w:p>
    <w:p w:rsidR="00BE5EDF" w:rsidRPr="009067B0" w:rsidRDefault="00BE5EDF" w:rsidP="00BE5EDF">
      <w:pPr>
        <w:rPr>
          <w:rFonts w:eastAsiaTheme="minorEastAsia"/>
          <w:shd w:val="clear" w:color="auto" w:fill="FFFFFF"/>
          <w:lang w:eastAsia="zh-CN"/>
        </w:rPr>
      </w:pPr>
      <w:r>
        <w:rPr>
          <w:shd w:val="clear" w:color="auto" w:fill="FFFFFF"/>
          <w:lang w:eastAsia="zh-CN"/>
        </w:rPr>
        <w:t>The formula for this model is represented as (b</w:t>
      </w:r>
      <w:r w:rsidRPr="00010E46">
        <w:rPr>
          <w:shd w:val="clear" w:color="auto" w:fill="FFFFFF"/>
          <w:lang w:eastAsia="zh-CN"/>
        </w:rPr>
        <w:t>ased on 2014</w:t>
      </w:r>
      <w:r>
        <w:rPr>
          <w:shd w:val="clear" w:color="auto" w:fill="FFFFFF"/>
          <w:lang w:eastAsia="zh-CN"/>
        </w:rPr>
        <w:t xml:space="preserve">): </w:t>
      </w:r>
    </w:p>
    <w:p w:rsidR="00A333B5" w:rsidRPr="00CB4C5A" w:rsidRDefault="00BE5EDF" w:rsidP="00CB4C5A">
      <w:pPr>
        <w:ind w:left="480" w:hangingChars="200" w:hanging="480"/>
      </w:pPr>
      <w:r w:rsidRPr="009067B0">
        <w:t>Y = 0.019 – 0.008 CFF + 0.004 Size + 0.151 EPS - 0.0003</w:t>
      </w:r>
      <w:r>
        <w:t>ALR</w:t>
      </w:r>
      <w:r w:rsidRPr="009067B0">
        <w:t xml:space="preserve"> + 0.186 Herfindahl_5 – 0.001 Tobin q</w:t>
      </w:r>
      <w:r w:rsidRPr="009067B0">
        <w:rPr>
          <w:rFonts w:eastAsiaTheme="minorEastAsia" w:hint="eastAsia"/>
          <w:lang w:eastAsia="zh-CN"/>
        </w:rPr>
        <w:t xml:space="preserve"> </w:t>
      </w:r>
      <w:r w:rsidRPr="009067B0">
        <w:t>+ 0.004 Year2015</w:t>
      </w:r>
      <w:r w:rsidRPr="009067B0">
        <w:rPr>
          <w:rFonts w:eastAsiaTheme="minorEastAsia" w:hint="eastAsia"/>
          <w:lang w:eastAsia="zh-CN"/>
        </w:rPr>
        <w:t xml:space="preserve"> </w:t>
      </w:r>
      <w:r w:rsidRPr="009067B0">
        <w:t>+ 0.014 Year2016</w:t>
      </w:r>
      <w:r w:rsidRPr="009067B0">
        <w:rPr>
          <w:rFonts w:eastAsiaTheme="minorEastAsia" w:hint="eastAsia"/>
          <w:lang w:eastAsia="zh-CN"/>
        </w:rPr>
        <w:t xml:space="preserve"> </w:t>
      </w:r>
      <w:r w:rsidRPr="009067B0">
        <w:t>+ 0.006 Year2017</w:t>
      </w:r>
      <w:r w:rsidRPr="009067B0">
        <w:rPr>
          <w:rFonts w:eastAsiaTheme="minorEastAsia" w:hint="eastAsia"/>
          <w:lang w:eastAsia="zh-CN"/>
        </w:rPr>
        <w:t xml:space="preserve"> </w:t>
      </w:r>
      <w:r w:rsidRPr="009067B0">
        <w:t>- 0.010 Year2018</w:t>
      </w:r>
    </w:p>
    <w:p w:rsidR="00A333B5" w:rsidRPr="00246956" w:rsidRDefault="00A333B5" w:rsidP="00A333B5">
      <w:pPr>
        <w:pStyle w:val="3"/>
        <w:spacing w:before="120" w:after="120"/>
      </w:pPr>
      <w:bookmarkStart w:id="234" w:name="_Toc17311328"/>
      <w:bookmarkStart w:id="235" w:name="_Toc17337074"/>
      <w:r w:rsidRPr="00246956">
        <w:t>4.2.</w:t>
      </w:r>
      <w:r>
        <w:t>2</w:t>
      </w:r>
      <w:r w:rsidRPr="00246956">
        <w:t xml:space="preserve"> </w:t>
      </w:r>
      <w:r>
        <w:rPr>
          <w:rFonts w:cstheme="minorBidi"/>
        </w:rPr>
        <w:t>Investment C</w:t>
      </w:r>
      <w:r w:rsidRPr="0075140E">
        <w:rPr>
          <w:rFonts w:cstheme="minorBidi"/>
        </w:rPr>
        <w:t xml:space="preserve">ash </w:t>
      </w:r>
      <w:r>
        <w:rPr>
          <w:rFonts w:cstheme="minorBidi"/>
        </w:rPr>
        <w:t>F</w:t>
      </w:r>
      <w:r w:rsidRPr="0075140E">
        <w:rPr>
          <w:rFonts w:cstheme="minorBidi"/>
        </w:rPr>
        <w:t xml:space="preserve">low </w:t>
      </w:r>
      <w:r>
        <w:rPr>
          <w:rFonts w:cstheme="minorBidi"/>
        </w:rPr>
        <w:t>and</w:t>
      </w:r>
      <w:r w:rsidRPr="0075140E">
        <w:rPr>
          <w:rFonts w:cstheme="minorBidi"/>
        </w:rPr>
        <w:t xml:space="preserve"> </w:t>
      </w:r>
      <w:r>
        <w:rPr>
          <w:rFonts w:cstheme="minorBidi"/>
        </w:rPr>
        <w:t>D</w:t>
      </w:r>
      <w:r w:rsidRPr="0075140E">
        <w:rPr>
          <w:rFonts w:cstheme="minorBidi"/>
        </w:rPr>
        <w:t xml:space="preserve">ividend </w:t>
      </w:r>
      <w:r>
        <w:rPr>
          <w:rFonts w:cstheme="minorBidi"/>
        </w:rPr>
        <w:t>P</w:t>
      </w:r>
      <w:r w:rsidRPr="0075140E">
        <w:rPr>
          <w:rFonts w:cstheme="minorBidi"/>
        </w:rPr>
        <w:t>ayment</w:t>
      </w:r>
      <w:bookmarkEnd w:id="234"/>
      <w:bookmarkEnd w:id="235"/>
    </w:p>
    <w:p w:rsidR="00CB4C5A" w:rsidRDefault="00A333B5" w:rsidP="00A333B5">
      <w:r w:rsidRPr="00770274">
        <w:t>Since the previous model verified that different years have little effect on dividend payments,</w:t>
      </w:r>
      <w:r>
        <w:t xml:space="preserve"> </w:t>
      </w:r>
      <w:r w:rsidRPr="00FC4EC9">
        <w:t xml:space="preserve">the next model will not contain this variable. </w:t>
      </w:r>
      <w:r>
        <w:t>The model</w:t>
      </w:r>
      <w:r w:rsidR="00CB4C5A">
        <w:t xml:space="preserve">’s </w:t>
      </w:r>
      <w:r>
        <w:t xml:space="preserve"> </w:t>
      </w:r>
      <w:r w:rsidRPr="00246956">
        <w:t>formula</w:t>
      </w:r>
      <w:r>
        <w:t xml:space="preserve"> is: </w:t>
      </w:r>
    </w:p>
    <w:p w:rsidR="00A333B5" w:rsidRDefault="00A333B5" w:rsidP="00A333B5">
      <w:r>
        <w:t xml:space="preserve"> </w:t>
      </w:r>
      <w:r w:rsidRPr="00770274">
        <w:t>Y=</w:t>
      </w:r>
      <w:r w:rsidR="00CB4C5A">
        <w:t xml:space="preserve"> </w:t>
      </w:r>
      <w:r w:rsidRPr="00770274">
        <w:t>a</w:t>
      </w:r>
      <w:r w:rsidR="00CB4C5A">
        <w:t xml:space="preserve"> </w:t>
      </w:r>
      <w:r w:rsidRPr="00770274">
        <w:t>+</w:t>
      </w:r>
      <w:r w:rsidR="00CB4C5A">
        <w:t xml:space="preserve"> </w:t>
      </w:r>
      <w:r w:rsidRPr="00770274">
        <w:t>β1 CFI + β</w:t>
      </w:r>
      <w:r w:rsidRPr="00770274">
        <w:rPr>
          <w:rFonts w:hint="eastAsia"/>
        </w:rPr>
        <w:t>2</w:t>
      </w:r>
      <w:r w:rsidRPr="00770274">
        <w:t xml:space="preserve"> Size + β</w:t>
      </w:r>
      <w:r w:rsidRPr="00770274">
        <w:rPr>
          <w:rFonts w:hint="eastAsia"/>
        </w:rPr>
        <w:t>3</w:t>
      </w:r>
      <w:r w:rsidRPr="00770274">
        <w:t>EPS + β</w:t>
      </w:r>
      <w:r w:rsidRPr="00770274">
        <w:rPr>
          <w:rFonts w:hint="eastAsia"/>
        </w:rPr>
        <w:t>4</w:t>
      </w:r>
      <w:r w:rsidRPr="00770274">
        <w:t xml:space="preserve"> ALR + β</w:t>
      </w:r>
      <w:r w:rsidRPr="00770274">
        <w:rPr>
          <w:rFonts w:hint="eastAsia"/>
        </w:rPr>
        <w:t>5</w:t>
      </w:r>
      <w:r w:rsidRPr="00770274">
        <w:t>Herfindahl_5 + β</w:t>
      </w:r>
      <w:r w:rsidRPr="00770274">
        <w:rPr>
          <w:rFonts w:hint="eastAsia"/>
        </w:rPr>
        <w:t>6</w:t>
      </w:r>
      <w:r w:rsidRPr="00770274">
        <w:t xml:space="preserve"> Tobin q</w:t>
      </w:r>
    </w:p>
    <w:p w:rsidR="00CB4C5A" w:rsidRPr="00FC4EC9" w:rsidRDefault="00CB4C5A" w:rsidP="00A333B5"/>
    <w:tbl>
      <w:tblPr>
        <w:tblW w:w="8370" w:type="dxa"/>
        <w:tblLayout w:type="fixed"/>
        <w:tblLook w:val="04A0" w:firstRow="1" w:lastRow="0" w:firstColumn="1" w:lastColumn="0" w:noHBand="0" w:noVBand="1"/>
      </w:tblPr>
      <w:tblGrid>
        <w:gridCol w:w="8370"/>
      </w:tblGrid>
      <w:tr w:rsidR="00A333B5" w:rsidRPr="00806587" w:rsidTr="008F37B2">
        <w:trPr>
          <w:trHeight w:val="320"/>
        </w:trPr>
        <w:tc>
          <w:tcPr>
            <w:tcW w:w="8370" w:type="dxa"/>
            <w:tcBorders>
              <w:top w:val="nil"/>
              <w:left w:val="nil"/>
              <w:bottom w:val="nil"/>
              <w:right w:val="nil"/>
            </w:tcBorders>
            <w:shd w:val="clear" w:color="auto" w:fill="auto"/>
            <w:vAlign w:val="center"/>
            <w:hideMark/>
          </w:tcPr>
          <w:p w:rsidR="00A333B5" w:rsidRPr="00806587" w:rsidRDefault="00A333B5" w:rsidP="003361FA">
            <w:pPr>
              <w:jc w:val="left"/>
              <w:rPr>
                <w:rFonts w:cs="Arial"/>
                <w:b/>
                <w:bCs/>
              </w:rPr>
            </w:pPr>
            <w:r>
              <w:rPr>
                <w:rFonts w:eastAsia="等线" w:cs="Arial"/>
                <w:b/>
                <w:bCs/>
                <w:color w:val="000000"/>
                <w:szCs w:val="24"/>
                <w:lang w:val="en-US" w:eastAsia="zh-CN"/>
              </w:rPr>
              <w:t xml:space="preserve">Table 8: </w:t>
            </w:r>
            <w:r w:rsidRPr="00806587">
              <w:rPr>
                <w:rFonts w:cs="Arial"/>
                <w:b/>
                <w:bCs/>
              </w:rPr>
              <w:t>Summary</w:t>
            </w:r>
            <w:r>
              <w:rPr>
                <w:rFonts w:cs="Arial"/>
                <w:b/>
                <w:bCs/>
              </w:rPr>
              <w:t xml:space="preserve"> of </w:t>
            </w:r>
            <w:r w:rsidRPr="00806587">
              <w:rPr>
                <w:rFonts w:cs="Arial"/>
                <w:b/>
                <w:bCs/>
              </w:rPr>
              <w:t>Model</w:t>
            </w:r>
            <w:r>
              <w:rPr>
                <w:rFonts w:cs="Arial"/>
                <w:b/>
                <w:bCs/>
              </w:rPr>
              <w:t xml:space="preserve"> 2</w:t>
            </w:r>
            <w:r>
              <w:rPr>
                <w:noProof/>
              </w:rPr>
              <w:drawing>
                <wp:inline distT="0" distB="0" distL="0" distR="0" wp14:anchorId="39260F16" wp14:editId="041D89B3">
                  <wp:extent cx="5074940" cy="12319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18430" cy="1242457"/>
                          </a:xfrm>
                          <a:prstGeom prst="rect">
                            <a:avLst/>
                          </a:prstGeom>
                        </pic:spPr>
                      </pic:pic>
                    </a:graphicData>
                  </a:graphic>
                </wp:inline>
              </w:drawing>
            </w:r>
          </w:p>
        </w:tc>
      </w:tr>
    </w:tbl>
    <w:p w:rsidR="00A333B5" w:rsidRDefault="00A333B5" w:rsidP="00A333B5">
      <w:r>
        <w:t>F</w:t>
      </w:r>
      <w:r w:rsidRPr="00FC4EC9">
        <w:rPr>
          <w:rFonts w:hint="eastAsia"/>
        </w:rPr>
        <w:t>rom</w:t>
      </w:r>
      <w:r>
        <w:t xml:space="preserve"> the table 8, </w:t>
      </w:r>
      <w:r w:rsidRPr="00806587">
        <w:t xml:space="preserve">R Square and Adjusted R Square </w:t>
      </w:r>
      <w:r>
        <w:t xml:space="preserve">are 0.451 and </w:t>
      </w:r>
      <w:r w:rsidRPr="00806587">
        <w:t>0.4</w:t>
      </w:r>
      <w:r>
        <w:t xml:space="preserve">46 respectively, indicating that the explanatory variability of these variables for Y </w:t>
      </w:r>
      <w:r>
        <w:lastRenderedPageBreak/>
        <w:t>reaches 44.6%,</w:t>
      </w:r>
      <w:r w:rsidRPr="003A6481">
        <w:t xml:space="preserve"> the model fitted the data of the example, so it could be accepted</w:t>
      </w:r>
      <w:r>
        <w:t xml:space="preserve"> </w:t>
      </w:r>
      <w:r w:rsidRPr="0015605B">
        <w:t>(Verzani, 2018)</w:t>
      </w:r>
      <w:r>
        <w:t>.</w:t>
      </w:r>
    </w:p>
    <w:tbl>
      <w:tblPr>
        <w:tblW w:w="91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80"/>
      </w:tblGrid>
      <w:tr w:rsidR="00A333B5" w:rsidRPr="003237CD" w:rsidTr="008F37B2">
        <w:trPr>
          <w:cantSplit/>
          <w:jc w:val="center"/>
        </w:trPr>
        <w:tc>
          <w:tcPr>
            <w:tcW w:w="9180" w:type="dxa"/>
            <w:tcBorders>
              <w:top w:val="nil"/>
              <w:left w:val="nil"/>
              <w:bottom w:val="nil"/>
              <w:right w:val="nil"/>
            </w:tcBorders>
            <w:shd w:val="clear" w:color="auto" w:fill="FFFFFF"/>
          </w:tcPr>
          <w:p w:rsidR="00A333B5" w:rsidRDefault="00A333B5" w:rsidP="008F37B2">
            <w:pPr>
              <w:spacing w:line="240" w:lineRule="auto"/>
              <w:rPr>
                <w:rFonts w:eastAsia="等线" w:cs="Arial"/>
                <w:b/>
                <w:bCs/>
                <w:color w:val="000000"/>
                <w:szCs w:val="24"/>
                <w:lang w:val="en-US" w:eastAsia="zh-CN"/>
              </w:rPr>
            </w:pPr>
          </w:p>
          <w:p w:rsidR="003361FA" w:rsidRDefault="00A333B5" w:rsidP="000E4180">
            <w:pPr>
              <w:spacing w:line="240" w:lineRule="auto"/>
              <w:ind w:firstLineChars="250" w:firstLine="600"/>
              <w:jc w:val="left"/>
              <w:rPr>
                <w:rFonts w:eastAsia="等线" w:cs="Arial"/>
                <w:b/>
                <w:bCs/>
                <w:color w:val="000000"/>
                <w:szCs w:val="24"/>
                <w:lang w:val="en-US" w:eastAsia="zh-CN"/>
              </w:rPr>
            </w:pPr>
            <w:r>
              <w:rPr>
                <w:rFonts w:eastAsia="等线" w:cs="Arial"/>
                <w:b/>
                <w:bCs/>
                <w:color w:val="000000"/>
                <w:szCs w:val="24"/>
                <w:lang w:val="en-US" w:eastAsia="zh-CN"/>
              </w:rPr>
              <w:t xml:space="preserve">Table 9: </w:t>
            </w:r>
            <w:r w:rsidRPr="003237CD">
              <w:rPr>
                <w:rFonts w:eastAsia="等线" w:cs="Arial"/>
                <w:b/>
                <w:bCs/>
                <w:color w:val="000000"/>
                <w:szCs w:val="24"/>
                <w:lang w:val="en-US" w:eastAsia="zh-CN"/>
              </w:rPr>
              <w:t>ANOVA</w:t>
            </w:r>
            <w:r>
              <w:rPr>
                <w:rFonts w:eastAsia="等线" w:cs="Arial"/>
                <w:b/>
                <w:bCs/>
                <w:color w:val="000000"/>
                <w:szCs w:val="24"/>
                <w:vertAlign w:val="superscript"/>
                <w:lang w:val="en-US" w:eastAsia="zh-CN"/>
              </w:rPr>
              <w:t xml:space="preserve"> </w:t>
            </w:r>
            <w:r>
              <w:rPr>
                <w:rFonts w:eastAsia="等线" w:cs="Arial"/>
                <w:b/>
                <w:bCs/>
                <w:color w:val="000000"/>
                <w:szCs w:val="24"/>
                <w:lang w:val="en-US" w:eastAsia="zh-CN"/>
              </w:rPr>
              <w:t>Test of Model 2</w:t>
            </w:r>
          </w:p>
          <w:p w:rsidR="00A333B5" w:rsidRPr="003237CD" w:rsidRDefault="003361FA" w:rsidP="000E4180">
            <w:pPr>
              <w:spacing w:line="240" w:lineRule="auto"/>
              <w:jc w:val="center"/>
              <w:rPr>
                <w:rFonts w:eastAsia="等线" w:cs="Arial"/>
                <w:b/>
                <w:bCs/>
                <w:color w:val="000000"/>
                <w:szCs w:val="24"/>
                <w:lang w:val="en-US" w:eastAsia="zh-CN"/>
              </w:rPr>
            </w:pPr>
            <w:r>
              <w:rPr>
                <w:noProof/>
              </w:rPr>
              <w:drawing>
                <wp:inline distT="0" distB="0" distL="0" distR="0" wp14:anchorId="2BD54E0B" wp14:editId="311FC115">
                  <wp:extent cx="5060950" cy="141382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71938" cy="1416894"/>
                          </a:xfrm>
                          <a:prstGeom prst="rect">
                            <a:avLst/>
                          </a:prstGeom>
                        </pic:spPr>
                      </pic:pic>
                    </a:graphicData>
                  </a:graphic>
                </wp:inline>
              </w:drawing>
            </w:r>
          </w:p>
        </w:tc>
      </w:tr>
    </w:tbl>
    <w:p w:rsidR="00A333B5" w:rsidRPr="003A6481" w:rsidRDefault="00A333B5" w:rsidP="00A333B5"/>
    <w:p w:rsidR="00A333B5" w:rsidRDefault="00A333B5" w:rsidP="00A333B5">
      <w:r>
        <w:t>ANOVA test results show that F value is 89.485, and the significance probability value is 0.000, less than 0.01, rejecting the null hypothesis, e</w:t>
      </w:r>
      <w:r w:rsidRPr="0084126F">
        <w:t>xplain that the constructed regression model is statistically significant</w:t>
      </w:r>
      <w:r>
        <w:t xml:space="preserve"> </w:t>
      </w:r>
      <w:r>
        <w:rPr>
          <w:rFonts w:cs="Arial"/>
          <w:color w:val="222222"/>
          <w:szCs w:val="24"/>
          <w:shd w:val="clear" w:color="auto" w:fill="FFFFFF"/>
        </w:rPr>
        <w:t>(</w:t>
      </w:r>
      <w:r w:rsidRPr="009067B0">
        <w:rPr>
          <w:rFonts w:cs="Arial"/>
          <w:color w:val="222222"/>
          <w:szCs w:val="24"/>
          <w:shd w:val="clear" w:color="auto" w:fill="FFFFFF"/>
        </w:rPr>
        <w:t>Hox</w:t>
      </w:r>
      <w:r>
        <w:rPr>
          <w:shd w:val="clear" w:color="auto" w:fill="FFFFFF"/>
          <w:lang w:eastAsia="zh-CN"/>
        </w:rPr>
        <w:t xml:space="preserve"> et al., 2017)</w:t>
      </w:r>
      <w:r>
        <w:t>.</w:t>
      </w:r>
    </w:p>
    <w:p w:rsidR="00BE5EDF" w:rsidRDefault="00BE5EDF" w:rsidP="00A333B5"/>
    <w:tbl>
      <w:tblPr>
        <w:tblW w:w="9101" w:type="dxa"/>
        <w:tblLook w:val="04A0" w:firstRow="1" w:lastRow="0" w:firstColumn="1" w:lastColumn="0" w:noHBand="0" w:noVBand="1"/>
      </w:tblPr>
      <w:tblGrid>
        <w:gridCol w:w="9101"/>
      </w:tblGrid>
      <w:tr w:rsidR="00A333B5" w:rsidRPr="003A6481" w:rsidTr="008F37B2">
        <w:trPr>
          <w:trHeight w:val="325"/>
        </w:trPr>
        <w:tc>
          <w:tcPr>
            <w:tcW w:w="9101" w:type="dxa"/>
            <w:tcBorders>
              <w:top w:val="nil"/>
              <w:left w:val="nil"/>
              <w:bottom w:val="nil"/>
              <w:right w:val="nil"/>
            </w:tcBorders>
            <w:shd w:val="clear" w:color="auto" w:fill="auto"/>
            <w:vAlign w:val="center"/>
            <w:hideMark/>
          </w:tcPr>
          <w:p w:rsidR="00A333B5" w:rsidRDefault="00A333B5" w:rsidP="00BE5EDF">
            <w:pPr>
              <w:spacing w:line="240" w:lineRule="auto"/>
              <w:jc w:val="left"/>
              <w:rPr>
                <w:rFonts w:eastAsia="等线" w:cs="Arial"/>
                <w:b/>
                <w:bCs/>
                <w:color w:val="000000"/>
                <w:szCs w:val="24"/>
                <w:lang w:val="en-US" w:eastAsia="zh-CN"/>
              </w:rPr>
            </w:pPr>
            <w:r>
              <w:rPr>
                <w:rFonts w:eastAsia="等线" w:cs="Arial"/>
                <w:b/>
                <w:bCs/>
                <w:color w:val="000000"/>
                <w:szCs w:val="24"/>
                <w:lang w:val="en-US" w:eastAsia="zh-CN"/>
              </w:rPr>
              <w:t xml:space="preserve">Table 10: </w:t>
            </w:r>
            <w:bookmarkStart w:id="236" w:name="OLE_LINK101"/>
            <w:bookmarkStart w:id="237" w:name="OLE_LINK102"/>
            <w:r w:rsidRPr="003A6481">
              <w:rPr>
                <w:rFonts w:eastAsia="等线" w:cs="Arial"/>
                <w:b/>
                <w:bCs/>
                <w:color w:val="000000"/>
                <w:szCs w:val="24"/>
                <w:lang w:val="en-US" w:eastAsia="zh-CN"/>
              </w:rPr>
              <w:t>Coefficients</w:t>
            </w:r>
            <w:r>
              <w:rPr>
                <w:rFonts w:eastAsia="等线" w:cs="Arial"/>
                <w:b/>
                <w:bCs/>
                <w:color w:val="000000"/>
                <w:szCs w:val="24"/>
                <w:lang w:val="en-US" w:eastAsia="zh-CN"/>
              </w:rPr>
              <w:t xml:space="preserve"> of Model 2 </w:t>
            </w:r>
            <w:bookmarkEnd w:id="236"/>
            <w:bookmarkEnd w:id="237"/>
          </w:p>
          <w:p w:rsidR="00A333B5" w:rsidRPr="003A6481" w:rsidRDefault="00A333B5" w:rsidP="008F37B2">
            <w:pPr>
              <w:spacing w:line="240" w:lineRule="auto"/>
              <w:jc w:val="left"/>
              <w:rPr>
                <w:rFonts w:eastAsia="等线" w:cs="Arial"/>
                <w:b/>
                <w:bCs/>
                <w:color w:val="000000"/>
                <w:szCs w:val="24"/>
                <w:lang w:val="en-US" w:eastAsia="zh-CN"/>
              </w:rPr>
            </w:pPr>
            <w:r>
              <w:rPr>
                <w:noProof/>
              </w:rPr>
              <w:drawing>
                <wp:inline distT="0" distB="0" distL="0" distR="0" wp14:anchorId="637F56E0" wp14:editId="2734B6EE">
                  <wp:extent cx="4926738" cy="2311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72"/>
                          <a:stretch/>
                        </pic:blipFill>
                        <pic:spPr bwMode="auto">
                          <a:xfrm>
                            <a:off x="0" y="0"/>
                            <a:ext cx="4937497" cy="2316448"/>
                          </a:xfrm>
                          <a:prstGeom prst="rect">
                            <a:avLst/>
                          </a:prstGeom>
                          <a:ln>
                            <a:noFill/>
                          </a:ln>
                          <a:extLst>
                            <a:ext uri="{53640926-AAD7-44D8-BBD7-CCE9431645EC}">
                              <a14:shadowObscured xmlns:a14="http://schemas.microsoft.com/office/drawing/2010/main"/>
                            </a:ext>
                          </a:extLst>
                        </pic:spPr>
                      </pic:pic>
                    </a:graphicData>
                  </a:graphic>
                </wp:inline>
              </w:drawing>
            </w:r>
          </w:p>
        </w:tc>
      </w:tr>
    </w:tbl>
    <w:p w:rsidR="00A333B5" w:rsidRDefault="00A333B5" w:rsidP="00A333B5"/>
    <w:p w:rsidR="00A333B5" w:rsidRPr="00D644DC" w:rsidRDefault="00A333B5" w:rsidP="00A333B5">
      <w:r>
        <w:t>As can be seen from table 10</w:t>
      </w:r>
      <w:r w:rsidRPr="00D644DC">
        <w:t>, CFI has a positive effect on</w:t>
      </w:r>
      <w:r>
        <w:t xml:space="preserve"> DPS</w:t>
      </w:r>
      <w:r w:rsidRPr="00D644DC">
        <w:t xml:space="preserve"> but the P</w:t>
      </w:r>
      <w:r>
        <w:t>-</w:t>
      </w:r>
      <w:r w:rsidRPr="00D644DC">
        <w:t>value is 0.843, which is much larger than 0.05, indicating that investment cash flow has little contribution to dividend payment</w:t>
      </w:r>
      <w:r>
        <w:t xml:space="preserve"> (</w:t>
      </w:r>
      <w:r w:rsidR="000A0A26" w:rsidRPr="000A0A26">
        <w:rPr>
          <w:rFonts w:cs="Arial"/>
          <w:color w:val="222222"/>
          <w:szCs w:val="24"/>
          <w:shd w:val="clear" w:color="auto" w:fill="FFFFFF"/>
        </w:rPr>
        <w:t>Chatterjee and Hadi,</w:t>
      </w:r>
      <w:r w:rsidR="000A0A26">
        <w:rPr>
          <w:rFonts w:cs="Arial"/>
          <w:color w:val="222222"/>
          <w:szCs w:val="24"/>
          <w:shd w:val="clear" w:color="auto" w:fill="FFFFFF"/>
        </w:rPr>
        <w:t xml:space="preserve"> </w:t>
      </w:r>
      <w:r w:rsidR="000A0A26" w:rsidRPr="000A0A26">
        <w:rPr>
          <w:rFonts w:cs="Arial"/>
          <w:color w:val="222222"/>
          <w:szCs w:val="24"/>
          <w:shd w:val="clear" w:color="auto" w:fill="FFFFFF"/>
        </w:rPr>
        <w:t>2015</w:t>
      </w:r>
      <w:r w:rsidR="000A0A26">
        <w:rPr>
          <w:rFonts w:cs="Arial"/>
          <w:color w:val="222222"/>
          <w:szCs w:val="24"/>
          <w:shd w:val="clear" w:color="auto" w:fill="FFFFFF"/>
        </w:rPr>
        <w:t>)</w:t>
      </w:r>
      <w:r w:rsidRPr="00D644DC">
        <w:t xml:space="preserve">. </w:t>
      </w:r>
      <w:r>
        <w:t>R</w:t>
      </w:r>
      <w:r w:rsidRPr="00D644DC">
        <w:t xml:space="preserve">esearch </w:t>
      </w:r>
      <w:r>
        <w:t>H</w:t>
      </w:r>
      <w:r w:rsidRPr="00D644DC">
        <w:t xml:space="preserve">ypothesis 2 in this paper is not valid. In terms of control variables, the </w:t>
      </w:r>
      <w:r>
        <w:t>A</w:t>
      </w:r>
      <w:r w:rsidRPr="00D644DC">
        <w:t xml:space="preserve">sset-liability ratios </w:t>
      </w:r>
      <w:r>
        <w:t>(</w:t>
      </w:r>
      <w:r w:rsidRPr="00D644DC">
        <w:t>ALR</w:t>
      </w:r>
      <w:r>
        <w:t>)</w:t>
      </w:r>
      <w:r w:rsidRPr="00D644DC">
        <w:t xml:space="preserve"> and Tobin’s q still fail to pass the test.</w:t>
      </w:r>
    </w:p>
    <w:p w:rsidR="00A333B5" w:rsidRPr="000552D5" w:rsidRDefault="00A333B5" w:rsidP="00A333B5">
      <w:pPr>
        <w:pStyle w:val="3"/>
      </w:pPr>
      <w:bookmarkStart w:id="238" w:name="_Toc17311329"/>
      <w:bookmarkStart w:id="239" w:name="_Toc17337075"/>
      <w:r w:rsidRPr="000552D5">
        <w:t>4.2.</w:t>
      </w:r>
      <w:r w:rsidRPr="000552D5">
        <w:rPr>
          <w:rFonts w:hint="eastAsia"/>
        </w:rPr>
        <w:t>3</w:t>
      </w:r>
      <w:r w:rsidRPr="000552D5">
        <w:t xml:space="preserve"> </w:t>
      </w:r>
      <w:r>
        <w:t>O</w:t>
      </w:r>
      <w:r w:rsidRPr="000552D5">
        <w:t xml:space="preserve">perating </w:t>
      </w:r>
      <w:r>
        <w:t>C</w:t>
      </w:r>
      <w:r w:rsidRPr="000552D5">
        <w:t xml:space="preserve">ash </w:t>
      </w:r>
      <w:r>
        <w:t>F</w:t>
      </w:r>
      <w:r w:rsidRPr="000552D5">
        <w:t xml:space="preserve">low </w:t>
      </w:r>
      <w:r>
        <w:t>and</w:t>
      </w:r>
      <w:r w:rsidRPr="000552D5">
        <w:t xml:space="preserve"> </w:t>
      </w:r>
      <w:r>
        <w:t>D</w:t>
      </w:r>
      <w:r w:rsidRPr="000552D5">
        <w:t xml:space="preserve">ividend </w:t>
      </w:r>
      <w:r>
        <w:t>P</w:t>
      </w:r>
      <w:r w:rsidRPr="000552D5">
        <w:t>ayment</w:t>
      </w:r>
      <w:bookmarkEnd w:id="238"/>
      <w:bookmarkEnd w:id="239"/>
    </w:p>
    <w:p w:rsidR="00A333B5" w:rsidRDefault="00A333B5" w:rsidP="00A333B5">
      <w:r>
        <w:t xml:space="preserve">Also, we construct the following model to predict dividend payment:  </w:t>
      </w:r>
    </w:p>
    <w:p w:rsidR="00A333B5" w:rsidRPr="00A82E80" w:rsidRDefault="00A333B5" w:rsidP="00A333B5">
      <w:r w:rsidRPr="00A82E80">
        <w:lastRenderedPageBreak/>
        <w:t>Y=a + β1 CFO + β</w:t>
      </w:r>
      <w:r w:rsidRPr="00A82E80">
        <w:rPr>
          <w:rFonts w:hint="eastAsia"/>
        </w:rPr>
        <w:t>2</w:t>
      </w:r>
      <w:r w:rsidRPr="00A82E80">
        <w:t xml:space="preserve"> Size + β</w:t>
      </w:r>
      <w:r w:rsidRPr="00A82E80">
        <w:rPr>
          <w:rFonts w:hint="eastAsia"/>
        </w:rPr>
        <w:t>3</w:t>
      </w:r>
      <w:r w:rsidRPr="00A82E80">
        <w:t>EPS + β</w:t>
      </w:r>
      <w:r w:rsidRPr="00A82E80">
        <w:rPr>
          <w:rFonts w:hint="eastAsia"/>
        </w:rPr>
        <w:t>4</w:t>
      </w:r>
      <w:r w:rsidRPr="00A82E80">
        <w:t xml:space="preserve"> ALR + β</w:t>
      </w:r>
      <w:r w:rsidRPr="00A82E80">
        <w:rPr>
          <w:rFonts w:hint="eastAsia"/>
        </w:rPr>
        <w:t>5</w:t>
      </w:r>
      <w:r w:rsidRPr="00A82E80">
        <w:t>Herfindahl_5 + β</w:t>
      </w:r>
      <w:r w:rsidRPr="00A82E80">
        <w:rPr>
          <w:rFonts w:hint="eastAsia"/>
        </w:rPr>
        <w:t>6</w:t>
      </w:r>
      <w:r w:rsidRPr="00A82E80">
        <w:t xml:space="preserve"> Tobin q</w:t>
      </w:r>
    </w:p>
    <w:p w:rsidR="00A333B5" w:rsidRDefault="00A333B5" w:rsidP="00A333B5"/>
    <w:tbl>
      <w:tblPr>
        <w:tblW w:w="8100" w:type="dxa"/>
        <w:tblLayout w:type="fixed"/>
        <w:tblLook w:val="04A0" w:firstRow="1" w:lastRow="0" w:firstColumn="1" w:lastColumn="0" w:noHBand="0" w:noVBand="1"/>
      </w:tblPr>
      <w:tblGrid>
        <w:gridCol w:w="8100"/>
      </w:tblGrid>
      <w:tr w:rsidR="00A333B5" w:rsidRPr="006D7AC7" w:rsidTr="008F37B2">
        <w:trPr>
          <w:trHeight w:val="320"/>
        </w:trPr>
        <w:tc>
          <w:tcPr>
            <w:tcW w:w="8100" w:type="dxa"/>
            <w:tcBorders>
              <w:top w:val="nil"/>
              <w:left w:val="nil"/>
              <w:bottom w:val="nil"/>
              <w:right w:val="nil"/>
            </w:tcBorders>
            <w:shd w:val="clear" w:color="auto" w:fill="auto"/>
            <w:vAlign w:val="center"/>
            <w:hideMark/>
          </w:tcPr>
          <w:p w:rsidR="00A333B5" w:rsidRDefault="00A333B5" w:rsidP="00BE5EDF">
            <w:pPr>
              <w:jc w:val="left"/>
              <w:rPr>
                <w:rFonts w:cs="Arial"/>
                <w:b/>
                <w:bCs/>
              </w:rPr>
            </w:pPr>
            <w:r>
              <w:rPr>
                <w:rFonts w:cs="Arial"/>
                <w:b/>
                <w:bCs/>
              </w:rPr>
              <w:t xml:space="preserve">Table 11: </w:t>
            </w:r>
            <w:r w:rsidRPr="00806587">
              <w:rPr>
                <w:rFonts w:cs="Arial"/>
                <w:b/>
                <w:bCs/>
              </w:rPr>
              <w:t>Summary</w:t>
            </w:r>
            <w:r>
              <w:rPr>
                <w:rFonts w:cs="Arial"/>
                <w:b/>
                <w:bCs/>
              </w:rPr>
              <w:t xml:space="preserve"> of </w:t>
            </w:r>
            <w:r w:rsidRPr="00806587">
              <w:rPr>
                <w:rFonts w:cs="Arial"/>
                <w:b/>
                <w:bCs/>
              </w:rPr>
              <w:t>Model</w:t>
            </w:r>
            <w:r>
              <w:rPr>
                <w:rFonts w:cs="Arial"/>
                <w:b/>
                <w:bCs/>
              </w:rPr>
              <w:t xml:space="preserve"> 3</w:t>
            </w:r>
          </w:p>
          <w:p w:rsidR="00A333B5" w:rsidRDefault="00A333B5" w:rsidP="008F37B2">
            <w:pPr>
              <w:jc w:val="left"/>
              <w:rPr>
                <w:rFonts w:cs="Arial"/>
                <w:b/>
                <w:bCs/>
              </w:rPr>
            </w:pPr>
            <w:r>
              <w:rPr>
                <w:noProof/>
              </w:rPr>
              <w:drawing>
                <wp:inline distT="0" distB="0" distL="0" distR="0" wp14:anchorId="2C5A7CFD" wp14:editId="2679B60D">
                  <wp:extent cx="4768850" cy="12655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8592" cy="1270794"/>
                          </a:xfrm>
                          <a:prstGeom prst="rect">
                            <a:avLst/>
                          </a:prstGeom>
                        </pic:spPr>
                      </pic:pic>
                    </a:graphicData>
                  </a:graphic>
                </wp:inline>
              </w:drawing>
            </w:r>
          </w:p>
          <w:p w:rsidR="00A333B5" w:rsidRPr="00806587" w:rsidRDefault="00A333B5" w:rsidP="008F37B2">
            <w:pPr>
              <w:jc w:val="center"/>
              <w:rPr>
                <w:rFonts w:cs="Arial"/>
                <w:b/>
                <w:bCs/>
              </w:rPr>
            </w:pPr>
          </w:p>
        </w:tc>
      </w:tr>
    </w:tbl>
    <w:p w:rsidR="00A333B5" w:rsidRDefault="00A333B5" w:rsidP="00A333B5">
      <w:r w:rsidRPr="00806587">
        <w:t xml:space="preserve">As can be seen from the above table, R Square and Adjusted R Square </w:t>
      </w:r>
      <w:r>
        <w:t xml:space="preserve">are 0.457 and </w:t>
      </w:r>
      <w:r w:rsidRPr="00806587">
        <w:t>0.452</w:t>
      </w:r>
      <w:r>
        <w:t xml:space="preserve"> respectively</w:t>
      </w:r>
      <w:r w:rsidRPr="00806587">
        <w:t xml:space="preserve">, </w:t>
      </w:r>
      <w:r>
        <w:t>i</w:t>
      </w:r>
      <w:r w:rsidRPr="006C2F87">
        <w:t>n the field of social science research, the model fits well</w:t>
      </w:r>
      <w:r>
        <w:t xml:space="preserve"> (</w:t>
      </w:r>
      <w:r w:rsidRPr="000552D5">
        <w:rPr>
          <w:rFonts w:cs="Arial"/>
          <w:color w:val="222222"/>
          <w:szCs w:val="24"/>
          <w:shd w:val="clear" w:color="auto" w:fill="FFFFFF"/>
        </w:rPr>
        <w:t>Jeon, 2015</w:t>
      </w:r>
      <w:r>
        <w:rPr>
          <w:rFonts w:cs="Arial"/>
          <w:color w:val="222222"/>
          <w:szCs w:val="24"/>
          <w:shd w:val="clear" w:color="auto" w:fill="FFFFFF"/>
        </w:rPr>
        <w:t>)</w:t>
      </w:r>
      <w:r w:rsidRPr="00D644DC">
        <w:t>.</w:t>
      </w:r>
      <w:r>
        <w:t xml:space="preserve"> </w:t>
      </w:r>
    </w:p>
    <w:p w:rsidR="00BE5EDF" w:rsidRDefault="00BE5EDF" w:rsidP="00A333B5"/>
    <w:p w:rsidR="00A333B5" w:rsidRDefault="00A333B5" w:rsidP="00BE5EDF">
      <w:pPr>
        <w:jc w:val="left"/>
      </w:pPr>
      <w:r>
        <w:rPr>
          <w:rFonts w:eastAsia="等线" w:cs="Arial"/>
          <w:b/>
          <w:bCs/>
          <w:color w:val="000000"/>
          <w:szCs w:val="24"/>
          <w:lang w:val="en-US" w:eastAsia="zh-CN"/>
        </w:rPr>
        <w:t>Table 12</w:t>
      </w:r>
      <w:r>
        <w:rPr>
          <w:rFonts w:eastAsia="等线" w:cs="Arial" w:hint="eastAsia"/>
          <w:b/>
          <w:bCs/>
          <w:color w:val="000000"/>
          <w:szCs w:val="24"/>
          <w:lang w:val="en-US" w:eastAsia="zh-CN"/>
        </w:rPr>
        <w:t>：</w:t>
      </w:r>
      <w:r w:rsidRPr="003237CD">
        <w:rPr>
          <w:rFonts w:eastAsia="等线" w:cs="Arial"/>
          <w:b/>
          <w:bCs/>
          <w:color w:val="000000"/>
          <w:szCs w:val="24"/>
          <w:lang w:val="en-US" w:eastAsia="zh-CN"/>
        </w:rPr>
        <w:t>ANOVA</w:t>
      </w:r>
      <w:r>
        <w:rPr>
          <w:rFonts w:eastAsia="等线" w:cs="Arial"/>
          <w:b/>
          <w:bCs/>
          <w:color w:val="000000"/>
          <w:szCs w:val="24"/>
          <w:vertAlign w:val="superscript"/>
          <w:lang w:val="en-US" w:eastAsia="zh-CN"/>
        </w:rPr>
        <w:t xml:space="preserve"> </w:t>
      </w:r>
      <w:r>
        <w:rPr>
          <w:rFonts w:eastAsia="等线" w:cs="Arial"/>
          <w:b/>
          <w:bCs/>
          <w:color w:val="000000"/>
          <w:szCs w:val="24"/>
          <w:lang w:val="en-US" w:eastAsia="zh-CN"/>
        </w:rPr>
        <w:t>Test of Model 3</w:t>
      </w:r>
    </w:p>
    <w:p w:rsidR="00A333B5" w:rsidRDefault="00A333B5" w:rsidP="00A333B5">
      <w:r>
        <w:rPr>
          <w:noProof/>
        </w:rPr>
        <w:drawing>
          <wp:inline distT="0" distB="0" distL="0" distR="0" wp14:anchorId="2649D6C8" wp14:editId="79C18A20">
            <wp:extent cx="4796736" cy="1568497"/>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10370" cy="1572955"/>
                    </a:xfrm>
                    <a:prstGeom prst="rect">
                      <a:avLst/>
                    </a:prstGeom>
                  </pic:spPr>
                </pic:pic>
              </a:graphicData>
            </a:graphic>
          </wp:inline>
        </w:drawing>
      </w:r>
    </w:p>
    <w:p w:rsidR="003361FA" w:rsidRDefault="003361FA" w:rsidP="00A333B5"/>
    <w:p w:rsidR="00A333B5" w:rsidRDefault="00A333B5" w:rsidP="00A333B5">
      <w:r>
        <w:t>From table 12, t</w:t>
      </w:r>
      <w:r w:rsidRPr="007110FA">
        <w:t xml:space="preserve">he results of the analysis </w:t>
      </w:r>
      <w:r>
        <w:t>of the comprehensive</w:t>
      </w:r>
      <w:r w:rsidRPr="007110FA">
        <w:t xml:space="preserve"> significance of the regression model are </w:t>
      </w:r>
      <w:r>
        <w:t>displayed</w:t>
      </w:r>
      <w:r w:rsidRPr="007110FA">
        <w:t xml:space="preserve"> in the ANOVA t</w:t>
      </w:r>
      <w:r>
        <w:t>est</w:t>
      </w:r>
      <w:r w:rsidRPr="007110FA">
        <w:t xml:space="preserve">, where the F </w:t>
      </w:r>
      <w:r>
        <w:t xml:space="preserve">value </w:t>
      </w:r>
      <w:r w:rsidRPr="007110FA">
        <w:t xml:space="preserve">is 91.537, P &lt; 0.001, </w:t>
      </w:r>
      <w:r>
        <w:t>i</w:t>
      </w:r>
      <w:r w:rsidRPr="00130AF7">
        <w:t>ndicates that the model is statistically significant and the degree of fit is better</w:t>
      </w:r>
      <w:r>
        <w:t xml:space="preserve"> </w:t>
      </w:r>
      <w:r w:rsidRPr="0015605B">
        <w:t>(Verzani, 2018)</w:t>
      </w:r>
      <w:r w:rsidRPr="007110FA">
        <w:t>.</w:t>
      </w:r>
    </w:p>
    <w:p w:rsidR="00BE5EDF" w:rsidRDefault="00BE5EDF" w:rsidP="00A333B5"/>
    <w:p w:rsidR="00CB4C5A" w:rsidRDefault="00CB4C5A" w:rsidP="00A333B5"/>
    <w:p w:rsidR="00CB4C5A" w:rsidRDefault="00CB4C5A" w:rsidP="00A333B5"/>
    <w:p w:rsidR="00CB4C5A" w:rsidRDefault="00CB4C5A" w:rsidP="00A333B5"/>
    <w:p w:rsidR="00CB4C5A" w:rsidRDefault="00CB4C5A" w:rsidP="00A333B5"/>
    <w:p w:rsidR="00CB4C5A" w:rsidRDefault="00CB4C5A" w:rsidP="00A333B5"/>
    <w:p w:rsidR="00CB4C5A" w:rsidRDefault="00CB4C5A" w:rsidP="00A333B5"/>
    <w:p w:rsidR="00CB4C5A" w:rsidRDefault="00CB4C5A" w:rsidP="00A333B5"/>
    <w:p w:rsidR="00CB4C5A" w:rsidRPr="000737EF" w:rsidRDefault="00CB4C5A" w:rsidP="00A333B5"/>
    <w:tbl>
      <w:tblPr>
        <w:tblW w:w="9171" w:type="dxa"/>
        <w:tblLook w:val="04A0" w:firstRow="1" w:lastRow="0" w:firstColumn="1" w:lastColumn="0" w:noHBand="0" w:noVBand="1"/>
      </w:tblPr>
      <w:tblGrid>
        <w:gridCol w:w="9171"/>
      </w:tblGrid>
      <w:tr w:rsidR="00A333B5" w:rsidRPr="00E770D0" w:rsidTr="008F37B2">
        <w:trPr>
          <w:trHeight w:val="320"/>
        </w:trPr>
        <w:tc>
          <w:tcPr>
            <w:tcW w:w="9171" w:type="dxa"/>
            <w:tcBorders>
              <w:top w:val="nil"/>
              <w:left w:val="nil"/>
              <w:bottom w:val="nil"/>
              <w:right w:val="nil"/>
            </w:tcBorders>
            <w:shd w:val="clear" w:color="auto" w:fill="auto"/>
            <w:vAlign w:val="center"/>
            <w:hideMark/>
          </w:tcPr>
          <w:p w:rsidR="00A333B5" w:rsidRDefault="00A333B5" w:rsidP="00BE5EDF">
            <w:pPr>
              <w:spacing w:line="240" w:lineRule="auto"/>
              <w:jc w:val="left"/>
              <w:rPr>
                <w:rFonts w:eastAsia="等线" w:cs="Arial"/>
                <w:b/>
                <w:bCs/>
                <w:color w:val="000000"/>
                <w:szCs w:val="24"/>
                <w:lang w:val="en-US" w:eastAsia="zh-CN"/>
              </w:rPr>
            </w:pPr>
            <w:r>
              <w:rPr>
                <w:rFonts w:eastAsia="等线" w:cs="Arial"/>
                <w:b/>
                <w:bCs/>
                <w:color w:val="000000"/>
                <w:szCs w:val="24"/>
                <w:lang w:val="en-US" w:eastAsia="zh-CN"/>
              </w:rPr>
              <w:t>Table 13</w:t>
            </w:r>
            <w:r>
              <w:rPr>
                <w:rFonts w:eastAsia="等线" w:cs="Arial" w:hint="eastAsia"/>
                <w:b/>
                <w:bCs/>
                <w:color w:val="000000"/>
                <w:szCs w:val="24"/>
                <w:lang w:val="en-US" w:eastAsia="zh-CN"/>
              </w:rPr>
              <w:t>：</w:t>
            </w:r>
            <w:r w:rsidRPr="00E770D0">
              <w:rPr>
                <w:rFonts w:eastAsia="等线" w:cs="Arial"/>
                <w:b/>
                <w:bCs/>
                <w:color w:val="000000"/>
                <w:szCs w:val="24"/>
                <w:lang w:val="en-US" w:eastAsia="zh-CN"/>
              </w:rPr>
              <w:t>Coefficients</w:t>
            </w:r>
            <w:r>
              <w:rPr>
                <w:rFonts w:eastAsia="等线" w:cs="Arial"/>
                <w:b/>
                <w:bCs/>
                <w:color w:val="000000"/>
                <w:szCs w:val="24"/>
                <w:lang w:val="en-US" w:eastAsia="zh-CN"/>
              </w:rPr>
              <w:t xml:space="preserve"> </w:t>
            </w:r>
            <w:r>
              <w:rPr>
                <w:rFonts w:eastAsia="等线" w:cs="Arial" w:hint="eastAsia"/>
                <w:b/>
                <w:bCs/>
                <w:color w:val="000000"/>
                <w:szCs w:val="24"/>
                <w:lang w:val="en-US" w:eastAsia="zh-CN"/>
              </w:rPr>
              <w:t>o</w:t>
            </w:r>
            <w:r>
              <w:rPr>
                <w:rFonts w:eastAsia="等线" w:cs="Arial"/>
                <w:b/>
                <w:bCs/>
                <w:color w:val="000000"/>
                <w:szCs w:val="24"/>
                <w:lang w:val="en-US" w:eastAsia="zh-CN"/>
              </w:rPr>
              <w:t>f Model 3</w:t>
            </w:r>
          </w:p>
          <w:p w:rsidR="00A333B5" w:rsidRPr="00E770D0" w:rsidRDefault="00A333B5" w:rsidP="008F37B2">
            <w:pPr>
              <w:spacing w:line="240" w:lineRule="auto"/>
              <w:jc w:val="left"/>
              <w:rPr>
                <w:rFonts w:eastAsia="等线" w:cs="Arial"/>
                <w:b/>
                <w:bCs/>
                <w:color w:val="000000"/>
                <w:szCs w:val="24"/>
                <w:lang w:val="en-US" w:eastAsia="zh-CN"/>
              </w:rPr>
            </w:pPr>
            <w:r>
              <w:rPr>
                <w:noProof/>
              </w:rPr>
              <w:drawing>
                <wp:inline distT="0" distB="0" distL="0" distR="0" wp14:anchorId="10DCD4CE" wp14:editId="02DC9AF6">
                  <wp:extent cx="5023413" cy="2720262"/>
                  <wp:effectExtent l="0" t="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1929" cy="2746534"/>
                          </a:xfrm>
                          <a:prstGeom prst="rect">
                            <a:avLst/>
                          </a:prstGeom>
                        </pic:spPr>
                      </pic:pic>
                    </a:graphicData>
                  </a:graphic>
                </wp:inline>
              </w:drawing>
            </w:r>
          </w:p>
        </w:tc>
      </w:tr>
    </w:tbl>
    <w:p w:rsidR="00BE5EDF" w:rsidRDefault="00BE5EDF" w:rsidP="00A333B5"/>
    <w:p w:rsidR="00A333B5" w:rsidRDefault="00A333B5" w:rsidP="00A333B5">
      <w:r w:rsidRPr="00A71D3D">
        <w:t xml:space="preserve">Table </w:t>
      </w:r>
      <w:r>
        <w:t>13</w:t>
      </w:r>
      <w:r w:rsidRPr="00A71D3D">
        <w:t xml:space="preserve"> shows the coefficient of the independent variable CFO is positive 0.013, and the </w:t>
      </w:r>
      <w:r w:rsidR="00CB4C5A">
        <w:t>P-</w:t>
      </w:r>
      <w:r w:rsidRPr="00A71D3D">
        <w:t xml:space="preserve">value is </w:t>
      </w:r>
      <w:r w:rsidR="00CB4C5A">
        <w:t>0.009</w:t>
      </w:r>
      <w:r w:rsidRPr="00A71D3D">
        <w:t>, which is significant at the 1% level, rejecting the null hypothesis</w:t>
      </w:r>
      <w:r>
        <w:t xml:space="preserve"> (</w:t>
      </w:r>
      <w:r w:rsidR="000A0A26" w:rsidRPr="000A0A26">
        <w:rPr>
          <w:rFonts w:cs="Arial"/>
          <w:color w:val="222222"/>
          <w:szCs w:val="24"/>
          <w:shd w:val="clear" w:color="auto" w:fill="FFFFFF"/>
        </w:rPr>
        <w:t>Jeon, 2015)</w:t>
      </w:r>
      <w:r>
        <w:t>.</w:t>
      </w:r>
      <w:r w:rsidRPr="00A71D3D">
        <w:t xml:space="preserve"> representing that </w:t>
      </w:r>
      <w:r>
        <w:t xml:space="preserve">CFO </w:t>
      </w:r>
      <w:r w:rsidRPr="00A71D3D">
        <w:t>has a significant effect on dividend payment.</w:t>
      </w:r>
      <w:r>
        <w:t xml:space="preserve"> </w:t>
      </w:r>
      <w:r w:rsidRPr="002F2862">
        <w:rPr>
          <w:shd w:val="clear" w:color="auto" w:fill="FFFFFF"/>
          <w:lang w:eastAsia="zh-CN"/>
        </w:rPr>
        <w:t xml:space="preserve">Tolerance is not less than 0.1, VIF is not more than 10, </w:t>
      </w:r>
      <w:r>
        <w:rPr>
          <w:shd w:val="clear" w:color="auto" w:fill="FFFFFF"/>
          <w:lang w:eastAsia="zh-CN"/>
        </w:rPr>
        <w:t>that</w:t>
      </w:r>
      <w:r w:rsidRPr="002F2862">
        <w:rPr>
          <w:shd w:val="clear" w:color="auto" w:fill="FFFFFF"/>
          <w:lang w:eastAsia="zh-CN"/>
        </w:rPr>
        <w:t xml:space="preserve"> means there is no collinearity </w:t>
      </w:r>
      <w:r>
        <w:rPr>
          <w:shd w:val="clear" w:color="auto" w:fill="FFFFFF"/>
          <w:lang w:eastAsia="zh-CN"/>
        </w:rPr>
        <w:t>between</w:t>
      </w:r>
      <w:r w:rsidRPr="002F2862">
        <w:rPr>
          <w:shd w:val="clear" w:color="auto" w:fill="FFFFFF"/>
          <w:lang w:eastAsia="zh-CN"/>
        </w:rPr>
        <w:t xml:space="preserve"> independent variables</w:t>
      </w:r>
      <w:r>
        <w:t>,</w:t>
      </w:r>
      <w:r w:rsidRPr="00A71D3D">
        <w:t xml:space="preserve"> </w:t>
      </w:r>
      <w:r>
        <w:t>t</w:t>
      </w:r>
      <w:r w:rsidRPr="00A71D3D">
        <w:t>he model has explanatory significance</w:t>
      </w:r>
      <w:r>
        <w:t xml:space="preserve"> </w:t>
      </w:r>
      <w:r>
        <w:rPr>
          <w:rFonts w:cs="Arial"/>
          <w:color w:val="222222"/>
          <w:szCs w:val="24"/>
          <w:shd w:val="clear" w:color="auto" w:fill="FFFFFF"/>
        </w:rPr>
        <w:t>(</w:t>
      </w:r>
      <w:r w:rsidRPr="00B82BFA">
        <w:rPr>
          <w:rFonts w:cs="Arial"/>
          <w:color w:val="222222"/>
          <w:szCs w:val="24"/>
          <w:shd w:val="clear" w:color="auto" w:fill="FFFFFF"/>
        </w:rPr>
        <w:t>Ali</w:t>
      </w:r>
      <w:r>
        <w:rPr>
          <w:rFonts w:cs="Arial"/>
          <w:color w:val="222222"/>
          <w:szCs w:val="24"/>
          <w:shd w:val="clear" w:color="auto" w:fill="FFFFFF"/>
        </w:rPr>
        <w:t xml:space="preserve"> </w:t>
      </w:r>
      <w:r w:rsidRPr="00B82BFA">
        <w:rPr>
          <w:rFonts w:cs="Arial"/>
          <w:color w:val="222222"/>
          <w:szCs w:val="24"/>
          <w:shd w:val="clear" w:color="auto" w:fill="FFFFFF"/>
        </w:rPr>
        <w:t>and Bhaskar, 2016</w:t>
      </w:r>
      <w:r>
        <w:rPr>
          <w:rFonts w:cs="Arial"/>
          <w:color w:val="222222"/>
          <w:szCs w:val="24"/>
          <w:shd w:val="clear" w:color="auto" w:fill="FFFFFF"/>
        </w:rPr>
        <w:t>)</w:t>
      </w:r>
      <w:r w:rsidRPr="00A71D3D">
        <w:t>.</w:t>
      </w:r>
      <w:r>
        <w:t xml:space="preserve"> </w:t>
      </w:r>
    </w:p>
    <w:p w:rsidR="00A333B5" w:rsidRDefault="00A333B5" w:rsidP="00A333B5">
      <w:r>
        <w:t>The regression</w:t>
      </w:r>
      <w:r>
        <w:rPr>
          <w:spacing w:val="-30"/>
        </w:rPr>
        <w:t xml:space="preserve"> </w:t>
      </w:r>
      <w:r>
        <w:t xml:space="preserve">equation </w:t>
      </w:r>
      <w:r w:rsidRPr="007110FA">
        <w:rPr>
          <w:rFonts w:hint="eastAsia"/>
        </w:rPr>
        <w:t>is</w:t>
      </w:r>
      <w:r>
        <w:t>:</w:t>
      </w:r>
    </w:p>
    <w:p w:rsidR="00A333B5" w:rsidRDefault="00A333B5" w:rsidP="00A333B5">
      <w:r>
        <w:t>Y = 0.020 + 0.0</w:t>
      </w:r>
      <w:r w:rsidRPr="00690649">
        <w:rPr>
          <w:rFonts w:hint="eastAsia"/>
        </w:rPr>
        <w:t>13</w:t>
      </w:r>
      <w:r>
        <w:t xml:space="preserve"> CFO + 0.003 Size + 0.154 EPS - 0.0003 ALR + 0.187 </w:t>
      </w:r>
      <w:r w:rsidRPr="00E770D0">
        <w:rPr>
          <w:rFonts w:eastAsia="等线" w:cs="Arial"/>
          <w:color w:val="000000"/>
          <w:szCs w:val="24"/>
          <w:lang w:val="en-US" w:eastAsia="zh-CN"/>
        </w:rPr>
        <w:t>Herfindahl_5</w:t>
      </w:r>
      <w:r>
        <w:rPr>
          <w:rFonts w:eastAsia="等线" w:cs="Arial"/>
          <w:color w:val="000000"/>
          <w:lang w:eastAsia="zh-CN"/>
        </w:rPr>
        <w:t xml:space="preserve"> - 0.0005 </w:t>
      </w:r>
      <w:r w:rsidRPr="003A6481">
        <w:rPr>
          <w:rFonts w:eastAsia="等线" w:cs="Arial"/>
          <w:color w:val="000000"/>
          <w:lang w:eastAsia="zh-CN"/>
        </w:rPr>
        <w:t>Tobin’s q</w:t>
      </w:r>
    </w:p>
    <w:p w:rsidR="00A333B5" w:rsidRDefault="00A333B5" w:rsidP="00A333B5">
      <w:pPr>
        <w:pStyle w:val="2"/>
        <w:jc w:val="both"/>
        <w:rPr>
          <w:rFonts w:eastAsiaTheme="minorEastAsia"/>
          <w:lang w:eastAsia="zh-CN"/>
        </w:rPr>
      </w:pPr>
      <w:bookmarkStart w:id="240" w:name="_Toc17311330"/>
      <w:bookmarkStart w:id="241" w:name="_Toc17337076"/>
      <w:r>
        <w:rPr>
          <w:rFonts w:eastAsiaTheme="minorEastAsia" w:hint="eastAsia"/>
          <w:lang w:eastAsia="zh-CN"/>
        </w:rPr>
        <w:t>4</w:t>
      </w:r>
      <w:r w:rsidRPr="005162CE">
        <w:rPr>
          <w:rFonts w:eastAsiaTheme="minorEastAsia"/>
          <w:lang w:eastAsia="zh-CN"/>
        </w:rPr>
        <w:t>.</w:t>
      </w:r>
      <w:r>
        <w:rPr>
          <w:rFonts w:eastAsiaTheme="minorEastAsia"/>
          <w:lang w:eastAsia="zh-CN"/>
        </w:rPr>
        <w:t>3 Conclusion</w:t>
      </w:r>
      <w:bookmarkEnd w:id="240"/>
      <w:bookmarkEnd w:id="241"/>
    </w:p>
    <w:p w:rsidR="00CB4C5A" w:rsidRDefault="00CB4C5A" w:rsidP="00CB4C5A">
      <w:pPr>
        <w:rPr>
          <w:rFonts w:eastAsiaTheme="minorEastAsia"/>
          <w:lang w:eastAsia="zh-CN"/>
        </w:rPr>
      </w:pPr>
      <w:r w:rsidRPr="004C4C70">
        <w:rPr>
          <w:rFonts w:eastAsiaTheme="minorEastAsia"/>
          <w:lang w:eastAsia="zh-CN"/>
        </w:rPr>
        <w:t>Through the empirical analysis of this chapter,</w:t>
      </w:r>
      <w:r>
        <w:rPr>
          <w:rFonts w:eastAsiaTheme="minorEastAsia"/>
          <w:lang w:eastAsia="zh-CN"/>
        </w:rPr>
        <w:t xml:space="preserve"> the findings suggest that in Chinese listed wholesale and retail corporations</w:t>
      </w:r>
      <w:r w:rsidR="002B5B4C">
        <w:rPr>
          <w:rFonts w:eastAsiaTheme="minorEastAsia"/>
          <w:lang w:eastAsia="zh-CN"/>
        </w:rPr>
        <w:t>,</w:t>
      </w:r>
      <w:r>
        <w:rPr>
          <w:rFonts w:eastAsiaTheme="minorEastAsia"/>
          <w:lang w:eastAsia="zh-CN"/>
        </w:rPr>
        <w:t xml:space="preserve"> the dividend payment is negatively correlated </w:t>
      </w:r>
      <w:r w:rsidRPr="004C4C70">
        <w:rPr>
          <w:rFonts w:eastAsiaTheme="minorEastAsia"/>
          <w:lang w:eastAsia="zh-CN"/>
        </w:rPr>
        <w:t>with the financing cash flow</w:t>
      </w:r>
      <w:r>
        <w:rPr>
          <w:rFonts w:eastAsiaTheme="minorEastAsia"/>
          <w:lang w:eastAsia="zh-CN"/>
        </w:rPr>
        <w:t xml:space="preserve"> </w:t>
      </w:r>
      <w:r>
        <w:rPr>
          <w:rFonts w:eastAsiaTheme="minorEastAsia" w:hint="eastAsia"/>
          <w:lang w:eastAsia="zh-CN"/>
        </w:rPr>
        <w:t>from</w:t>
      </w:r>
      <w:r>
        <w:rPr>
          <w:rFonts w:eastAsiaTheme="minorEastAsia"/>
          <w:lang w:eastAsia="zh-CN"/>
        </w:rPr>
        <w:t xml:space="preserve"> M</w:t>
      </w:r>
      <w:r>
        <w:rPr>
          <w:rFonts w:eastAsiaTheme="minorEastAsia" w:hint="eastAsia"/>
          <w:lang w:eastAsia="zh-CN"/>
        </w:rPr>
        <w:t>odel</w:t>
      </w:r>
      <w:r>
        <w:rPr>
          <w:rFonts w:eastAsiaTheme="minorEastAsia"/>
          <w:lang w:eastAsia="zh-CN"/>
        </w:rPr>
        <w:t xml:space="preserve"> 1</w:t>
      </w:r>
      <w:r w:rsidRPr="004C4C70">
        <w:rPr>
          <w:rFonts w:eastAsiaTheme="minorEastAsia"/>
          <w:lang w:eastAsia="zh-CN"/>
        </w:rPr>
        <w:t xml:space="preserve">, which is </w:t>
      </w:r>
      <w:r>
        <w:rPr>
          <w:rFonts w:eastAsiaTheme="minorEastAsia"/>
          <w:lang w:eastAsia="zh-CN"/>
        </w:rPr>
        <w:t>dependable</w:t>
      </w:r>
      <w:r w:rsidRPr="004C4C70">
        <w:rPr>
          <w:rFonts w:eastAsiaTheme="minorEastAsia"/>
          <w:lang w:eastAsia="zh-CN"/>
        </w:rPr>
        <w:t xml:space="preserve"> with the theoretical analysis and research hypothesis </w:t>
      </w:r>
      <w:r>
        <w:rPr>
          <w:rFonts w:eastAsiaTheme="minorEastAsia"/>
          <w:lang w:eastAsia="zh-CN"/>
        </w:rPr>
        <w:t>stated</w:t>
      </w:r>
      <w:r w:rsidRPr="004C4C70">
        <w:rPr>
          <w:rFonts w:eastAsiaTheme="minorEastAsia"/>
          <w:lang w:eastAsia="zh-CN"/>
        </w:rPr>
        <w:t xml:space="preserve"> above</w:t>
      </w:r>
      <w:r>
        <w:rPr>
          <w:rFonts w:eastAsiaTheme="minorEastAsia"/>
          <w:lang w:eastAsia="zh-CN"/>
        </w:rPr>
        <w:t xml:space="preserve">. </w:t>
      </w:r>
      <w:r w:rsidRPr="000737EF">
        <w:rPr>
          <w:rFonts w:eastAsiaTheme="minorEastAsia"/>
          <w:lang w:eastAsia="zh-CN"/>
        </w:rPr>
        <w:t xml:space="preserve">The </w:t>
      </w:r>
      <w:r>
        <w:rPr>
          <w:rFonts w:eastAsiaTheme="minorEastAsia"/>
          <w:lang w:eastAsia="zh-CN"/>
        </w:rPr>
        <w:t>findings</w:t>
      </w:r>
      <w:r w:rsidRPr="000737EF">
        <w:rPr>
          <w:rFonts w:eastAsiaTheme="minorEastAsia"/>
          <w:lang w:eastAsia="zh-CN"/>
        </w:rPr>
        <w:t xml:space="preserve"> of Model 2 </w:t>
      </w:r>
      <w:r>
        <w:rPr>
          <w:rFonts w:eastAsiaTheme="minorEastAsia"/>
          <w:lang w:eastAsia="zh-CN"/>
        </w:rPr>
        <w:t>indicate</w:t>
      </w:r>
      <w:r w:rsidRPr="000737EF">
        <w:rPr>
          <w:rFonts w:eastAsiaTheme="minorEastAsia"/>
          <w:lang w:eastAsia="zh-CN"/>
        </w:rPr>
        <w:t xml:space="preserve"> that the relationship </w:t>
      </w:r>
      <w:r>
        <w:rPr>
          <w:rFonts w:eastAsiaTheme="minorEastAsia"/>
          <w:lang w:eastAsia="zh-CN"/>
        </w:rPr>
        <w:t>of</w:t>
      </w:r>
      <w:r w:rsidRPr="000737EF">
        <w:rPr>
          <w:rFonts w:eastAsiaTheme="minorEastAsia"/>
          <w:lang w:eastAsia="zh-CN"/>
        </w:rPr>
        <w:t xml:space="preserve"> investment cash flow and dividend per share is positively correlated but not significant. </w:t>
      </w:r>
      <w:r w:rsidRPr="004C4C70">
        <w:rPr>
          <w:rFonts w:eastAsiaTheme="minorEastAsia"/>
          <w:lang w:eastAsia="zh-CN"/>
        </w:rPr>
        <w:t xml:space="preserve">Model 3 shows </w:t>
      </w:r>
      <w:r>
        <w:rPr>
          <w:rFonts w:eastAsiaTheme="minorEastAsia"/>
          <w:lang w:eastAsia="zh-CN"/>
        </w:rPr>
        <w:t xml:space="preserve">that </w:t>
      </w:r>
      <w:r w:rsidRPr="004C4C70">
        <w:rPr>
          <w:rFonts w:eastAsiaTheme="minorEastAsia"/>
          <w:lang w:eastAsia="zh-CN"/>
        </w:rPr>
        <w:t>there is a positive correlation between operating cash flow and dividend payment, and the regression coefficient is</w:t>
      </w:r>
      <w:r>
        <w:rPr>
          <w:rFonts w:eastAsiaTheme="minorEastAsia"/>
          <w:lang w:eastAsia="zh-CN"/>
        </w:rPr>
        <w:t xml:space="preserve"> much higher than the</w:t>
      </w:r>
      <w:r w:rsidRPr="004C4C70">
        <w:rPr>
          <w:rFonts w:eastAsiaTheme="minorEastAsia"/>
          <w:lang w:eastAsia="zh-CN"/>
        </w:rPr>
        <w:t xml:space="preserve"> financing cash flow, </w:t>
      </w:r>
      <w:r w:rsidRPr="004C4C70">
        <w:rPr>
          <w:rFonts w:eastAsiaTheme="minorEastAsia"/>
          <w:lang w:eastAsia="zh-CN"/>
        </w:rPr>
        <w:lastRenderedPageBreak/>
        <w:t>indicating that the c</w:t>
      </w:r>
      <w:r>
        <w:rPr>
          <w:rFonts w:eastAsiaTheme="minorEastAsia"/>
          <w:lang w:eastAsia="zh-CN"/>
        </w:rPr>
        <w:t>orporation’s</w:t>
      </w:r>
      <w:r w:rsidRPr="004C4C70">
        <w:rPr>
          <w:rFonts w:eastAsiaTheme="minorEastAsia"/>
          <w:lang w:eastAsia="zh-CN"/>
        </w:rPr>
        <w:t xml:space="preserve"> dividend payment relies on it.</w:t>
      </w:r>
      <w:r>
        <w:rPr>
          <w:rFonts w:eastAsiaTheme="minorEastAsia"/>
          <w:lang w:eastAsia="zh-CN"/>
        </w:rPr>
        <w:t xml:space="preserve"> </w:t>
      </w:r>
      <w:r w:rsidRPr="00F41DFA">
        <w:rPr>
          <w:rFonts w:eastAsiaTheme="minorEastAsia"/>
          <w:lang w:eastAsia="zh-CN"/>
        </w:rPr>
        <w:t xml:space="preserve">The small value of coefficients of these variables is because there are some companies maintaining stable dividends in the sample, which weakens the influence of </w:t>
      </w:r>
      <w:r>
        <w:rPr>
          <w:rFonts w:eastAsiaTheme="minorEastAsia"/>
          <w:lang w:eastAsia="zh-CN"/>
        </w:rPr>
        <w:t xml:space="preserve">the </w:t>
      </w:r>
      <w:r w:rsidRPr="00F41DFA">
        <w:rPr>
          <w:rFonts w:eastAsiaTheme="minorEastAsia"/>
          <w:lang w:eastAsia="zh-CN"/>
        </w:rPr>
        <w:t xml:space="preserve">independent variable on </w:t>
      </w:r>
      <w:r>
        <w:rPr>
          <w:rFonts w:eastAsiaTheme="minorEastAsia"/>
          <w:lang w:eastAsia="zh-CN"/>
        </w:rPr>
        <w:t xml:space="preserve">the </w:t>
      </w:r>
      <w:r w:rsidRPr="00F41DFA">
        <w:rPr>
          <w:rFonts w:eastAsiaTheme="minorEastAsia"/>
          <w:lang w:eastAsia="zh-CN"/>
        </w:rPr>
        <w:t xml:space="preserve">dependent variable. </w:t>
      </w:r>
      <w:r w:rsidRPr="000737EF">
        <w:rPr>
          <w:rFonts w:eastAsiaTheme="minorEastAsia"/>
          <w:lang w:eastAsia="zh-CN"/>
        </w:rPr>
        <w:t xml:space="preserve">In terms of control variables, the </w:t>
      </w:r>
      <w:r>
        <w:rPr>
          <w:rFonts w:eastAsiaTheme="minorEastAsia"/>
          <w:lang w:eastAsia="zh-CN"/>
        </w:rPr>
        <w:t>S</w:t>
      </w:r>
      <w:r w:rsidRPr="000737EF">
        <w:rPr>
          <w:rFonts w:eastAsiaTheme="minorEastAsia"/>
          <w:lang w:eastAsia="zh-CN"/>
        </w:rPr>
        <w:t xml:space="preserve">ize, EPS (Beta=0.15), and Herfindahl_5 (Beta=0.18) </w:t>
      </w:r>
      <w:r>
        <w:rPr>
          <w:rFonts w:eastAsiaTheme="minorEastAsia"/>
          <w:lang w:eastAsia="zh-CN"/>
        </w:rPr>
        <w:t xml:space="preserve">all </w:t>
      </w:r>
      <w:r w:rsidRPr="000737EF">
        <w:rPr>
          <w:rFonts w:eastAsiaTheme="minorEastAsia"/>
          <w:lang w:eastAsia="zh-CN"/>
        </w:rPr>
        <w:t xml:space="preserve">passed the significance test in </w:t>
      </w:r>
      <w:r>
        <w:rPr>
          <w:rFonts w:eastAsiaTheme="minorEastAsia"/>
          <w:lang w:eastAsia="zh-CN"/>
        </w:rPr>
        <w:t xml:space="preserve">the </w:t>
      </w:r>
      <w:r w:rsidRPr="000737EF">
        <w:rPr>
          <w:rFonts w:eastAsiaTheme="minorEastAsia"/>
          <w:lang w:eastAsia="zh-CN"/>
        </w:rPr>
        <w:t xml:space="preserve">three models, </w:t>
      </w:r>
      <w:r>
        <w:rPr>
          <w:rFonts w:eastAsiaTheme="minorEastAsia"/>
          <w:lang w:eastAsia="zh-CN"/>
        </w:rPr>
        <w:t>means</w:t>
      </w:r>
      <w:r w:rsidRPr="000737EF">
        <w:rPr>
          <w:rFonts w:eastAsiaTheme="minorEastAsia"/>
          <w:lang w:eastAsia="zh-CN"/>
        </w:rPr>
        <w:t xml:space="preserve"> they </w:t>
      </w:r>
      <w:r>
        <w:rPr>
          <w:rFonts w:eastAsiaTheme="minorEastAsia"/>
          <w:lang w:eastAsia="zh-CN"/>
        </w:rPr>
        <w:t>make</w:t>
      </w:r>
      <w:r w:rsidRPr="000737EF">
        <w:rPr>
          <w:rFonts w:eastAsiaTheme="minorEastAsia"/>
          <w:lang w:eastAsia="zh-CN"/>
        </w:rPr>
        <w:t xml:space="preserve"> a greater effect on the company's dividend payment. The </w:t>
      </w:r>
      <w:r>
        <w:rPr>
          <w:rFonts w:eastAsiaTheme="minorEastAsia"/>
          <w:lang w:eastAsia="zh-CN"/>
        </w:rPr>
        <w:t>A</w:t>
      </w:r>
      <w:r w:rsidRPr="000737EF">
        <w:rPr>
          <w:rFonts w:eastAsiaTheme="minorEastAsia"/>
          <w:lang w:eastAsia="zh-CN"/>
        </w:rPr>
        <w:t>sset-liability ratio (ALR) and Tobin’s q failed to pass the significance test in three models, indicating that they are not the main factors affecting dividends per share.</w:t>
      </w:r>
    </w:p>
    <w:p w:rsidR="003361FA" w:rsidRDefault="003361FA" w:rsidP="00CB4C5A">
      <w:pPr>
        <w:rPr>
          <w:rFonts w:eastAsiaTheme="minorEastAsia"/>
          <w:lang w:eastAsia="zh-CN"/>
        </w:rPr>
      </w:pPr>
    </w:p>
    <w:p w:rsidR="00A333B5" w:rsidRDefault="00A333B5" w:rsidP="003361FA">
      <w:pPr>
        <w:rPr>
          <w:b/>
          <w:bCs/>
        </w:rPr>
      </w:pPr>
      <w:bookmarkStart w:id="242" w:name="_TOC_250000"/>
      <w:r w:rsidRPr="00D86EB0">
        <w:rPr>
          <w:b/>
          <w:bCs/>
        </w:rPr>
        <w:t>Table 1</w:t>
      </w:r>
      <w:r>
        <w:rPr>
          <w:b/>
          <w:bCs/>
        </w:rPr>
        <w:t>4</w:t>
      </w:r>
      <w:r w:rsidRPr="00D86EB0">
        <w:rPr>
          <w:b/>
          <w:bCs/>
        </w:rPr>
        <w:t>: Summary of Hypotheses Testing</w:t>
      </w:r>
      <w:r w:rsidRPr="00D86EB0">
        <w:rPr>
          <w:b/>
          <w:bCs/>
          <w:spacing w:val="-19"/>
        </w:rPr>
        <w:t xml:space="preserve"> </w:t>
      </w:r>
      <w:r w:rsidRPr="00D86EB0">
        <w:rPr>
          <w:b/>
          <w:bCs/>
        </w:rPr>
        <w:t>results</w:t>
      </w:r>
      <w:bookmarkEnd w:id="242"/>
    </w:p>
    <w:p w:rsidR="00A333B5" w:rsidRPr="00D86EB0" w:rsidRDefault="00A22493" w:rsidP="003361FA">
      <w:pPr>
        <w:rPr>
          <w:rStyle w:val="tgt0"/>
          <w:rFonts w:cstheme="majorBidi"/>
          <w:b/>
          <w:bCs/>
          <w:szCs w:val="24"/>
        </w:rPr>
      </w:pPr>
      <w:r>
        <w:rPr>
          <w:noProof/>
        </w:rPr>
        <w:drawing>
          <wp:inline distT="0" distB="0" distL="0" distR="0" wp14:anchorId="137C12D2" wp14:editId="69090B49">
            <wp:extent cx="5399405" cy="3554095"/>
            <wp:effectExtent l="0" t="0" r="0"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99405" cy="3554095"/>
                    </a:xfrm>
                    <a:prstGeom prst="rect">
                      <a:avLst/>
                    </a:prstGeom>
                  </pic:spPr>
                </pic:pic>
              </a:graphicData>
            </a:graphic>
          </wp:inline>
        </w:drawing>
      </w:r>
    </w:p>
    <w:p w:rsidR="00A333B5" w:rsidRDefault="00A333B5" w:rsidP="00A333B5">
      <w:pPr>
        <w:rPr>
          <w:rFonts w:eastAsiaTheme="minorEastAsia"/>
          <w:lang w:eastAsia="zh-CN"/>
        </w:rPr>
      </w:pPr>
    </w:p>
    <w:p w:rsidR="00A333B5" w:rsidRDefault="00A333B5" w:rsidP="00A333B5">
      <w:pPr>
        <w:rPr>
          <w:rFonts w:eastAsiaTheme="minorEastAsia"/>
          <w:lang w:eastAsia="zh-CN"/>
        </w:rPr>
      </w:pPr>
    </w:p>
    <w:p w:rsidR="00A333B5" w:rsidRDefault="00A333B5" w:rsidP="00A333B5">
      <w:pPr>
        <w:rPr>
          <w:rFonts w:eastAsiaTheme="minorEastAsia"/>
          <w:lang w:eastAsia="zh-CN"/>
        </w:rPr>
      </w:pPr>
    </w:p>
    <w:p w:rsidR="00A333B5" w:rsidRDefault="00A333B5" w:rsidP="00A333B5">
      <w:pPr>
        <w:rPr>
          <w:rFonts w:eastAsiaTheme="minorEastAsia"/>
          <w:lang w:eastAsia="zh-CN"/>
        </w:rPr>
      </w:pPr>
    </w:p>
    <w:p w:rsidR="00A333B5" w:rsidRPr="00605746" w:rsidRDefault="00A333B5" w:rsidP="00A333B5">
      <w:pPr>
        <w:rPr>
          <w:rFonts w:eastAsiaTheme="minorEastAsia"/>
          <w:lang w:eastAsia="zh-CN"/>
        </w:rPr>
      </w:pPr>
    </w:p>
    <w:p w:rsidR="00A333B5" w:rsidRDefault="00A333B5" w:rsidP="00A333B5">
      <w:pPr>
        <w:pStyle w:val="af3"/>
        <w:spacing w:line="552" w:lineRule="auto"/>
        <w:ind w:left="0" w:right="116"/>
        <w:jc w:val="both"/>
        <w:rPr>
          <w:rStyle w:val="tgt0"/>
          <w:rFonts w:eastAsiaTheme="minorEastAsia" w:cs="Arial"/>
          <w:color w:val="333333"/>
          <w:sz w:val="21"/>
          <w:szCs w:val="21"/>
          <w:shd w:val="clear" w:color="auto" w:fill="F7F8FA"/>
          <w:lang w:val="en-GB" w:eastAsia="zh-CN"/>
        </w:rPr>
      </w:pPr>
    </w:p>
    <w:p w:rsidR="00A333B5" w:rsidRDefault="00A333B5" w:rsidP="0017695A">
      <w:pPr>
        <w:pStyle w:val="1"/>
      </w:pPr>
      <w:bookmarkStart w:id="243" w:name="_Toc17311331"/>
      <w:bookmarkStart w:id="244" w:name="_Toc17337077"/>
      <w:bookmarkEnd w:id="218"/>
      <w:r>
        <w:lastRenderedPageBreak/>
        <w:t xml:space="preserve">CHAPTER 5 </w:t>
      </w:r>
      <w:r w:rsidR="00BE5EDF">
        <w:rPr>
          <w:rFonts w:hint="eastAsia"/>
        </w:rPr>
        <w:t xml:space="preserve"> </w:t>
      </w:r>
      <w:r w:rsidR="003361FA">
        <w:t xml:space="preserve"> </w:t>
      </w:r>
      <w:r>
        <w:t>CONCLUSION AND RECOMMENDATION</w:t>
      </w:r>
      <w:bookmarkEnd w:id="243"/>
      <w:bookmarkEnd w:id="244"/>
      <w:r>
        <w:t xml:space="preserve"> </w:t>
      </w:r>
      <w:r w:rsidRPr="003D3B1D">
        <w:t xml:space="preserve"> </w:t>
      </w:r>
    </w:p>
    <w:p w:rsidR="00A333B5" w:rsidRPr="00C609DB" w:rsidRDefault="00A333B5" w:rsidP="00A333B5">
      <w:pPr>
        <w:pStyle w:val="2"/>
        <w:jc w:val="both"/>
      </w:pPr>
      <w:bookmarkStart w:id="245" w:name="_Toc17311332"/>
      <w:bookmarkStart w:id="246" w:name="_Toc17337078"/>
      <w:r>
        <w:rPr>
          <w:rFonts w:eastAsiaTheme="minorEastAsia" w:cs="Times New Roman"/>
          <w:szCs w:val="24"/>
          <w:lang w:eastAsia="zh-CN"/>
        </w:rPr>
        <w:t xml:space="preserve">5.0 </w:t>
      </w:r>
      <w:r w:rsidRPr="00981EBA">
        <w:t>Overview</w:t>
      </w:r>
      <w:bookmarkEnd w:id="245"/>
      <w:bookmarkEnd w:id="246"/>
    </w:p>
    <w:p w:rsidR="00A333B5" w:rsidRDefault="00A333B5" w:rsidP="00A333B5">
      <w:pPr>
        <w:rPr>
          <w:lang w:eastAsia="zh-CN"/>
        </w:rPr>
      </w:pPr>
      <w:r>
        <w:rPr>
          <w:lang w:eastAsia="zh-CN"/>
        </w:rPr>
        <w:t>The findings of the research are summarized and discussed in this chapter</w:t>
      </w:r>
      <w:r w:rsidRPr="00F41DFA">
        <w:rPr>
          <w:lang w:eastAsia="zh-CN"/>
        </w:rPr>
        <w:t>, including the analysis of the research conclusions in combination with the economic environment and policy background of the sample company, the research findings, research limitations and recommendations for dividend policy and future scholars' research.</w:t>
      </w:r>
    </w:p>
    <w:p w:rsidR="00A333B5" w:rsidRPr="00C609DB" w:rsidRDefault="00A333B5" w:rsidP="00A333B5">
      <w:pPr>
        <w:pStyle w:val="2"/>
        <w:jc w:val="both"/>
      </w:pPr>
      <w:bookmarkStart w:id="247" w:name="_Toc17311333"/>
      <w:bookmarkStart w:id="248" w:name="_Toc17337079"/>
      <w:r>
        <w:rPr>
          <w:rFonts w:eastAsiaTheme="minorEastAsia" w:cs="Times New Roman"/>
          <w:szCs w:val="24"/>
          <w:lang w:eastAsia="zh-CN"/>
        </w:rPr>
        <w:t xml:space="preserve">5.1 Research </w:t>
      </w:r>
      <w:r>
        <w:t>Conclusion</w:t>
      </w:r>
      <w:bookmarkEnd w:id="247"/>
      <w:bookmarkEnd w:id="248"/>
    </w:p>
    <w:p w:rsidR="00A333B5" w:rsidRDefault="00A333B5" w:rsidP="00A333B5">
      <w:pPr>
        <w:rPr>
          <w:rFonts w:cs="Arial"/>
        </w:rPr>
      </w:pPr>
      <w:r w:rsidRPr="003C02F8">
        <w:rPr>
          <w:rFonts w:cs="Arial"/>
        </w:rPr>
        <w:t xml:space="preserve">This study takes listed wholesale and retail enterprises in China as the target, </w:t>
      </w:r>
      <w:r>
        <w:rPr>
          <w:rFonts w:cs="Arial"/>
        </w:rPr>
        <w:t>t</w:t>
      </w:r>
      <w:r w:rsidRPr="00B93E40">
        <w:rPr>
          <w:rFonts w:cs="Arial"/>
        </w:rPr>
        <w:t xml:space="preserve">ake their </w:t>
      </w:r>
      <w:r>
        <w:rPr>
          <w:rFonts w:cs="Arial"/>
        </w:rPr>
        <w:t xml:space="preserve">financial ratio </w:t>
      </w:r>
      <w:r w:rsidRPr="00B93E40">
        <w:rPr>
          <w:rFonts w:cs="Arial"/>
        </w:rPr>
        <w:t>as a study sample from 2014 to 2018,</w:t>
      </w:r>
      <w:r w:rsidRPr="003C02F8">
        <w:rPr>
          <w:rFonts w:cs="Arial"/>
        </w:rPr>
        <w:t xml:space="preserve"> constructs three multiple linear regression models through SPSS, and studies the relationship between </w:t>
      </w:r>
      <w:r>
        <w:rPr>
          <w:rFonts w:cs="Arial"/>
        </w:rPr>
        <w:t>the following three kinds of</w:t>
      </w:r>
      <w:r w:rsidRPr="003C02F8">
        <w:rPr>
          <w:rFonts w:cs="Arial"/>
        </w:rPr>
        <w:t xml:space="preserve"> cash flows and dividend payment. The research </w:t>
      </w:r>
      <w:r>
        <w:rPr>
          <w:rFonts w:cs="Arial"/>
        </w:rPr>
        <w:t>conclusion</w:t>
      </w:r>
      <w:r w:rsidRPr="003C02F8">
        <w:rPr>
          <w:rFonts w:cs="Arial"/>
        </w:rPr>
        <w:t xml:space="preserve"> </w:t>
      </w:r>
      <w:r>
        <w:rPr>
          <w:rFonts w:cs="Arial"/>
        </w:rPr>
        <w:t>is</w:t>
      </w:r>
      <w:r w:rsidRPr="003C02F8">
        <w:rPr>
          <w:rFonts w:cs="Arial"/>
        </w:rPr>
        <w:t xml:space="preserve"> as follows</w:t>
      </w:r>
      <w:r>
        <w:rPr>
          <w:rFonts w:ascii="宋体" w:eastAsia="宋体" w:hAnsi="宋体" w:cs="宋体" w:hint="eastAsia"/>
          <w:lang w:eastAsia="zh-CN"/>
        </w:rPr>
        <w:t>：</w:t>
      </w:r>
    </w:p>
    <w:p w:rsidR="00A333B5" w:rsidRDefault="00A333B5" w:rsidP="00A333B5">
      <w:pPr>
        <w:rPr>
          <w:rFonts w:cs="Arial"/>
        </w:rPr>
      </w:pPr>
    </w:p>
    <w:p w:rsidR="00A333B5" w:rsidRPr="003361FA" w:rsidRDefault="00A333B5" w:rsidP="00CB4C5A">
      <w:pPr>
        <w:pStyle w:val="ac"/>
        <w:numPr>
          <w:ilvl w:val="0"/>
          <w:numId w:val="17"/>
        </w:numPr>
        <w:ind w:firstLineChars="0"/>
        <w:rPr>
          <w:rFonts w:eastAsiaTheme="minorEastAsia"/>
          <w:b/>
          <w:bCs/>
          <w:lang w:eastAsia="zh-CN"/>
        </w:rPr>
      </w:pPr>
      <w:r w:rsidRPr="00F04135">
        <w:rPr>
          <w:b/>
          <w:bCs/>
        </w:rPr>
        <w:t>Financing cash flow has a significant negative impact on the cash dividend p</w:t>
      </w:r>
      <w:r w:rsidRPr="00F04135">
        <w:rPr>
          <w:rFonts w:cs="Arial" w:hint="eastAsia"/>
          <w:b/>
          <w:bCs/>
        </w:rPr>
        <w:t>a</w:t>
      </w:r>
      <w:r>
        <w:rPr>
          <w:rFonts w:cs="Arial"/>
          <w:b/>
          <w:bCs/>
        </w:rPr>
        <w:t>yment</w:t>
      </w:r>
      <w:r w:rsidRPr="00F04135">
        <w:rPr>
          <w:b/>
          <w:bCs/>
        </w:rPr>
        <w:t xml:space="preserve"> of Wholesale and Retail Industry in China.</w:t>
      </w:r>
      <w:bookmarkStart w:id="249" w:name="OLE_LINK57"/>
      <w:bookmarkStart w:id="250" w:name="OLE_LINK59"/>
      <w:r w:rsidRPr="00F04135">
        <w:rPr>
          <w:rFonts w:cs="Arial"/>
          <w:b/>
          <w:bCs/>
        </w:rPr>
        <w:t xml:space="preserve"> </w:t>
      </w:r>
    </w:p>
    <w:p w:rsidR="003361FA" w:rsidRPr="00CB4C5A" w:rsidRDefault="003361FA" w:rsidP="003361FA">
      <w:pPr>
        <w:pStyle w:val="ac"/>
        <w:ind w:left="360" w:firstLineChars="0" w:firstLine="0"/>
        <w:rPr>
          <w:rFonts w:eastAsiaTheme="minorEastAsia"/>
          <w:b/>
          <w:bCs/>
          <w:lang w:eastAsia="zh-CN"/>
        </w:rPr>
      </w:pPr>
    </w:p>
    <w:p w:rsidR="00A333B5" w:rsidRPr="009F034B" w:rsidRDefault="00A333B5" w:rsidP="00A333B5">
      <w:pPr>
        <w:pStyle w:val="ac"/>
        <w:ind w:left="360" w:firstLineChars="0" w:firstLine="0"/>
        <w:rPr>
          <w:rFonts w:eastAsiaTheme="minorEastAsia"/>
          <w:lang w:eastAsia="zh-CN"/>
        </w:rPr>
      </w:pPr>
      <w:r>
        <w:rPr>
          <w:rFonts w:cs="Arial"/>
        </w:rPr>
        <w:t>A</w:t>
      </w:r>
      <w:r w:rsidRPr="00B93E40">
        <w:rPr>
          <w:rFonts w:cs="Arial"/>
        </w:rPr>
        <w:t>fter our data analysis and testing in Chapter 4</w:t>
      </w:r>
      <w:r w:rsidRPr="009F034B">
        <w:rPr>
          <w:rFonts w:cs="Arial"/>
        </w:rPr>
        <w:t>, we found that the Financing cash flow</w:t>
      </w:r>
      <w:r>
        <w:rPr>
          <w:rFonts w:cs="Arial"/>
        </w:rPr>
        <w:t xml:space="preserve"> significantly influences the dividend per share</w:t>
      </w:r>
      <w:r w:rsidR="00CB4C5A">
        <w:rPr>
          <w:rFonts w:cs="Arial"/>
        </w:rPr>
        <w:t>,</w:t>
      </w:r>
      <w:r w:rsidRPr="009F034B">
        <w:rPr>
          <w:rFonts w:cs="Arial"/>
        </w:rPr>
        <w:t xml:space="preserve"> </w:t>
      </w:r>
      <w:r w:rsidR="00CB4C5A">
        <w:rPr>
          <w:shd w:val="clear" w:color="auto" w:fill="FFFFFF"/>
          <w:lang w:eastAsia="zh-CN"/>
        </w:rPr>
        <w:t>w</w:t>
      </w:r>
      <w:r>
        <w:rPr>
          <w:shd w:val="clear" w:color="auto" w:fill="FFFFFF"/>
          <w:lang w:eastAsia="zh-CN"/>
        </w:rPr>
        <w:t>hich concludes that the more this kind of cash flows</w:t>
      </w:r>
      <w:r w:rsidRPr="009F034B">
        <w:rPr>
          <w:shd w:val="clear" w:color="auto" w:fill="FFFFFF"/>
          <w:lang w:eastAsia="zh-CN"/>
        </w:rPr>
        <w:t>, the lower the financing demand, the lower the dividend</w:t>
      </w:r>
      <w:r>
        <w:rPr>
          <w:shd w:val="clear" w:color="auto" w:fill="FFFFFF"/>
          <w:lang w:eastAsia="zh-CN"/>
        </w:rPr>
        <w:t xml:space="preserve"> payment</w:t>
      </w:r>
      <w:r w:rsidRPr="009F034B">
        <w:rPr>
          <w:shd w:val="clear" w:color="auto" w:fill="FFFFFF"/>
          <w:lang w:eastAsia="zh-CN"/>
        </w:rPr>
        <w:t xml:space="preserve">. Conversely, the less </w:t>
      </w:r>
      <w:r>
        <w:rPr>
          <w:shd w:val="clear" w:color="auto" w:fill="FFFFFF"/>
          <w:lang w:eastAsia="zh-CN"/>
        </w:rPr>
        <w:t xml:space="preserve">the </w:t>
      </w:r>
      <w:r w:rsidRPr="009F034B">
        <w:rPr>
          <w:shd w:val="clear" w:color="auto" w:fill="FFFFFF"/>
          <w:lang w:eastAsia="zh-CN"/>
        </w:rPr>
        <w:t xml:space="preserve">financing cash flow, the greater the financing demand of the companies. </w:t>
      </w:r>
      <w:bookmarkStart w:id="251" w:name="OLE_LINK167"/>
      <w:r w:rsidRPr="009F034B">
        <w:rPr>
          <w:shd w:val="clear" w:color="auto" w:fill="FFFFFF"/>
          <w:lang w:eastAsia="zh-CN"/>
        </w:rPr>
        <w:t xml:space="preserve">In order to </w:t>
      </w:r>
      <w:r w:rsidRPr="00B93E40">
        <w:rPr>
          <w:shd w:val="clear" w:color="auto" w:fill="FFFFFF"/>
          <w:lang w:eastAsia="zh-CN"/>
        </w:rPr>
        <w:t>fulfill the government's dividend</w:t>
      </w:r>
      <w:r w:rsidRPr="009F034B">
        <w:rPr>
          <w:shd w:val="clear" w:color="auto" w:fill="FFFFFF"/>
          <w:lang w:eastAsia="zh-CN"/>
        </w:rPr>
        <w:t xml:space="preserve"> requirements in stock financing,</w:t>
      </w:r>
      <w:bookmarkEnd w:id="251"/>
      <w:r w:rsidRPr="009F034B">
        <w:rPr>
          <w:shd w:val="clear" w:color="auto" w:fill="FFFFFF"/>
          <w:lang w:eastAsia="zh-CN"/>
        </w:rPr>
        <w:t xml:space="preserve"> listed companies </w:t>
      </w:r>
      <w:r>
        <w:rPr>
          <w:shd w:val="clear" w:color="auto" w:fill="FFFFFF"/>
          <w:lang w:eastAsia="zh-CN"/>
        </w:rPr>
        <w:t>may raise</w:t>
      </w:r>
      <w:r w:rsidRPr="009F034B">
        <w:rPr>
          <w:shd w:val="clear" w:color="auto" w:fill="FFFFFF"/>
          <w:lang w:eastAsia="zh-CN"/>
        </w:rPr>
        <w:t xml:space="preserve"> the amount of dividend payment to prepare for financing, which</w:t>
      </w:r>
      <w:bookmarkEnd w:id="249"/>
      <w:bookmarkEnd w:id="250"/>
      <w:r w:rsidRPr="00B93E40">
        <w:t xml:space="preserve"> </w:t>
      </w:r>
      <w:r w:rsidRPr="00B93E40">
        <w:rPr>
          <w:shd w:val="clear" w:color="auto" w:fill="FFFFFF"/>
          <w:lang w:eastAsia="zh-CN"/>
        </w:rPr>
        <w:t>is linked to China's capital market truth.</w:t>
      </w:r>
    </w:p>
    <w:p w:rsidR="00A333B5" w:rsidRDefault="00A333B5" w:rsidP="00A333B5">
      <w:pPr>
        <w:rPr>
          <w:rFonts w:cs="Arial"/>
        </w:rPr>
      </w:pPr>
    </w:p>
    <w:p w:rsidR="00A333B5" w:rsidRDefault="00A333B5" w:rsidP="00A333B5">
      <w:pPr>
        <w:pStyle w:val="ac"/>
        <w:widowControl w:val="0"/>
        <w:numPr>
          <w:ilvl w:val="0"/>
          <w:numId w:val="17"/>
        </w:numPr>
        <w:ind w:firstLineChars="0"/>
        <w:rPr>
          <w:rFonts w:cs="Arial"/>
          <w:b/>
          <w:bCs/>
        </w:rPr>
      </w:pPr>
      <w:r w:rsidRPr="00F04135">
        <w:rPr>
          <w:rFonts w:cs="Arial"/>
          <w:b/>
          <w:bCs/>
        </w:rPr>
        <w:t>Investment cash flow has no significant influence on the cash dividend payment of Wholesale and Retail Industry in China.</w:t>
      </w:r>
    </w:p>
    <w:p w:rsidR="003361FA" w:rsidRPr="00F04135" w:rsidRDefault="003361FA" w:rsidP="003361FA">
      <w:pPr>
        <w:pStyle w:val="ac"/>
        <w:widowControl w:val="0"/>
        <w:ind w:left="360" w:firstLineChars="0" w:firstLine="0"/>
        <w:rPr>
          <w:rFonts w:cs="Arial"/>
          <w:b/>
          <w:bCs/>
        </w:rPr>
      </w:pPr>
    </w:p>
    <w:p w:rsidR="00A333B5" w:rsidRDefault="00A333B5" w:rsidP="00A333B5">
      <w:pPr>
        <w:pStyle w:val="ac"/>
        <w:widowControl w:val="0"/>
        <w:ind w:left="360" w:firstLineChars="0" w:firstLine="0"/>
        <w:rPr>
          <w:rFonts w:cs="Arial"/>
        </w:rPr>
      </w:pPr>
      <w:r w:rsidRPr="00B93E40">
        <w:rPr>
          <w:rFonts w:cs="Arial"/>
        </w:rPr>
        <w:t xml:space="preserve">This is compatible with most undertakings' real position. Investment cash flow represents the cash flow produced in fixed assets or financial instruments by the investment </w:t>
      </w:r>
      <w:r>
        <w:rPr>
          <w:rFonts w:cs="Arial"/>
        </w:rPr>
        <w:t xml:space="preserve">activity </w:t>
      </w:r>
      <w:r w:rsidRPr="00B93E40">
        <w:rPr>
          <w:rFonts w:cs="Arial"/>
        </w:rPr>
        <w:t>of the</w:t>
      </w:r>
      <w:r>
        <w:rPr>
          <w:rFonts w:cs="Arial"/>
        </w:rPr>
        <w:t xml:space="preserve"> enterprise</w:t>
      </w:r>
      <w:r w:rsidRPr="00B93E40">
        <w:rPr>
          <w:rFonts w:cs="Arial"/>
        </w:rPr>
        <w:t>. It is not the primary source of the revenue of the company</w:t>
      </w:r>
      <w:r>
        <w:rPr>
          <w:rFonts w:cs="Arial"/>
        </w:rPr>
        <w:t>,</w:t>
      </w:r>
      <w:r w:rsidRPr="00EE1708">
        <w:rPr>
          <w:rFonts w:cs="Arial"/>
        </w:rPr>
        <w:t xml:space="preserve"> and the payback period of fixed assets or equity investment is relatively long, so it is not as important as the other two types of cash flow in the dividend policy</w:t>
      </w:r>
      <w:r>
        <w:rPr>
          <w:rFonts w:cs="Arial"/>
        </w:rPr>
        <w:t xml:space="preserve"> (</w:t>
      </w:r>
      <w:r w:rsidRPr="00593131">
        <w:rPr>
          <w:rFonts w:cs="Arial"/>
          <w:color w:val="222222"/>
          <w:szCs w:val="24"/>
          <w:shd w:val="clear" w:color="auto" w:fill="FFFFFF"/>
        </w:rPr>
        <w:t>Foerster</w:t>
      </w:r>
      <w:r>
        <w:rPr>
          <w:rFonts w:cs="Arial"/>
          <w:color w:val="222222"/>
          <w:szCs w:val="24"/>
          <w:shd w:val="clear" w:color="auto" w:fill="FFFFFF"/>
        </w:rPr>
        <w:t xml:space="preserve"> et al</w:t>
      </w:r>
      <w:r w:rsidRPr="00EE1708">
        <w:rPr>
          <w:rFonts w:cs="Arial"/>
        </w:rPr>
        <w:t>.</w:t>
      </w:r>
      <w:r>
        <w:rPr>
          <w:rFonts w:cs="Arial"/>
        </w:rPr>
        <w:t>, 2017)</w:t>
      </w:r>
      <w:r w:rsidR="0061036A">
        <w:rPr>
          <w:rFonts w:cs="Arial"/>
        </w:rPr>
        <w:t>.</w:t>
      </w:r>
      <w:r>
        <w:rPr>
          <w:rFonts w:cs="Arial"/>
        </w:rPr>
        <w:t xml:space="preserve"> </w:t>
      </w:r>
      <w:r w:rsidRPr="00EE1708">
        <w:rPr>
          <w:rFonts w:cs="Arial"/>
        </w:rPr>
        <w:t xml:space="preserve"> Table 4 </w:t>
      </w:r>
      <w:r w:rsidR="0061036A">
        <w:rPr>
          <w:rFonts w:cs="Arial"/>
        </w:rPr>
        <w:t xml:space="preserve">of chapter 4 </w:t>
      </w:r>
      <w:r w:rsidRPr="00EE1708">
        <w:rPr>
          <w:rFonts w:cs="Arial"/>
        </w:rPr>
        <w:t>also show</w:t>
      </w:r>
      <w:r w:rsidR="0061036A">
        <w:rPr>
          <w:rFonts w:cs="Arial"/>
        </w:rPr>
        <w:t>s</w:t>
      </w:r>
      <w:r w:rsidRPr="00EE1708">
        <w:rPr>
          <w:rFonts w:cs="Arial"/>
        </w:rPr>
        <w:t xml:space="preserve"> </w:t>
      </w:r>
      <w:r>
        <w:rPr>
          <w:rFonts w:cs="Arial"/>
        </w:rPr>
        <w:t>that</w:t>
      </w:r>
      <w:r w:rsidRPr="00EE1708">
        <w:rPr>
          <w:rFonts w:cs="Arial"/>
        </w:rPr>
        <w:t xml:space="preserve"> </w:t>
      </w:r>
      <w:r w:rsidR="0061036A">
        <w:rPr>
          <w:rFonts w:cs="Arial"/>
        </w:rPr>
        <w:t xml:space="preserve">the </w:t>
      </w:r>
      <w:r w:rsidRPr="00EE1708">
        <w:rPr>
          <w:rFonts w:cs="Arial"/>
        </w:rPr>
        <w:t>average</w:t>
      </w:r>
      <w:r>
        <w:rPr>
          <w:rFonts w:cs="Arial"/>
        </w:rPr>
        <w:t xml:space="preserve"> </w:t>
      </w:r>
      <w:r w:rsidRPr="00EE1708">
        <w:rPr>
          <w:rFonts w:cs="Arial"/>
        </w:rPr>
        <w:t xml:space="preserve">investment cash flow per share is -0.26, </w:t>
      </w:r>
      <w:r>
        <w:rPr>
          <w:rFonts w:cs="Arial"/>
        </w:rPr>
        <w:t>i</w:t>
      </w:r>
      <w:r w:rsidRPr="00F11F9F">
        <w:rPr>
          <w:rFonts w:cs="Arial"/>
        </w:rPr>
        <w:t xml:space="preserve">ndicating that the company cannot depend on </w:t>
      </w:r>
      <w:r>
        <w:rPr>
          <w:rFonts w:cs="Arial"/>
        </w:rPr>
        <w:t xml:space="preserve">this type of </w:t>
      </w:r>
      <w:r w:rsidRPr="00F11F9F">
        <w:rPr>
          <w:rFonts w:cs="Arial"/>
        </w:rPr>
        <w:t>cash flow.</w:t>
      </w:r>
    </w:p>
    <w:p w:rsidR="00A333B5" w:rsidRPr="00EE1708" w:rsidRDefault="00A333B5" w:rsidP="00A333B5">
      <w:pPr>
        <w:pStyle w:val="ac"/>
        <w:widowControl w:val="0"/>
        <w:ind w:left="360" w:firstLineChars="0" w:firstLine="0"/>
        <w:rPr>
          <w:rFonts w:cs="Arial"/>
        </w:rPr>
      </w:pPr>
    </w:p>
    <w:p w:rsidR="00A333B5" w:rsidRDefault="00A333B5" w:rsidP="00A333B5">
      <w:pPr>
        <w:pStyle w:val="ac"/>
        <w:widowControl w:val="0"/>
        <w:numPr>
          <w:ilvl w:val="0"/>
          <w:numId w:val="17"/>
        </w:numPr>
        <w:ind w:firstLineChars="0"/>
        <w:rPr>
          <w:rFonts w:cs="Arial"/>
          <w:b/>
          <w:bCs/>
        </w:rPr>
      </w:pPr>
      <w:r w:rsidRPr="00F04135">
        <w:rPr>
          <w:rFonts w:cs="Arial"/>
          <w:b/>
          <w:bCs/>
        </w:rPr>
        <w:t>Operating cash flow has a significant positive influence on the cash dividend p</w:t>
      </w:r>
      <w:r>
        <w:rPr>
          <w:rFonts w:cs="Arial"/>
          <w:b/>
          <w:bCs/>
        </w:rPr>
        <w:t>ayment</w:t>
      </w:r>
      <w:r w:rsidRPr="00F04135">
        <w:rPr>
          <w:rFonts w:cs="Arial"/>
          <w:b/>
          <w:bCs/>
        </w:rPr>
        <w:t xml:space="preserve"> of Wholesale and Retail Industry in China.</w:t>
      </w:r>
    </w:p>
    <w:p w:rsidR="003361FA" w:rsidRPr="00F04135" w:rsidRDefault="003361FA" w:rsidP="003361FA">
      <w:pPr>
        <w:pStyle w:val="ac"/>
        <w:widowControl w:val="0"/>
        <w:ind w:left="360" w:firstLineChars="0" w:firstLine="0"/>
        <w:rPr>
          <w:rFonts w:cs="Arial"/>
          <w:b/>
          <w:bCs/>
        </w:rPr>
      </w:pPr>
    </w:p>
    <w:p w:rsidR="00A333B5" w:rsidRDefault="00A333B5" w:rsidP="00A333B5">
      <w:pPr>
        <w:pStyle w:val="ac"/>
        <w:widowControl w:val="0"/>
        <w:ind w:left="360" w:firstLineChars="0" w:firstLine="0"/>
        <w:rPr>
          <w:rFonts w:cs="Arial"/>
        </w:rPr>
      </w:pPr>
      <w:r w:rsidRPr="0010206E">
        <w:rPr>
          <w:rFonts w:cs="Arial"/>
        </w:rPr>
        <w:t xml:space="preserve">The correlation coefficient between operating cash flow and dividend </w:t>
      </w:r>
      <w:r>
        <w:rPr>
          <w:rFonts w:cs="Arial"/>
        </w:rPr>
        <w:t xml:space="preserve">payment </w:t>
      </w:r>
      <w:r w:rsidRPr="0010206E">
        <w:rPr>
          <w:rFonts w:cs="Arial"/>
        </w:rPr>
        <w:t xml:space="preserve">is the highest among the three types of cash flow </w:t>
      </w:r>
      <w:r>
        <w:rPr>
          <w:rFonts w:cs="Arial"/>
        </w:rPr>
        <w:t xml:space="preserve">which is </w:t>
      </w:r>
      <w:r w:rsidRPr="0010206E">
        <w:rPr>
          <w:rFonts w:cs="Arial"/>
        </w:rPr>
        <w:t>0.013, and the P</w:t>
      </w:r>
      <w:r>
        <w:rPr>
          <w:rFonts w:cs="Arial"/>
        </w:rPr>
        <w:t>-</w:t>
      </w:r>
      <w:r w:rsidRPr="0010206E">
        <w:rPr>
          <w:rFonts w:cs="Arial"/>
        </w:rPr>
        <w:t>value</w:t>
      </w:r>
      <w:r>
        <w:rPr>
          <w:rFonts w:cs="Arial"/>
        </w:rPr>
        <w:t xml:space="preserve"> </w:t>
      </w:r>
      <w:r w:rsidRPr="0010206E">
        <w:rPr>
          <w:rFonts w:cs="Arial"/>
        </w:rPr>
        <w:t xml:space="preserve">also </w:t>
      </w:r>
      <w:r>
        <w:rPr>
          <w:rFonts w:cs="Arial"/>
        </w:rPr>
        <w:t xml:space="preserve">is </w:t>
      </w:r>
      <w:r w:rsidRPr="0010206E">
        <w:rPr>
          <w:rFonts w:cs="Arial"/>
        </w:rPr>
        <w:t xml:space="preserve">the lowest (p=0.009, significant at the </w:t>
      </w:r>
      <w:r w:rsidRPr="00BD6E83">
        <w:rPr>
          <w:rFonts w:cs="Arial" w:hint="eastAsia"/>
        </w:rPr>
        <w:t>0</w:t>
      </w:r>
      <w:r w:rsidRPr="00BD6E83">
        <w:rPr>
          <w:rFonts w:cs="Arial"/>
        </w:rPr>
        <w:t>.01</w:t>
      </w:r>
      <w:r w:rsidRPr="0010206E">
        <w:rPr>
          <w:rFonts w:cs="Arial"/>
        </w:rPr>
        <w:t xml:space="preserve"> level), </w:t>
      </w:r>
      <w:r>
        <w:rPr>
          <w:rFonts w:cs="Arial"/>
        </w:rPr>
        <w:t>expressing that the</w:t>
      </w:r>
      <w:r w:rsidRPr="0010206E">
        <w:rPr>
          <w:rFonts w:cs="Arial"/>
        </w:rPr>
        <w:t xml:space="preserve"> operating cash flow is highly correlated with </w:t>
      </w:r>
      <w:r>
        <w:rPr>
          <w:rFonts w:cs="Arial"/>
        </w:rPr>
        <w:t xml:space="preserve">the </w:t>
      </w:r>
      <w:r w:rsidRPr="0010206E">
        <w:rPr>
          <w:rFonts w:cs="Arial"/>
        </w:rPr>
        <w:t>dividend payment.</w:t>
      </w:r>
      <w:r>
        <w:rPr>
          <w:rFonts w:cs="Arial"/>
        </w:rPr>
        <w:t xml:space="preserve"> It means</w:t>
      </w:r>
      <w:r w:rsidRPr="0010206E">
        <w:rPr>
          <w:rFonts w:cs="Arial"/>
        </w:rPr>
        <w:t xml:space="preserve">, for every 1 increase in operating cash flow per share, the </w:t>
      </w:r>
      <w:r>
        <w:rPr>
          <w:rFonts w:cs="Arial"/>
        </w:rPr>
        <w:t>DPS</w:t>
      </w:r>
      <w:r w:rsidRPr="0010206E">
        <w:rPr>
          <w:rFonts w:cs="Arial"/>
        </w:rPr>
        <w:t xml:space="preserve"> will increase by 0.013</w:t>
      </w:r>
      <w:r>
        <w:rPr>
          <w:rFonts w:cs="Arial"/>
        </w:rPr>
        <w:t xml:space="preserve"> </w:t>
      </w:r>
      <w:r>
        <w:t>(</w:t>
      </w:r>
      <w:r w:rsidRPr="000552D5">
        <w:rPr>
          <w:rFonts w:cs="Arial"/>
          <w:color w:val="222222"/>
          <w:szCs w:val="24"/>
          <w:shd w:val="clear" w:color="auto" w:fill="FFFFFF"/>
        </w:rPr>
        <w:t>Jeon, 2015</w:t>
      </w:r>
      <w:r>
        <w:rPr>
          <w:rFonts w:cs="Arial"/>
          <w:color w:val="222222"/>
          <w:szCs w:val="24"/>
          <w:shd w:val="clear" w:color="auto" w:fill="FFFFFF"/>
        </w:rPr>
        <w:t>)</w:t>
      </w:r>
      <w:r w:rsidRPr="0010206E">
        <w:rPr>
          <w:rFonts w:cs="Arial"/>
        </w:rPr>
        <w:t>.</w:t>
      </w:r>
      <w:r>
        <w:rPr>
          <w:rFonts w:cs="Arial"/>
        </w:rPr>
        <w:t xml:space="preserve"> </w:t>
      </w:r>
      <w:r w:rsidRPr="0010206E">
        <w:rPr>
          <w:rFonts w:cs="Arial"/>
        </w:rPr>
        <w:t xml:space="preserve">This is reliable with previous empirical analysis results in the literature review of chapter 2. </w:t>
      </w:r>
      <w:r w:rsidRPr="00F11F9F">
        <w:rPr>
          <w:rFonts w:cs="Arial"/>
        </w:rPr>
        <w:t>Operating cash flow is a significant dividend payment factor.</w:t>
      </w:r>
    </w:p>
    <w:p w:rsidR="00A333B5" w:rsidRPr="00593131" w:rsidRDefault="00A333B5" w:rsidP="00A333B5">
      <w:pPr>
        <w:pStyle w:val="2"/>
      </w:pPr>
      <w:bookmarkStart w:id="252" w:name="_Toc17311334"/>
      <w:bookmarkStart w:id="253" w:name="_Toc17337080"/>
      <w:r w:rsidRPr="00593131">
        <w:t>5.2 Key Findings</w:t>
      </w:r>
      <w:bookmarkEnd w:id="252"/>
      <w:bookmarkEnd w:id="253"/>
    </w:p>
    <w:p w:rsidR="00BE5EDF" w:rsidRDefault="00A333B5" w:rsidP="00A333B5">
      <w:pPr>
        <w:rPr>
          <w:rFonts w:eastAsiaTheme="minorEastAsia"/>
          <w:lang w:eastAsia="zh-CN"/>
        </w:rPr>
      </w:pPr>
      <w:r w:rsidRPr="00347797">
        <w:rPr>
          <w:rFonts w:eastAsiaTheme="minorEastAsia"/>
          <w:lang w:eastAsia="zh-CN"/>
        </w:rPr>
        <w:t xml:space="preserve">In the data analysis process of this paper, </w:t>
      </w:r>
      <w:r>
        <w:rPr>
          <w:rFonts w:eastAsiaTheme="minorEastAsia"/>
          <w:lang w:eastAsia="zh-CN"/>
        </w:rPr>
        <w:t>i</w:t>
      </w:r>
      <w:r w:rsidRPr="00F11F9F">
        <w:rPr>
          <w:rFonts w:eastAsiaTheme="minorEastAsia"/>
          <w:lang w:eastAsia="zh-CN"/>
        </w:rPr>
        <w:t>t is discovered that some dividend allocation issues still exist for the listed Chinese firms:</w:t>
      </w:r>
    </w:p>
    <w:p w:rsidR="00A333B5" w:rsidRPr="000B7035" w:rsidRDefault="000B7035" w:rsidP="000B7035">
      <w:pPr>
        <w:pStyle w:val="3"/>
        <w:rPr>
          <w:lang w:eastAsia="zh-CN"/>
        </w:rPr>
      </w:pPr>
      <w:bookmarkStart w:id="254" w:name="_Toc17311335"/>
      <w:bookmarkStart w:id="255" w:name="_Toc17337081"/>
      <w:bookmarkStart w:id="256" w:name="_Hlk15510168"/>
      <w:r>
        <w:rPr>
          <w:lang w:eastAsia="zh-CN"/>
        </w:rPr>
        <w:t xml:space="preserve">5.2.1 </w:t>
      </w:r>
      <w:r w:rsidR="00A333B5" w:rsidRPr="000B7035">
        <w:rPr>
          <w:lang w:eastAsia="zh-CN"/>
        </w:rPr>
        <w:t xml:space="preserve">Many companies are still not </w:t>
      </w:r>
      <w:r w:rsidR="00B03F96">
        <w:rPr>
          <w:lang w:eastAsia="zh-CN"/>
        </w:rPr>
        <w:t>D</w:t>
      </w:r>
      <w:r w:rsidR="00A333B5" w:rsidRPr="000B7035">
        <w:rPr>
          <w:lang w:eastAsia="zh-CN"/>
        </w:rPr>
        <w:t xml:space="preserve">istributing </w:t>
      </w:r>
      <w:r w:rsidR="00B03F96">
        <w:rPr>
          <w:lang w:eastAsia="zh-CN"/>
        </w:rPr>
        <w:t>D</w:t>
      </w:r>
      <w:r w:rsidR="00A333B5" w:rsidRPr="000B7035">
        <w:rPr>
          <w:lang w:eastAsia="zh-CN"/>
        </w:rPr>
        <w:t>ividends.</w:t>
      </w:r>
      <w:bookmarkEnd w:id="254"/>
      <w:bookmarkEnd w:id="255"/>
    </w:p>
    <w:bookmarkEnd w:id="256"/>
    <w:p w:rsidR="00A333B5" w:rsidRPr="0061036A" w:rsidRDefault="00A333B5" w:rsidP="00A333B5">
      <w:pPr>
        <w:rPr>
          <w:rFonts w:cs="Arial"/>
        </w:rPr>
      </w:pPr>
      <w:r w:rsidRPr="00EC3649">
        <w:t>Among the 132 sample companies targeted in this study, only 68% of them carry out cash dividend distribution, which means that 42% of companies still did not distribute dividends.</w:t>
      </w:r>
      <w:r>
        <w:t xml:space="preserve"> </w:t>
      </w:r>
      <w:r w:rsidRPr="00593131">
        <w:t>This ratio is almost identical to the results of</w:t>
      </w:r>
      <w:r>
        <w:t xml:space="preserve"> the study of </w:t>
      </w:r>
      <w:r w:rsidRPr="009C7460">
        <w:rPr>
          <w:rFonts w:cs="Arial"/>
          <w:color w:val="222222"/>
          <w:szCs w:val="24"/>
          <w:shd w:val="clear" w:color="auto" w:fill="FFFFFF"/>
        </w:rPr>
        <w:t>Kuo, Stratlingb, and Zhang</w:t>
      </w:r>
      <w:r w:rsidRPr="00F04135">
        <w:t xml:space="preserve"> (2016)</w:t>
      </w:r>
      <w:r>
        <w:t>. They</w:t>
      </w:r>
      <w:r w:rsidRPr="00F04135">
        <w:t xml:space="preserve"> studied the dividend distribution </w:t>
      </w:r>
      <w:r>
        <w:t xml:space="preserve">from 3300 </w:t>
      </w:r>
      <w:r w:rsidRPr="00F04135">
        <w:lastRenderedPageBreak/>
        <w:t xml:space="preserve">listed </w:t>
      </w:r>
      <w:r>
        <w:t xml:space="preserve">firms </w:t>
      </w:r>
      <w:r w:rsidRPr="00F04135">
        <w:t>in China from 2011 to 2013 and found that</w:t>
      </w:r>
      <w:r>
        <w:t xml:space="preserve"> only</w:t>
      </w:r>
      <w:r w:rsidRPr="00F04135">
        <w:t xml:space="preserve"> 59%, 62%, and 69% of </w:t>
      </w:r>
      <w:r>
        <w:t xml:space="preserve">companies </w:t>
      </w:r>
      <w:r w:rsidRPr="00F04135">
        <w:t>distributed cash dividends respectively, indicating that the research in this paper is in line with the overall market situation to some extent.</w:t>
      </w:r>
      <w:r>
        <w:t xml:space="preserve"> Clearly, </w:t>
      </w:r>
      <w:r w:rsidRPr="00EC3649">
        <w:t xml:space="preserve">Chinese listed companies are not highly willing to pay dividends </w:t>
      </w:r>
      <w:r w:rsidRPr="00B7361C">
        <w:rPr>
          <w:rFonts w:hint="eastAsia"/>
        </w:rPr>
        <w:t>e</w:t>
      </w:r>
      <w:r w:rsidRPr="00EC3649">
        <w:t xml:space="preserve">ven if China </w:t>
      </w:r>
      <w:r>
        <w:t>S</w:t>
      </w:r>
      <w:r w:rsidRPr="00EC3649">
        <w:t xml:space="preserve">ecurities </w:t>
      </w:r>
      <w:r>
        <w:t>R</w:t>
      </w:r>
      <w:r w:rsidRPr="00EC3649">
        <w:t xml:space="preserve">egulatory </w:t>
      </w:r>
      <w:r>
        <w:t>C</w:t>
      </w:r>
      <w:r w:rsidRPr="00EC3649">
        <w:t>ommission links dividend</w:t>
      </w:r>
      <w:r>
        <w:t xml:space="preserve"> payment</w:t>
      </w:r>
      <w:r w:rsidRPr="00EC3649">
        <w:t xml:space="preserve"> with refinancing conditions, it is not </w:t>
      </w:r>
      <w:r>
        <w:t>effective</w:t>
      </w:r>
      <w:r w:rsidRPr="00EC3649">
        <w:t xml:space="preserve"> on companies </w:t>
      </w:r>
      <w:r>
        <w:t>who</w:t>
      </w:r>
      <w:r w:rsidRPr="00EC3649">
        <w:t xml:space="preserve"> have no financing needs or have stable bank financing channels</w:t>
      </w:r>
      <w:r>
        <w:t xml:space="preserve"> </w:t>
      </w:r>
      <w:r w:rsidR="000A0A26" w:rsidRPr="000A0A26">
        <w:t>(Kuo, Stratling and Zhang, 2019)</w:t>
      </w:r>
      <w:r w:rsidRPr="00EC3649">
        <w:t>.</w:t>
      </w:r>
      <w:r>
        <w:t xml:space="preserve"> First, </w:t>
      </w:r>
      <w:r w:rsidRPr="00EC3649">
        <w:t xml:space="preserve">Chinese investors are more interested in </w:t>
      </w:r>
      <w:r>
        <w:t>“</w:t>
      </w:r>
      <w:r w:rsidRPr="00EC3649">
        <w:t>speculation</w:t>
      </w:r>
      <w:r>
        <w:t>”</w:t>
      </w:r>
      <w:r w:rsidRPr="00EC3649">
        <w:t xml:space="preserve"> than </w:t>
      </w:r>
      <w:r>
        <w:t>“</w:t>
      </w:r>
      <w:r w:rsidRPr="00EC3649">
        <w:t>value investment</w:t>
      </w:r>
      <w:r>
        <w:t>”</w:t>
      </w:r>
      <w:r w:rsidRPr="00EC3649">
        <w:t>, the lack of attention to dividends is also the reason why listed companies ignore the "signal effect"</w:t>
      </w:r>
      <w:r>
        <w:t>. Second</w:t>
      </w:r>
      <w:r w:rsidRPr="00B7361C">
        <w:t xml:space="preserve">, </w:t>
      </w:r>
      <w:r>
        <w:t>a</w:t>
      </w:r>
      <w:r w:rsidRPr="00B7361C">
        <w:t>lthough the issuance of stocks or bonds is relatively low in cost</w:t>
      </w:r>
      <w:r>
        <w:t xml:space="preserve">, the company </w:t>
      </w:r>
      <w:r w:rsidRPr="00B7361C">
        <w:t xml:space="preserve">needs to be approved by the </w:t>
      </w:r>
      <w:r>
        <w:t>r</w:t>
      </w:r>
      <w:r w:rsidRPr="00014134">
        <w:t>elevant regulatory authorities</w:t>
      </w:r>
      <w:r w:rsidRPr="00B7361C">
        <w:t xml:space="preserve"> and the stock exchange</w:t>
      </w:r>
      <w:r>
        <w:t>, t</w:t>
      </w:r>
      <w:r w:rsidRPr="00B7361C">
        <w:t>herefore, companies often choose to retain internal profits and not distribute cash dividends</w:t>
      </w:r>
      <w:r>
        <w:t xml:space="preserve"> </w:t>
      </w:r>
      <w:r w:rsidRPr="00984118">
        <w:t>(</w:t>
      </w:r>
      <w:r w:rsidR="00984118" w:rsidRPr="00984118">
        <w:t>Jiang, Zhou and Zhang</w:t>
      </w:r>
      <w:r w:rsidR="00984118" w:rsidRPr="00BD6E83">
        <w:rPr>
          <w:rFonts w:cs="Arial"/>
          <w:color w:val="222222"/>
          <w:szCs w:val="24"/>
          <w:shd w:val="clear" w:color="auto" w:fill="FFFFFF"/>
        </w:rPr>
        <w:t xml:space="preserve">, </w:t>
      </w:r>
      <w:r w:rsidR="00984118" w:rsidRPr="00984118">
        <w:rPr>
          <w:rFonts w:hint="eastAsia"/>
        </w:rPr>
        <w:t>2018</w:t>
      </w:r>
      <w:r w:rsidRPr="00984118">
        <w:t>)</w:t>
      </w:r>
      <w:r w:rsidRPr="00B7361C">
        <w:t>.</w:t>
      </w:r>
    </w:p>
    <w:p w:rsidR="00A333B5" w:rsidRPr="00BD6E83" w:rsidRDefault="000B7035" w:rsidP="000B7035">
      <w:pPr>
        <w:pStyle w:val="3"/>
        <w:rPr>
          <w:lang w:eastAsia="zh-CN"/>
        </w:rPr>
      </w:pPr>
      <w:bookmarkStart w:id="257" w:name="OLE_LINK96"/>
      <w:bookmarkStart w:id="258" w:name="OLE_LINK97"/>
      <w:bookmarkStart w:id="259" w:name="_Toc17311336"/>
      <w:bookmarkStart w:id="260" w:name="_Toc17337082"/>
      <w:r>
        <w:rPr>
          <w:lang w:eastAsia="zh-CN"/>
        </w:rPr>
        <w:t xml:space="preserve">5.2.2 </w:t>
      </w:r>
      <w:r w:rsidR="00A333B5" w:rsidRPr="000B7035">
        <w:rPr>
          <w:lang w:eastAsia="zh-CN"/>
        </w:rPr>
        <w:t xml:space="preserve">Semi-mandatory Dividend Policy affects the </w:t>
      </w:r>
      <w:r w:rsidR="00B03F96">
        <w:rPr>
          <w:lang w:eastAsia="zh-CN"/>
        </w:rPr>
        <w:t>D</w:t>
      </w:r>
      <w:r w:rsidR="00A333B5" w:rsidRPr="000B7035">
        <w:rPr>
          <w:lang w:eastAsia="zh-CN"/>
        </w:rPr>
        <w:t xml:space="preserve">ividend </w:t>
      </w:r>
      <w:r w:rsidR="00B03F96">
        <w:rPr>
          <w:lang w:eastAsia="zh-CN"/>
        </w:rPr>
        <w:t>P</w:t>
      </w:r>
      <w:r w:rsidR="00A333B5" w:rsidRPr="000B7035">
        <w:rPr>
          <w:lang w:eastAsia="zh-CN"/>
        </w:rPr>
        <w:t>ayment</w:t>
      </w:r>
      <w:bookmarkEnd w:id="257"/>
      <w:bookmarkEnd w:id="258"/>
      <w:bookmarkEnd w:id="259"/>
      <w:bookmarkEnd w:id="260"/>
    </w:p>
    <w:p w:rsidR="00A333B5" w:rsidRPr="00FD6E65" w:rsidRDefault="00A333B5" w:rsidP="00A333B5">
      <w:r w:rsidRPr="00014134">
        <w:t xml:space="preserve">From this paper's study conclusion, the adverse correlation between </w:t>
      </w:r>
      <w:r>
        <w:t xml:space="preserve">financing </w:t>
      </w:r>
      <w:r w:rsidRPr="00014134">
        <w:t xml:space="preserve">cash flow and dividend payment </w:t>
      </w:r>
      <w:r w:rsidRPr="00FD6E65">
        <w:t>reflects the result of Semi-mandatory Dividend Policy, that is, "the dividend pay</w:t>
      </w:r>
      <w:r>
        <w:t>out ratio</w:t>
      </w:r>
      <w:r w:rsidRPr="00FD6E65">
        <w:t xml:space="preserve"> in the </w:t>
      </w:r>
      <w:r>
        <w:t>three previous years</w:t>
      </w:r>
      <w:r w:rsidRPr="00FD6E65">
        <w:t xml:space="preserve"> shall not be lower than 30%"</w:t>
      </w:r>
      <w:r w:rsidRPr="00BD6E83">
        <w:rPr>
          <w:rFonts w:cs="Arial"/>
          <w:color w:val="222222"/>
          <w:szCs w:val="24"/>
          <w:shd w:val="clear" w:color="auto" w:fill="FFFFFF"/>
        </w:rPr>
        <w:t xml:space="preserve"> (Li et al., 2016)</w:t>
      </w:r>
      <w:r w:rsidRPr="00FD6E65">
        <w:t>.</w:t>
      </w:r>
      <w:r w:rsidRPr="000F3AA1">
        <w:t xml:space="preserve"> </w:t>
      </w:r>
      <w:r w:rsidRPr="00FD6E65">
        <w:t xml:space="preserve">This imposes a mandatory dividend payout ratio for companies with financing needs. </w:t>
      </w:r>
      <w:r w:rsidRPr="00014134">
        <w:t>As you can see from the information in Table 3</w:t>
      </w:r>
      <w:r>
        <w:t xml:space="preserve"> of </w:t>
      </w:r>
      <w:r w:rsidRPr="00014134">
        <w:t>Chapter 4,</w:t>
      </w:r>
      <w:r w:rsidRPr="00FD6E65">
        <w:t xml:space="preserve"> </w:t>
      </w:r>
      <w:r>
        <w:t>t</w:t>
      </w:r>
      <w:r w:rsidRPr="00014134">
        <w:t xml:space="preserve">he sample companies' average dividend payout </w:t>
      </w:r>
      <w:r>
        <w:t xml:space="preserve">ratio </w:t>
      </w:r>
      <w:r w:rsidRPr="00014134">
        <w:t>is about 35%</w:t>
      </w:r>
      <w:r w:rsidRPr="00FD6E65">
        <w:t xml:space="preserve"> and the distribution is unbalanced.</w:t>
      </w:r>
      <w:r>
        <w:t xml:space="preserve"> </w:t>
      </w:r>
      <w:r w:rsidRPr="00FD6E65">
        <w:t>The intention of dividend policy is obvious, which is still far from the dividend pay</w:t>
      </w:r>
      <w:r>
        <w:t>out</w:t>
      </w:r>
      <w:r w:rsidRPr="00FD6E65">
        <w:t xml:space="preserve"> rat</w:t>
      </w:r>
      <w:r>
        <w:t>io</w:t>
      </w:r>
      <w:r w:rsidRPr="00FD6E65">
        <w:t xml:space="preserve"> of 45% to 50% in</w:t>
      </w:r>
      <w:bookmarkStart w:id="261" w:name="OLE_LINK146"/>
      <w:bookmarkStart w:id="262" w:name="OLE_LINK147"/>
      <w:r w:rsidRPr="00FD6E65">
        <w:t xml:space="preserve"> European countries, and far from the quarterly dividend distribution policy in Hong Kong or </w:t>
      </w:r>
      <w:r>
        <w:t xml:space="preserve">the </w:t>
      </w:r>
      <w:r w:rsidRPr="00FD6E65">
        <w:t>United States</w:t>
      </w:r>
      <w:r>
        <w:t xml:space="preserve"> (</w:t>
      </w:r>
      <w:r w:rsidRPr="00BD6E83">
        <w:rPr>
          <w:rFonts w:cs="Arial"/>
          <w:color w:val="222222"/>
          <w:szCs w:val="24"/>
          <w:shd w:val="clear" w:color="auto" w:fill="FFFFFF"/>
        </w:rPr>
        <w:t>Kelly, 2017)</w:t>
      </w:r>
      <w:r w:rsidRPr="00FD6E65">
        <w:t>.</w:t>
      </w:r>
      <w:r>
        <w:fldChar w:fldCharType="begin"/>
      </w:r>
      <w:r>
        <w:instrText xml:space="preserve"> HYPERLINK "http://en.cnki.com.cn/Article_en/CJFDTOTAL-JJGA201808004.htm" </w:instrText>
      </w:r>
      <w:r>
        <w:fldChar w:fldCharType="separate"/>
      </w:r>
    </w:p>
    <w:p w:rsidR="00A333B5" w:rsidRPr="000B7035" w:rsidRDefault="00A333B5" w:rsidP="0061036A">
      <w:pPr>
        <w:pStyle w:val="3"/>
        <w:rPr>
          <w:lang w:eastAsia="zh-CN"/>
        </w:rPr>
      </w:pPr>
      <w:r>
        <w:fldChar w:fldCharType="end"/>
      </w:r>
      <w:bookmarkEnd w:id="261"/>
      <w:bookmarkEnd w:id="262"/>
      <w:r w:rsidR="000B7035" w:rsidRPr="000B7035">
        <w:rPr>
          <w:lang w:eastAsia="zh-CN"/>
        </w:rPr>
        <w:t xml:space="preserve"> </w:t>
      </w:r>
      <w:bookmarkStart w:id="263" w:name="_Toc17311337"/>
      <w:bookmarkStart w:id="264" w:name="_Toc17337083"/>
      <w:r w:rsidR="000B7035">
        <w:rPr>
          <w:lang w:eastAsia="zh-CN"/>
        </w:rPr>
        <w:t xml:space="preserve">5.2.3 </w:t>
      </w:r>
      <w:r w:rsidRPr="000B7035">
        <w:rPr>
          <w:lang w:eastAsia="zh-CN"/>
        </w:rPr>
        <w:t>Dividend Overpayment</w:t>
      </w:r>
      <w:bookmarkEnd w:id="263"/>
      <w:bookmarkEnd w:id="264"/>
    </w:p>
    <w:p w:rsidR="00A333B5" w:rsidRDefault="00A333B5" w:rsidP="000B7035">
      <w:pPr>
        <w:rPr>
          <w:rFonts w:eastAsiaTheme="minorEastAsia"/>
          <w:lang w:eastAsia="zh-CN"/>
        </w:rPr>
      </w:pPr>
      <w:r w:rsidRPr="000B7035">
        <w:rPr>
          <w:rFonts w:eastAsiaTheme="minorEastAsia"/>
          <w:lang w:eastAsia="zh-CN"/>
        </w:rPr>
        <w:t>The reason for excessive payment may be caused by the following two aspects:</w:t>
      </w:r>
    </w:p>
    <w:p w:rsidR="000B7035" w:rsidRPr="000B7035" w:rsidRDefault="000B7035" w:rsidP="000B7035">
      <w:pPr>
        <w:rPr>
          <w:rFonts w:eastAsiaTheme="minorEastAsia"/>
          <w:lang w:eastAsia="zh-CN"/>
        </w:rPr>
      </w:pPr>
    </w:p>
    <w:p w:rsidR="00A333B5" w:rsidRPr="003361FA" w:rsidRDefault="00A333B5" w:rsidP="000B7035">
      <w:pPr>
        <w:pStyle w:val="ac"/>
        <w:numPr>
          <w:ilvl w:val="0"/>
          <w:numId w:val="26"/>
        </w:numPr>
        <w:ind w:firstLineChars="0"/>
        <w:rPr>
          <w:rFonts w:eastAsiaTheme="minorEastAsia"/>
          <w:b/>
          <w:bCs/>
          <w:lang w:eastAsia="zh-CN"/>
        </w:rPr>
      </w:pPr>
      <w:r w:rsidRPr="000B7035">
        <w:rPr>
          <w:b/>
          <w:bCs/>
        </w:rPr>
        <w:t>Ownership concentration</w:t>
      </w:r>
    </w:p>
    <w:p w:rsidR="003361FA" w:rsidRPr="000B7035" w:rsidRDefault="003361FA" w:rsidP="003361FA">
      <w:pPr>
        <w:pStyle w:val="ac"/>
        <w:ind w:left="360" w:firstLineChars="0" w:firstLine="0"/>
        <w:rPr>
          <w:rFonts w:eastAsiaTheme="minorEastAsia"/>
          <w:b/>
          <w:bCs/>
          <w:lang w:eastAsia="zh-CN"/>
        </w:rPr>
      </w:pPr>
    </w:p>
    <w:p w:rsidR="00A333B5" w:rsidRDefault="00A333B5" w:rsidP="00A333B5">
      <w:bookmarkStart w:id="265" w:name="OLE_LINK103"/>
      <w:bookmarkStart w:id="266" w:name="OLE_LINK104"/>
      <w:r w:rsidRPr="00095D49">
        <w:lastRenderedPageBreak/>
        <w:t xml:space="preserve">According to the statistical analysis in Chapter 4, except for 2018, the highest dividend payout ratio for the other four years exceeds 100%, </w:t>
      </w:r>
      <w:r>
        <w:t xml:space="preserve">means </w:t>
      </w:r>
      <w:r w:rsidRPr="00095D49">
        <w:t>some companies are over-allocated.</w:t>
      </w:r>
      <w:r>
        <w:t xml:space="preserve"> </w:t>
      </w:r>
      <w:r w:rsidRPr="00DF2728">
        <w:t>which indicates that the company has internal governance problems and is related to the ownership concentration of sample companies. According to Table 4, the maximum value of Herfindahl_5 is 73.3%, which also supports this idea.</w:t>
      </w:r>
      <w:bookmarkEnd w:id="265"/>
      <w:bookmarkEnd w:id="266"/>
      <w:r>
        <w:rPr>
          <w:rFonts w:eastAsiaTheme="minorEastAsia" w:hint="eastAsia"/>
          <w:lang w:eastAsia="zh-CN"/>
        </w:rPr>
        <w:t xml:space="preserve"> </w:t>
      </w:r>
      <w:r w:rsidRPr="00DF2728">
        <w:t>China's corporate governance experience is not mature, most companies show the characteristics of the major shareholders to manipulate the management, the more shares the major shareholders hold, the easier it is to seek for their own interests.</w:t>
      </w:r>
      <w:r>
        <w:t xml:space="preserve"> </w:t>
      </w:r>
      <w:r w:rsidRPr="00DF2728">
        <w:t>In addition, for some companies with agency problems, major shareholders believe in the theory of "</w:t>
      </w:r>
      <w:r>
        <w:t>B</w:t>
      </w:r>
      <w:r w:rsidRPr="00DF2728">
        <w:t xml:space="preserve">ird in </w:t>
      </w:r>
      <w:r>
        <w:t>H</w:t>
      </w:r>
      <w:r w:rsidRPr="00DF2728">
        <w:t xml:space="preserve">and". </w:t>
      </w:r>
      <w:r>
        <w:t>T</w:t>
      </w:r>
      <w:r w:rsidRPr="00DF2728">
        <w:t>hey will use up the company's cash flow by distributing cash dividends and obtain the company's profits in advance, which leads to the phenomenon of "overpayment"</w:t>
      </w:r>
      <w:r w:rsidRPr="00B775BD">
        <w:t xml:space="preserve"> </w:t>
      </w:r>
      <w:r>
        <w:t>(</w:t>
      </w:r>
      <w:r w:rsidRPr="00C95F1D">
        <w:t xml:space="preserve">Wang </w:t>
      </w:r>
      <w:r>
        <w:t xml:space="preserve">&amp; </w:t>
      </w:r>
      <w:r w:rsidRPr="00C95F1D">
        <w:t>Shailer, 2015)</w:t>
      </w:r>
      <w:r w:rsidRPr="00DF2728">
        <w:t>.</w:t>
      </w:r>
    </w:p>
    <w:p w:rsidR="000B7035" w:rsidRDefault="000B7035" w:rsidP="00A333B5"/>
    <w:p w:rsidR="00A333B5" w:rsidRDefault="00A333B5" w:rsidP="000B7035">
      <w:pPr>
        <w:pStyle w:val="ac"/>
        <w:numPr>
          <w:ilvl w:val="0"/>
          <w:numId w:val="26"/>
        </w:numPr>
        <w:ind w:firstLineChars="0"/>
        <w:rPr>
          <w:rFonts w:eastAsiaTheme="minorEastAsia"/>
          <w:b/>
          <w:bCs/>
          <w:lang w:eastAsia="zh-CN"/>
        </w:rPr>
      </w:pPr>
      <w:bookmarkStart w:id="267" w:name="OLE_LINK18"/>
      <w:r w:rsidRPr="000B7035">
        <w:rPr>
          <w:rFonts w:eastAsiaTheme="minorEastAsia"/>
          <w:b/>
          <w:bCs/>
          <w:lang w:eastAsia="zh-CN"/>
        </w:rPr>
        <w:t>Negative effects of Semi-mandatory Policy</w:t>
      </w:r>
    </w:p>
    <w:p w:rsidR="003361FA" w:rsidRPr="000B7035" w:rsidRDefault="003361FA" w:rsidP="003361FA">
      <w:pPr>
        <w:pStyle w:val="ac"/>
        <w:ind w:left="360" w:firstLineChars="0" w:firstLine="0"/>
        <w:rPr>
          <w:rFonts w:eastAsiaTheme="minorEastAsia"/>
          <w:b/>
          <w:bCs/>
          <w:lang w:eastAsia="zh-CN"/>
        </w:rPr>
      </w:pPr>
    </w:p>
    <w:bookmarkEnd w:id="267"/>
    <w:p w:rsidR="00A333B5" w:rsidRDefault="00A333B5" w:rsidP="00A333B5">
      <w:r w:rsidRPr="00BE40D7">
        <w:t xml:space="preserve">According to the data analysis of this paper, the average dividend payout ratio (46.18%) in 2016 is </w:t>
      </w:r>
      <w:r>
        <w:t>more</w:t>
      </w:r>
      <w:r w:rsidRPr="00BE40D7">
        <w:t xml:space="preserve"> than</w:t>
      </w:r>
      <w:r>
        <w:t xml:space="preserve"> in</w:t>
      </w:r>
      <w:r w:rsidRPr="00BE40D7">
        <w:t xml:space="preserve"> previous years. However, </w:t>
      </w:r>
      <w:bookmarkStart w:id="268" w:name="OLE_LINK78"/>
      <w:bookmarkStart w:id="269" w:name="OLE_LINK79"/>
      <w:r w:rsidR="005C64BC" w:rsidRPr="00014134">
        <w:t>in</w:t>
      </w:r>
      <w:r w:rsidRPr="00014134">
        <w:t xml:space="preserve"> 2016, China's economy rose by 6.7%</w:t>
      </w:r>
      <w:bookmarkEnd w:id="268"/>
      <w:bookmarkEnd w:id="269"/>
      <w:r w:rsidRPr="00BE40D7">
        <w:t>, the lowest growth rate in 25 years</w:t>
      </w:r>
      <w:r w:rsidR="000A0A26">
        <w:t>,</w:t>
      </w:r>
      <w:r w:rsidRPr="00BE40D7">
        <w:t xml:space="preserve"> </w:t>
      </w:r>
      <w:r w:rsidR="000A0A26">
        <w:t>e</w:t>
      </w:r>
      <w:r w:rsidRPr="00BE40D7">
        <w:t xml:space="preserve">ven lower than the 6.9% </w:t>
      </w:r>
      <w:r>
        <w:t>of</w:t>
      </w:r>
      <w:r w:rsidRPr="00BE40D7">
        <w:t xml:space="preserve"> 2015</w:t>
      </w:r>
      <w:r>
        <w:t xml:space="preserve">, </w:t>
      </w:r>
      <w:r w:rsidRPr="00BD6E83">
        <w:rPr>
          <w:rFonts w:hint="eastAsia"/>
        </w:rPr>
        <w:t>whi</w:t>
      </w:r>
      <w:r>
        <w:t xml:space="preserve">ch is a </w:t>
      </w:r>
      <w:r w:rsidRPr="00BD6E83">
        <w:t>stock market crash</w:t>
      </w:r>
      <w:r>
        <w:t xml:space="preserve"> year</w:t>
      </w:r>
      <w:r w:rsidR="000A0A26">
        <w:t xml:space="preserve"> (</w:t>
      </w:r>
      <w:r w:rsidR="000A0A26" w:rsidRPr="000A0A26">
        <w:rPr>
          <w:rFonts w:cs="Arial"/>
          <w:color w:val="222222"/>
          <w:szCs w:val="24"/>
          <w:shd w:val="clear" w:color="auto" w:fill="FFFFFF"/>
        </w:rPr>
        <w:t>Dizioli</w:t>
      </w:r>
      <w:r w:rsidR="000A0A26">
        <w:rPr>
          <w:rFonts w:cs="Arial"/>
          <w:color w:val="222222"/>
          <w:szCs w:val="24"/>
          <w:shd w:val="clear" w:color="auto" w:fill="FFFFFF"/>
        </w:rPr>
        <w:t xml:space="preserve"> et al</w:t>
      </w:r>
      <w:r w:rsidR="000A0A26" w:rsidRPr="000A0A26">
        <w:rPr>
          <w:rFonts w:cs="Arial"/>
          <w:color w:val="222222"/>
          <w:szCs w:val="24"/>
          <w:shd w:val="clear" w:color="auto" w:fill="FFFFFF"/>
        </w:rPr>
        <w:t>.,</w:t>
      </w:r>
      <w:r w:rsidR="000A0A26">
        <w:rPr>
          <w:rFonts w:cs="Arial"/>
          <w:color w:val="222222"/>
          <w:szCs w:val="24"/>
          <w:shd w:val="clear" w:color="auto" w:fill="FFFFFF"/>
        </w:rPr>
        <w:t xml:space="preserve"> 2016)</w:t>
      </w:r>
      <w:r w:rsidRPr="00BE40D7">
        <w:t xml:space="preserve">. </w:t>
      </w:r>
      <w:bookmarkStart w:id="270" w:name="OLE_LINK80"/>
      <w:r>
        <w:t>T</w:t>
      </w:r>
      <w:r w:rsidRPr="00BE40D7">
        <w:t>he decline in purchasing power and price fluctuations caused by the macroeconomic slowdown will inevitably lead to a decline in profits of most companies</w:t>
      </w:r>
      <w:bookmarkEnd w:id="270"/>
      <w:r w:rsidRPr="00BE40D7">
        <w:t>.</w:t>
      </w:r>
      <w:r w:rsidRPr="00BE40D7">
        <w:rPr>
          <w:b/>
        </w:rPr>
        <w:t xml:space="preserve"> </w:t>
      </w:r>
      <w:r w:rsidRPr="00BE40D7">
        <w:t>In this context, the average dividend pay</w:t>
      </w:r>
      <w:r>
        <w:t>out</w:t>
      </w:r>
      <w:r w:rsidRPr="00BE40D7">
        <w:t xml:space="preserve"> rat</w:t>
      </w:r>
      <w:r>
        <w:t>io</w:t>
      </w:r>
      <w:r w:rsidRPr="00BE40D7">
        <w:t xml:space="preserve"> in 2016 is the highest in the past five years, which indicates that the </w:t>
      </w:r>
      <w:r w:rsidR="0061036A">
        <w:t>S</w:t>
      </w:r>
      <w:r w:rsidRPr="00BE40D7">
        <w:t xml:space="preserve">emi-mandatory </w:t>
      </w:r>
      <w:r w:rsidR="0061036A">
        <w:t>D</w:t>
      </w:r>
      <w:r w:rsidRPr="00BE40D7">
        <w:t>ividend</w:t>
      </w:r>
      <w:r w:rsidR="0061036A">
        <w:t>s</w:t>
      </w:r>
      <w:r w:rsidRPr="00BE40D7">
        <w:t xml:space="preserve"> </w:t>
      </w:r>
      <w:r w:rsidR="0061036A">
        <w:t>P</w:t>
      </w:r>
      <w:r w:rsidRPr="00BE40D7">
        <w:t xml:space="preserve">olicy has brought negative effects, causing </w:t>
      </w:r>
      <w:r>
        <w:t xml:space="preserve">overpayment </w:t>
      </w:r>
      <w:r w:rsidRPr="00BE40D7">
        <w:t>of some listed companies, and aggravate the lack of funds and operating pressure</w:t>
      </w:r>
      <w:r>
        <w:t xml:space="preserve">, </w:t>
      </w:r>
      <w:r w:rsidRPr="00BE40D7">
        <w:t>further weakening the long-term development capacity of listed companies.</w:t>
      </w:r>
      <w:r>
        <w:t xml:space="preserve"> </w:t>
      </w:r>
      <w:r w:rsidRPr="00BE40D7">
        <w:t>This finding was supported by research by Tao</w:t>
      </w:r>
      <w:r>
        <w:t xml:space="preserve"> </w:t>
      </w:r>
      <w:r w:rsidRPr="006142CA">
        <w:rPr>
          <w:rFonts w:hint="eastAsia"/>
        </w:rPr>
        <w:t>et</w:t>
      </w:r>
      <w:r>
        <w:t xml:space="preserve"> al.</w:t>
      </w:r>
      <w:r w:rsidRPr="00BE40D7">
        <w:t xml:space="preserve"> (2016)</w:t>
      </w:r>
      <w:r w:rsidR="0061036A">
        <w:t>,</w:t>
      </w:r>
      <w:r w:rsidRPr="00BE40D7">
        <w:t xml:space="preserve"> </w:t>
      </w:r>
      <w:r w:rsidR="0061036A">
        <w:t>t</w:t>
      </w:r>
      <w:r w:rsidRPr="00BE40D7">
        <w:t xml:space="preserve">hey collected data from 3,300 dividend announcements from 2007 to 2013 </w:t>
      </w:r>
      <w:r>
        <w:t xml:space="preserve">indicated </w:t>
      </w:r>
      <w:r w:rsidRPr="00BE40D7">
        <w:t xml:space="preserve">that the </w:t>
      </w:r>
      <w:r w:rsidR="0061036A">
        <w:t>S</w:t>
      </w:r>
      <w:r w:rsidRPr="00BE40D7">
        <w:t xml:space="preserve">emi-mandatory </w:t>
      </w:r>
      <w:r w:rsidR="0061036A">
        <w:t>D</w:t>
      </w:r>
      <w:r w:rsidRPr="00BE40D7">
        <w:t xml:space="preserve">ividend </w:t>
      </w:r>
      <w:r w:rsidR="0061036A">
        <w:t>P</w:t>
      </w:r>
      <w:r w:rsidRPr="00BE40D7">
        <w:t xml:space="preserve">olicy </w:t>
      </w:r>
      <w:r>
        <w:t xml:space="preserve">increases </w:t>
      </w:r>
      <w:r w:rsidRPr="00014134">
        <w:t>the company's refinancing expenses and had a</w:t>
      </w:r>
      <w:r>
        <w:t>n</w:t>
      </w:r>
      <w:r w:rsidRPr="00014134">
        <w:t xml:space="preserve"> adverse </w:t>
      </w:r>
      <w:r>
        <w:t xml:space="preserve">impact </w:t>
      </w:r>
      <w:r w:rsidRPr="00014134">
        <w:t>on the future profitability of the firm.</w:t>
      </w:r>
    </w:p>
    <w:p w:rsidR="00A333B5" w:rsidRPr="005D275F" w:rsidRDefault="00A333B5" w:rsidP="00A333B5">
      <w:pPr>
        <w:pStyle w:val="2"/>
      </w:pPr>
      <w:bookmarkStart w:id="271" w:name="_Toc17311338"/>
      <w:bookmarkStart w:id="272" w:name="_Toc17337084"/>
      <w:r w:rsidRPr="005D275F">
        <w:lastRenderedPageBreak/>
        <w:t>5.3 Recommendation</w:t>
      </w:r>
      <w:bookmarkEnd w:id="271"/>
      <w:bookmarkEnd w:id="272"/>
    </w:p>
    <w:p w:rsidR="00A333B5" w:rsidRPr="005D275F" w:rsidRDefault="00A333B5" w:rsidP="00A333B5">
      <w:pPr>
        <w:pStyle w:val="3"/>
      </w:pPr>
      <w:bookmarkStart w:id="273" w:name="_Toc17311339"/>
      <w:bookmarkStart w:id="274" w:name="_Toc17337085"/>
      <w:r w:rsidRPr="005D275F">
        <w:t xml:space="preserve">5.3.1 Recommendations for </w:t>
      </w:r>
      <w:r w:rsidR="00B03F96">
        <w:t>D</w:t>
      </w:r>
      <w:r w:rsidRPr="005D275F">
        <w:t xml:space="preserve">ividend </w:t>
      </w:r>
      <w:r w:rsidR="00B03F96">
        <w:t>P</w:t>
      </w:r>
      <w:r w:rsidRPr="005D275F">
        <w:t>olicy</w:t>
      </w:r>
      <w:bookmarkEnd w:id="273"/>
      <w:bookmarkEnd w:id="274"/>
    </w:p>
    <w:p w:rsidR="00A333B5" w:rsidRDefault="00A333B5" w:rsidP="00A333B5">
      <w:pPr>
        <w:rPr>
          <w:lang w:eastAsia="zh-CN"/>
        </w:rPr>
      </w:pPr>
      <w:r>
        <w:rPr>
          <w:lang w:eastAsia="zh-CN"/>
        </w:rPr>
        <w:t>According to research</w:t>
      </w:r>
      <w:r w:rsidRPr="00606E79">
        <w:rPr>
          <w:lang w:eastAsia="zh-CN"/>
        </w:rPr>
        <w:t xml:space="preserve"> findings, the China Securities Regulatory Commission's </w:t>
      </w:r>
      <w:r>
        <w:rPr>
          <w:lang w:eastAsia="zh-CN"/>
        </w:rPr>
        <w:t>“</w:t>
      </w:r>
      <w:r w:rsidRPr="00606E79">
        <w:rPr>
          <w:lang w:eastAsia="zh-CN"/>
        </w:rPr>
        <w:t>semi-</w:t>
      </w:r>
      <w:r w:rsidRPr="00014134">
        <w:t xml:space="preserve"> </w:t>
      </w:r>
      <w:r w:rsidRPr="00BE40D7">
        <w:t>mandatory</w:t>
      </w:r>
      <w:r w:rsidRPr="00606E79">
        <w:rPr>
          <w:lang w:eastAsia="zh-CN"/>
        </w:rPr>
        <w:t xml:space="preserve"> dividend policy</w:t>
      </w:r>
      <w:r>
        <w:rPr>
          <w:lang w:eastAsia="zh-CN"/>
        </w:rPr>
        <w:t>”</w:t>
      </w:r>
      <w:r w:rsidRPr="00606E79">
        <w:rPr>
          <w:lang w:eastAsia="zh-CN"/>
        </w:rPr>
        <w:t xml:space="preserve"> has an effect on the dividend policies of listed companies,</w:t>
      </w:r>
      <w:r w:rsidRPr="00D25EBC">
        <w:rPr>
          <w:lang w:eastAsia="zh-CN"/>
        </w:rPr>
        <w:t> but there are also limitations. Companies without financing needs cannot be restrained, and the negative effect of "</w:t>
      </w:r>
      <w:r>
        <w:rPr>
          <w:lang w:eastAsia="zh-CN"/>
        </w:rPr>
        <w:t>over</w:t>
      </w:r>
      <w:r w:rsidRPr="00D25EBC">
        <w:rPr>
          <w:lang w:eastAsia="zh-CN"/>
        </w:rPr>
        <w:t>payment" will also occur</w:t>
      </w:r>
      <w:r>
        <w:rPr>
          <w:lang w:eastAsia="zh-CN"/>
        </w:rPr>
        <w:t xml:space="preserve"> (</w:t>
      </w:r>
      <w:r w:rsidRPr="00130557">
        <w:rPr>
          <w:rFonts w:cs="Arial"/>
          <w:color w:val="222222"/>
          <w:szCs w:val="24"/>
          <w:shd w:val="clear" w:color="auto" w:fill="FFFFFF"/>
        </w:rPr>
        <w:t>Y</w:t>
      </w:r>
      <w:r w:rsidR="0061036A">
        <w:rPr>
          <w:rFonts w:cs="Arial"/>
          <w:color w:val="222222"/>
          <w:szCs w:val="24"/>
          <w:shd w:val="clear" w:color="auto" w:fill="FFFFFF"/>
        </w:rPr>
        <w:t>u</w:t>
      </w:r>
      <w:r w:rsidRPr="00130557">
        <w:rPr>
          <w:rFonts w:cs="Arial"/>
          <w:color w:val="222222"/>
          <w:szCs w:val="24"/>
          <w:shd w:val="clear" w:color="auto" w:fill="FFFFFF"/>
        </w:rPr>
        <w:t>,</w:t>
      </w:r>
      <w:r>
        <w:rPr>
          <w:rFonts w:cs="Arial"/>
          <w:color w:val="222222"/>
          <w:szCs w:val="24"/>
          <w:shd w:val="clear" w:color="auto" w:fill="FFFFFF"/>
        </w:rPr>
        <w:t xml:space="preserve"> </w:t>
      </w:r>
      <w:r w:rsidRPr="00130557">
        <w:rPr>
          <w:rFonts w:cs="Arial"/>
          <w:color w:val="222222"/>
          <w:szCs w:val="24"/>
          <w:shd w:val="clear" w:color="auto" w:fill="FFFFFF"/>
        </w:rPr>
        <w:t>2019</w:t>
      </w:r>
      <w:r>
        <w:rPr>
          <w:rFonts w:cs="Arial"/>
          <w:color w:val="222222"/>
          <w:szCs w:val="24"/>
          <w:shd w:val="clear" w:color="auto" w:fill="FFFFFF"/>
        </w:rPr>
        <w:t>)</w:t>
      </w:r>
      <w:r w:rsidRPr="00D25EBC">
        <w:rPr>
          <w:lang w:eastAsia="zh-CN"/>
        </w:rPr>
        <w:t>.</w:t>
      </w:r>
      <w:r>
        <w:rPr>
          <w:lang w:eastAsia="zh-CN"/>
        </w:rPr>
        <w:t xml:space="preserve"> </w:t>
      </w:r>
      <w:r w:rsidRPr="00D25EBC">
        <w:rPr>
          <w:lang w:eastAsia="zh-CN"/>
        </w:rPr>
        <w:t xml:space="preserve">This paper will provide </w:t>
      </w:r>
      <w:r>
        <w:rPr>
          <w:lang w:eastAsia="zh-CN"/>
        </w:rPr>
        <w:t>some s</w:t>
      </w:r>
      <w:r w:rsidRPr="00D25EBC">
        <w:rPr>
          <w:lang w:eastAsia="zh-CN"/>
        </w:rPr>
        <w:t xml:space="preserve">uggestions from </w:t>
      </w:r>
      <w:r>
        <w:rPr>
          <w:lang w:eastAsia="zh-CN"/>
        </w:rPr>
        <w:t>different</w:t>
      </w:r>
      <w:r w:rsidRPr="00D25EBC">
        <w:rPr>
          <w:lang w:eastAsia="zh-CN"/>
        </w:rPr>
        <w:t xml:space="preserve"> aspects </w:t>
      </w:r>
      <w:r>
        <w:rPr>
          <w:lang w:eastAsia="zh-CN"/>
        </w:rPr>
        <w:t>of</w:t>
      </w:r>
      <w:r w:rsidRPr="00D25EBC">
        <w:rPr>
          <w:lang w:eastAsia="zh-CN"/>
        </w:rPr>
        <w:t xml:space="preserve"> reference.</w:t>
      </w:r>
    </w:p>
    <w:p w:rsidR="00A333B5" w:rsidRDefault="00A333B5" w:rsidP="00A333B5">
      <w:pPr>
        <w:rPr>
          <w:rFonts w:eastAsiaTheme="minorEastAsia"/>
          <w:lang w:eastAsia="zh-CN"/>
        </w:rPr>
      </w:pPr>
    </w:p>
    <w:p w:rsidR="00A333B5" w:rsidRPr="00C01ED1" w:rsidRDefault="00A333B5" w:rsidP="00A333B5">
      <w:pPr>
        <w:pStyle w:val="ac"/>
        <w:numPr>
          <w:ilvl w:val="0"/>
          <w:numId w:val="20"/>
        </w:numPr>
        <w:ind w:firstLineChars="0"/>
        <w:rPr>
          <w:rFonts w:eastAsiaTheme="minorEastAsia"/>
          <w:b/>
          <w:bCs/>
          <w:lang w:eastAsia="zh-CN"/>
        </w:rPr>
      </w:pPr>
      <w:r w:rsidRPr="00C01ED1">
        <w:rPr>
          <w:rFonts w:eastAsiaTheme="minorEastAsia"/>
          <w:b/>
          <w:bCs/>
          <w:lang w:eastAsia="zh-CN"/>
        </w:rPr>
        <w:t>Increase attention to cash flow</w:t>
      </w:r>
    </w:p>
    <w:p w:rsidR="00A333B5" w:rsidRDefault="00A333B5" w:rsidP="00A333B5">
      <w:pPr>
        <w:rPr>
          <w:rFonts w:eastAsiaTheme="minorEastAsia"/>
          <w:lang w:eastAsia="zh-CN"/>
        </w:rPr>
      </w:pPr>
      <w:r w:rsidRPr="007B5854">
        <w:rPr>
          <w:rFonts w:eastAsiaTheme="minorEastAsia"/>
          <w:lang w:eastAsia="zh-CN"/>
        </w:rPr>
        <w:t xml:space="preserve">The accounting profits under the accrual system are easily manipulated. According to </w:t>
      </w:r>
      <w:r>
        <w:rPr>
          <w:rFonts w:eastAsiaTheme="minorEastAsia"/>
          <w:lang w:eastAsia="zh-CN"/>
        </w:rPr>
        <w:t>CSRC</w:t>
      </w:r>
      <w:bookmarkStart w:id="275" w:name="OLE_LINK148"/>
      <w:bookmarkStart w:id="276" w:name="OLE_LINK149"/>
      <w:r>
        <w:rPr>
          <w:rFonts w:eastAsiaTheme="minorEastAsia"/>
          <w:lang w:eastAsia="zh-CN"/>
        </w:rPr>
        <w:t xml:space="preserve"> </w:t>
      </w:r>
      <w:r w:rsidRPr="007B5854">
        <w:rPr>
          <w:rFonts w:eastAsiaTheme="minorEastAsia"/>
          <w:lang w:eastAsia="zh-CN"/>
        </w:rPr>
        <w:t>between 2013 and 2017, a tota</w:t>
      </w:r>
      <w:r w:rsidRPr="00480F71">
        <w:t>l of 59 listed companies were involved in financial fraud,</w:t>
      </w:r>
      <w:bookmarkEnd w:id="275"/>
      <w:bookmarkEnd w:id="276"/>
      <w:r w:rsidRPr="00480F71">
        <w:t xml:space="preserve"> including inflated transactions, false income, and the use of transitional accounting to adjust profits (Richter, 2019). These are short</w:t>
      </w:r>
      <w:r w:rsidRPr="007B5854">
        <w:rPr>
          <w:rFonts w:eastAsiaTheme="minorEastAsia"/>
          <w:lang w:eastAsia="zh-CN"/>
        </w:rPr>
        <w:t xml:space="preserve">comings of accrual accounting. </w:t>
      </w:r>
      <w:r w:rsidRPr="009578DE">
        <w:rPr>
          <w:rFonts w:eastAsiaTheme="minorEastAsia"/>
          <w:lang w:eastAsia="zh-CN"/>
        </w:rPr>
        <w:t xml:space="preserve">The greatest advantage of the cash flow statement is that it is prepared on a cash basis, in line with the bank balance, and has more credibility than “invisible profit”. </w:t>
      </w:r>
      <w:r w:rsidRPr="00BE156B">
        <w:rPr>
          <w:rFonts w:eastAsiaTheme="minorEastAsia"/>
          <w:lang w:eastAsia="zh-CN"/>
        </w:rPr>
        <w:t>A well-run enterprise, while creating profits, should also create cash income</w:t>
      </w:r>
      <w:r>
        <w:rPr>
          <w:rFonts w:eastAsiaTheme="minorEastAsia"/>
          <w:lang w:eastAsia="zh-CN"/>
        </w:rPr>
        <w:t xml:space="preserve"> </w:t>
      </w:r>
      <w:r>
        <w:rPr>
          <w:rFonts w:cs="Times New Roman"/>
          <w:szCs w:val="24"/>
        </w:rPr>
        <w:t>(</w:t>
      </w:r>
      <w:r w:rsidRPr="00182CD8">
        <w:rPr>
          <w:rFonts w:cs="Times New Roman"/>
          <w:szCs w:val="24"/>
        </w:rPr>
        <w:t>Pandey, 2019)</w:t>
      </w:r>
      <w:r w:rsidRPr="00BE156B">
        <w:rPr>
          <w:rFonts w:eastAsiaTheme="minorEastAsia"/>
          <w:lang w:eastAsia="zh-CN"/>
        </w:rPr>
        <w:t xml:space="preserve">. By analyzing the source of cash inflows, it can evaluate the </w:t>
      </w:r>
      <w:r w:rsidR="0061036A" w:rsidRPr="00BE156B">
        <w:rPr>
          <w:rFonts w:eastAsiaTheme="minorEastAsia"/>
          <w:lang w:eastAsia="zh-CN"/>
        </w:rPr>
        <w:t xml:space="preserve">company's </w:t>
      </w:r>
      <w:r w:rsidRPr="00BE156B">
        <w:rPr>
          <w:rFonts w:eastAsiaTheme="minorEastAsia"/>
          <w:lang w:eastAsia="zh-CN"/>
        </w:rPr>
        <w:t>ability to create cash and make predictions about the ability to obtain cash in the future.</w:t>
      </w:r>
      <w:r>
        <w:rPr>
          <w:rFonts w:eastAsiaTheme="minorEastAsia"/>
          <w:lang w:eastAsia="zh-CN"/>
        </w:rPr>
        <w:t xml:space="preserve"> </w:t>
      </w:r>
      <w:r w:rsidRPr="00BE156B">
        <w:rPr>
          <w:rFonts w:eastAsiaTheme="minorEastAsia"/>
          <w:lang w:eastAsia="zh-CN"/>
        </w:rPr>
        <w:t>The cash flow information disclosed in the cash flow statement can make a more reliable and more robust evaluation of the company's solvency and ability to pay from a cash perspective.</w:t>
      </w:r>
      <w:r>
        <w:rPr>
          <w:rFonts w:eastAsiaTheme="minorEastAsia"/>
          <w:lang w:eastAsia="zh-CN"/>
        </w:rPr>
        <w:t xml:space="preserve"> </w:t>
      </w:r>
      <w:r w:rsidRPr="00606E79">
        <w:rPr>
          <w:rFonts w:eastAsiaTheme="minorEastAsia"/>
          <w:lang w:eastAsia="zh-CN"/>
        </w:rPr>
        <w:t xml:space="preserve">Therefore, all market parties should pay more attention to the "cash flow," which is not only related to the </w:t>
      </w:r>
      <w:r>
        <w:rPr>
          <w:rFonts w:eastAsiaTheme="minorEastAsia"/>
          <w:lang w:eastAsia="zh-CN"/>
        </w:rPr>
        <w:t xml:space="preserve">company’s </w:t>
      </w:r>
      <w:r w:rsidRPr="00606E79">
        <w:rPr>
          <w:rFonts w:eastAsiaTheme="minorEastAsia"/>
          <w:lang w:eastAsia="zh-CN"/>
        </w:rPr>
        <w:t>dividend policy but also the guarantee of the operating capacity of the company and future expansion</w:t>
      </w:r>
      <w:r>
        <w:rPr>
          <w:rFonts w:eastAsiaTheme="minorEastAsia"/>
          <w:lang w:eastAsia="zh-CN"/>
        </w:rPr>
        <w:t xml:space="preserve"> (</w:t>
      </w:r>
      <w:r w:rsidRPr="005D275F">
        <w:rPr>
          <w:rFonts w:cs="Arial"/>
          <w:color w:val="222222"/>
          <w:szCs w:val="24"/>
          <w:shd w:val="clear" w:color="auto" w:fill="FFFFFF"/>
        </w:rPr>
        <w:t>Reichard</w:t>
      </w:r>
      <w:r>
        <w:rPr>
          <w:rFonts w:cs="Arial"/>
          <w:color w:val="222222"/>
          <w:szCs w:val="24"/>
          <w:shd w:val="clear" w:color="auto" w:fill="FFFFFF"/>
        </w:rPr>
        <w:t xml:space="preserve"> et al</w:t>
      </w:r>
      <w:r w:rsidRPr="005D275F">
        <w:rPr>
          <w:rFonts w:cs="Arial"/>
          <w:color w:val="222222"/>
          <w:szCs w:val="24"/>
          <w:shd w:val="clear" w:color="auto" w:fill="FFFFFF"/>
        </w:rPr>
        <w:t>., 2016</w:t>
      </w:r>
      <w:r>
        <w:rPr>
          <w:rFonts w:cs="Arial"/>
          <w:color w:val="222222"/>
          <w:szCs w:val="24"/>
          <w:shd w:val="clear" w:color="auto" w:fill="FFFFFF"/>
        </w:rPr>
        <w:t>)</w:t>
      </w:r>
      <w:r w:rsidRPr="009578DE">
        <w:rPr>
          <w:rFonts w:eastAsiaTheme="minorEastAsia"/>
          <w:lang w:eastAsia="zh-CN"/>
        </w:rPr>
        <w:t>.</w:t>
      </w:r>
    </w:p>
    <w:p w:rsidR="00A333B5" w:rsidRPr="009578DE" w:rsidRDefault="00A333B5" w:rsidP="00A333B5">
      <w:pPr>
        <w:rPr>
          <w:rFonts w:eastAsiaTheme="minorEastAsia"/>
          <w:lang w:eastAsia="zh-CN"/>
        </w:rPr>
      </w:pPr>
    </w:p>
    <w:p w:rsidR="00A333B5" w:rsidRPr="00C01ED1" w:rsidRDefault="00A333B5" w:rsidP="00A333B5">
      <w:pPr>
        <w:pStyle w:val="ac"/>
        <w:numPr>
          <w:ilvl w:val="0"/>
          <w:numId w:val="20"/>
        </w:numPr>
        <w:ind w:firstLineChars="0"/>
        <w:rPr>
          <w:rFonts w:eastAsiaTheme="minorEastAsia"/>
          <w:b/>
          <w:bCs/>
          <w:lang w:eastAsia="zh-CN"/>
        </w:rPr>
      </w:pPr>
      <w:r w:rsidRPr="00C01ED1">
        <w:rPr>
          <w:rFonts w:eastAsiaTheme="minorEastAsia"/>
          <w:b/>
          <w:bCs/>
          <w:lang w:eastAsia="zh-CN"/>
        </w:rPr>
        <w:t>Companies should raise "dividend awareness"</w:t>
      </w:r>
    </w:p>
    <w:p w:rsidR="00A333B5" w:rsidRDefault="00A333B5" w:rsidP="00A333B5">
      <w:pPr>
        <w:rPr>
          <w:rFonts w:eastAsiaTheme="minorEastAsia"/>
          <w:lang w:eastAsia="zh-CN"/>
        </w:rPr>
      </w:pPr>
      <w:r w:rsidRPr="00405793">
        <w:rPr>
          <w:rFonts w:eastAsiaTheme="minorEastAsia"/>
          <w:lang w:eastAsia="zh-CN"/>
        </w:rPr>
        <w:t xml:space="preserve">Dividend policy is not only a necessary condition for listed companies to refinance but also one of the ways to establish a company image. The analysis of dividend payment in the wholesale and retail industry shows that the dividend payment in </w:t>
      </w:r>
      <w:r w:rsidRPr="00405793">
        <w:rPr>
          <w:rFonts w:eastAsiaTheme="minorEastAsia"/>
          <w:lang w:eastAsia="zh-CN"/>
        </w:rPr>
        <w:lastRenderedPageBreak/>
        <w:t xml:space="preserve">the industry is </w:t>
      </w:r>
      <w:r w:rsidRPr="00480F71">
        <w:rPr>
          <w:rFonts w:eastAsiaTheme="minorEastAsia"/>
          <w:lang w:eastAsia="zh-CN"/>
        </w:rPr>
        <w:t>relatively</w:t>
      </w:r>
      <w:r>
        <w:rPr>
          <w:rFonts w:eastAsiaTheme="minorEastAsia"/>
          <w:lang w:eastAsia="zh-CN"/>
        </w:rPr>
        <w:t xml:space="preserve"> </w:t>
      </w:r>
      <w:r w:rsidRPr="00405793">
        <w:rPr>
          <w:rFonts w:eastAsiaTheme="minorEastAsia"/>
          <w:lang w:eastAsia="zh-CN"/>
        </w:rPr>
        <w:t>stable</w:t>
      </w:r>
      <w:r>
        <w:rPr>
          <w:rFonts w:eastAsiaTheme="minorEastAsia"/>
          <w:lang w:eastAsia="zh-CN"/>
        </w:rPr>
        <w:t xml:space="preserve"> but </w:t>
      </w:r>
      <w:r w:rsidRPr="00405793">
        <w:rPr>
          <w:rFonts w:eastAsiaTheme="minorEastAsia"/>
          <w:lang w:eastAsia="zh-CN"/>
        </w:rPr>
        <w:t>low</w:t>
      </w:r>
      <w:r>
        <w:rPr>
          <w:rFonts w:eastAsiaTheme="minorEastAsia"/>
          <w:lang w:eastAsia="zh-CN"/>
        </w:rPr>
        <w:t>er</w:t>
      </w:r>
      <w:r w:rsidRPr="00405793">
        <w:rPr>
          <w:rFonts w:eastAsiaTheme="minorEastAsia"/>
          <w:lang w:eastAsia="zh-CN"/>
        </w:rPr>
        <w:t xml:space="preserve"> dividend</w:t>
      </w:r>
      <w:r>
        <w:rPr>
          <w:rFonts w:eastAsiaTheme="minorEastAsia"/>
          <w:lang w:eastAsia="zh-CN"/>
        </w:rPr>
        <w:t xml:space="preserve"> per share.</w:t>
      </w:r>
      <w:r w:rsidRPr="00405793">
        <w:rPr>
          <w:rFonts w:eastAsiaTheme="minorEastAsia"/>
          <w:lang w:eastAsia="zh-CN"/>
        </w:rPr>
        <w:t xml:space="preserve"> </w:t>
      </w:r>
      <w:r>
        <w:rPr>
          <w:rFonts w:eastAsiaTheme="minorEastAsia"/>
          <w:lang w:eastAsia="zh-CN"/>
        </w:rPr>
        <w:t xml:space="preserve">Also, </w:t>
      </w:r>
      <w:r w:rsidRPr="00405793">
        <w:rPr>
          <w:rFonts w:eastAsiaTheme="minorEastAsia"/>
          <w:lang w:eastAsia="zh-CN"/>
        </w:rPr>
        <w:t xml:space="preserve">there are many companies </w:t>
      </w:r>
      <w:r>
        <w:rPr>
          <w:rFonts w:eastAsiaTheme="minorEastAsia"/>
          <w:lang w:eastAsia="zh-CN"/>
        </w:rPr>
        <w:t xml:space="preserve">did </w:t>
      </w:r>
      <w:r w:rsidRPr="00405793">
        <w:rPr>
          <w:rFonts w:eastAsiaTheme="minorEastAsia"/>
          <w:lang w:eastAsia="zh-CN"/>
        </w:rPr>
        <w:t>not distribute dividends.</w:t>
      </w:r>
      <w:r w:rsidRPr="00405793">
        <w:t xml:space="preserve"> </w:t>
      </w:r>
      <w:r w:rsidRPr="00405793">
        <w:rPr>
          <w:rFonts w:eastAsiaTheme="minorEastAsia"/>
          <w:lang w:eastAsia="zh-CN"/>
        </w:rPr>
        <w:t>This may cause investment banks, fund companies</w:t>
      </w:r>
      <w:r>
        <w:rPr>
          <w:rFonts w:eastAsiaTheme="minorEastAsia"/>
          <w:lang w:eastAsia="zh-CN"/>
        </w:rPr>
        <w:t>,</w:t>
      </w:r>
      <w:r w:rsidRPr="00405793">
        <w:rPr>
          <w:rFonts w:eastAsiaTheme="minorEastAsia"/>
          <w:lang w:eastAsia="zh-CN"/>
        </w:rPr>
        <w:t xml:space="preserve"> and other professional investors to lose confidence in the development of companies in this industry. With the development of China's capital market, investors will become more and more rational, and will pay more attention to “value investment”. On the basis of considering long-term development,</w:t>
      </w:r>
      <w:r w:rsidRPr="00606E79">
        <w:t xml:space="preserve"> </w:t>
      </w:r>
      <w:r w:rsidRPr="00606E79">
        <w:rPr>
          <w:rFonts w:eastAsiaTheme="minorEastAsia"/>
          <w:lang w:eastAsia="zh-CN"/>
        </w:rPr>
        <w:t>fairly stable dividend policy should be formulated by the firm</w:t>
      </w:r>
      <w:r w:rsidRPr="00405793">
        <w:rPr>
          <w:rFonts w:eastAsiaTheme="minorEastAsia"/>
          <w:lang w:eastAsia="zh-CN"/>
        </w:rPr>
        <w:t>, enhance the role of “signal effect”, promote stock price rise, and achieve capital appreciation</w:t>
      </w:r>
      <w:r>
        <w:rPr>
          <w:rFonts w:eastAsiaTheme="minorEastAsia"/>
          <w:lang w:eastAsia="zh-CN"/>
        </w:rPr>
        <w:t xml:space="preserve"> </w:t>
      </w:r>
      <w:r>
        <w:rPr>
          <w:rFonts w:cs="Times New Roman"/>
          <w:szCs w:val="24"/>
        </w:rPr>
        <w:t>(</w:t>
      </w:r>
      <w:r w:rsidRPr="002F5B7F">
        <w:rPr>
          <w:rFonts w:cs="Times New Roman"/>
          <w:szCs w:val="24"/>
        </w:rPr>
        <w:t>Yang</w:t>
      </w:r>
      <w:r w:rsidR="0061036A">
        <w:rPr>
          <w:rFonts w:cs="Times New Roman"/>
          <w:szCs w:val="24"/>
        </w:rPr>
        <w:t xml:space="preserve"> et al.</w:t>
      </w:r>
      <w:r w:rsidRPr="002F5B7F">
        <w:rPr>
          <w:rFonts w:cs="Times New Roman"/>
          <w:szCs w:val="24"/>
        </w:rPr>
        <w:t>, 2018)</w:t>
      </w:r>
      <w:r w:rsidRPr="00405793">
        <w:rPr>
          <w:rFonts w:eastAsiaTheme="minorEastAsia"/>
          <w:lang w:eastAsia="zh-CN"/>
        </w:rPr>
        <w:t>.</w:t>
      </w:r>
    </w:p>
    <w:p w:rsidR="00A333B5" w:rsidRDefault="00A333B5" w:rsidP="00A333B5">
      <w:pPr>
        <w:rPr>
          <w:rFonts w:eastAsiaTheme="minorEastAsia"/>
          <w:lang w:eastAsia="zh-CN"/>
        </w:rPr>
      </w:pPr>
    </w:p>
    <w:p w:rsidR="00A333B5" w:rsidRPr="00C01ED1" w:rsidRDefault="00A333B5" w:rsidP="00A333B5">
      <w:pPr>
        <w:pStyle w:val="ac"/>
        <w:numPr>
          <w:ilvl w:val="0"/>
          <w:numId w:val="20"/>
        </w:numPr>
        <w:ind w:firstLineChars="0"/>
        <w:rPr>
          <w:rFonts w:eastAsiaTheme="minorEastAsia"/>
          <w:b/>
          <w:bCs/>
          <w:lang w:eastAsia="zh-CN"/>
        </w:rPr>
      </w:pPr>
      <w:r>
        <w:rPr>
          <w:rFonts w:eastAsiaTheme="minorEastAsia"/>
          <w:b/>
          <w:bCs/>
          <w:lang w:eastAsia="zh-CN"/>
        </w:rPr>
        <w:t>The g</w:t>
      </w:r>
      <w:r w:rsidRPr="00C01ED1">
        <w:rPr>
          <w:rFonts w:eastAsiaTheme="minorEastAsia"/>
          <w:b/>
          <w:bCs/>
          <w:lang w:eastAsia="zh-CN"/>
        </w:rPr>
        <w:t>overnment should strengthen supervision</w:t>
      </w:r>
    </w:p>
    <w:p w:rsidR="00A333B5" w:rsidRDefault="00A333B5" w:rsidP="00A333B5">
      <w:pPr>
        <w:rPr>
          <w:rFonts w:eastAsiaTheme="minorEastAsia"/>
          <w:lang w:eastAsia="zh-CN"/>
        </w:rPr>
      </w:pPr>
      <w:r w:rsidRPr="00644D67">
        <w:rPr>
          <w:rFonts w:eastAsiaTheme="minorEastAsia"/>
          <w:lang w:eastAsia="zh-CN"/>
        </w:rPr>
        <w:t xml:space="preserve">The CSRC should strengthen the regulation of information disclosure of listed companies. For example, for companies that achieve profits but decide not to distribute dividends, the CSRC should require the company to disclose the reasons for the non-distribution in the annual report, and hold a </w:t>
      </w:r>
      <w:r>
        <w:rPr>
          <w:rFonts w:eastAsiaTheme="minorEastAsia"/>
          <w:lang w:eastAsia="zh-CN"/>
        </w:rPr>
        <w:t>meeting between shareholders</w:t>
      </w:r>
      <w:r w:rsidRPr="00644D67">
        <w:rPr>
          <w:rFonts w:eastAsiaTheme="minorEastAsia"/>
          <w:lang w:eastAsia="zh-CN"/>
        </w:rPr>
        <w:t xml:space="preserve"> to obtain the consent of a certain proportion of minority shareholders, so as to protect their rights and interests.</w:t>
      </w:r>
      <w:r>
        <w:rPr>
          <w:rFonts w:eastAsiaTheme="minorEastAsia"/>
          <w:lang w:eastAsia="zh-CN"/>
        </w:rPr>
        <w:t xml:space="preserve"> </w:t>
      </w:r>
      <w:r w:rsidRPr="00644D67">
        <w:rPr>
          <w:rFonts w:eastAsiaTheme="minorEastAsia"/>
          <w:lang w:eastAsia="zh-CN"/>
        </w:rPr>
        <w:t xml:space="preserve">For companies that decide to distribute dividends, it is required to disclose dividend distribution plans and sources of funds to avoid </w:t>
      </w:r>
      <w:r>
        <w:rPr>
          <w:rFonts w:eastAsiaTheme="minorEastAsia"/>
          <w:lang w:eastAsia="zh-CN"/>
        </w:rPr>
        <w:t>over</w:t>
      </w:r>
      <w:r w:rsidRPr="00644D67">
        <w:rPr>
          <w:rFonts w:eastAsiaTheme="minorEastAsia"/>
          <w:lang w:eastAsia="zh-CN"/>
        </w:rPr>
        <w:t>payments or other situations that mislead investors.</w:t>
      </w:r>
      <w:r w:rsidRPr="00F10587">
        <w:rPr>
          <w:rFonts w:eastAsiaTheme="minorEastAsia"/>
          <w:b/>
        </w:rPr>
        <w:t xml:space="preserve"> </w:t>
      </w:r>
      <w:r w:rsidRPr="00F10587">
        <w:rPr>
          <w:rFonts w:eastAsiaTheme="minorEastAsia"/>
          <w:lang w:eastAsia="zh-CN"/>
        </w:rPr>
        <w:t xml:space="preserve">For </w:t>
      </w:r>
      <w:r>
        <w:rPr>
          <w:rFonts w:eastAsiaTheme="minorEastAsia"/>
          <w:lang w:eastAsia="zh-CN"/>
        </w:rPr>
        <w:t xml:space="preserve">the </w:t>
      </w:r>
      <w:r w:rsidRPr="00F10587">
        <w:rPr>
          <w:rFonts w:eastAsiaTheme="minorEastAsia"/>
          <w:lang w:eastAsia="zh-CN"/>
        </w:rPr>
        <w:t>compan</w:t>
      </w:r>
      <w:r>
        <w:rPr>
          <w:rFonts w:eastAsiaTheme="minorEastAsia"/>
          <w:lang w:eastAsia="zh-CN"/>
        </w:rPr>
        <w:t>y</w:t>
      </w:r>
      <w:r w:rsidRPr="00F10587">
        <w:rPr>
          <w:rFonts w:eastAsiaTheme="minorEastAsia"/>
          <w:lang w:eastAsia="zh-CN"/>
        </w:rPr>
        <w:t xml:space="preserve"> </w:t>
      </w:r>
      <w:r>
        <w:rPr>
          <w:rFonts w:eastAsiaTheme="minorEastAsia"/>
          <w:lang w:eastAsia="zh-CN"/>
        </w:rPr>
        <w:t>who</w:t>
      </w:r>
      <w:r w:rsidRPr="00F10587">
        <w:rPr>
          <w:rFonts w:eastAsiaTheme="minorEastAsia"/>
          <w:lang w:eastAsia="zh-CN"/>
        </w:rPr>
        <w:t xml:space="preserve"> do</w:t>
      </w:r>
      <w:r>
        <w:rPr>
          <w:rFonts w:eastAsiaTheme="minorEastAsia"/>
          <w:lang w:eastAsia="zh-CN"/>
        </w:rPr>
        <w:t>es</w:t>
      </w:r>
      <w:r w:rsidRPr="00F10587">
        <w:rPr>
          <w:rFonts w:eastAsiaTheme="minorEastAsia"/>
          <w:lang w:eastAsia="zh-CN"/>
        </w:rPr>
        <w:t xml:space="preserve"> not distribute dividends for a long time, a warning line of accumulated profits can be set. If an enterprise exceeds the warning line and does not distribute dividends, it shall pay a certain amount of tax penalty.</w:t>
      </w:r>
      <w:r>
        <w:rPr>
          <w:rFonts w:eastAsiaTheme="minorEastAsia"/>
          <w:lang w:eastAsia="zh-CN"/>
        </w:rPr>
        <w:t xml:space="preserve"> </w:t>
      </w:r>
      <w:r w:rsidRPr="00F10587">
        <w:rPr>
          <w:rFonts w:eastAsiaTheme="minorEastAsia"/>
          <w:lang w:eastAsia="zh-CN"/>
        </w:rPr>
        <w:t>If the CSRC cooperates with the tax authorities, the dividend index can be used as a reference index to measure whether the company enjoys subsidies or tax incentives.</w:t>
      </w:r>
    </w:p>
    <w:p w:rsidR="00A333B5" w:rsidRDefault="00A333B5" w:rsidP="00A333B5">
      <w:pPr>
        <w:rPr>
          <w:rFonts w:eastAsiaTheme="minorEastAsia"/>
          <w:lang w:eastAsia="zh-CN"/>
        </w:rPr>
      </w:pPr>
    </w:p>
    <w:p w:rsidR="00A333B5" w:rsidRPr="00C01ED1" w:rsidRDefault="00A333B5" w:rsidP="00A333B5">
      <w:pPr>
        <w:pStyle w:val="ac"/>
        <w:numPr>
          <w:ilvl w:val="0"/>
          <w:numId w:val="20"/>
        </w:numPr>
        <w:ind w:firstLineChars="0"/>
        <w:rPr>
          <w:rFonts w:eastAsiaTheme="minorEastAsia"/>
          <w:b/>
          <w:bCs/>
          <w:lang w:eastAsia="zh-CN"/>
        </w:rPr>
      </w:pPr>
      <w:r w:rsidRPr="00C01ED1">
        <w:rPr>
          <w:rFonts w:eastAsiaTheme="minorEastAsia"/>
          <w:b/>
          <w:bCs/>
          <w:lang w:eastAsia="zh-CN"/>
        </w:rPr>
        <w:t xml:space="preserve">Investors should be more aware of </w:t>
      </w:r>
      <w:r>
        <w:rPr>
          <w:rFonts w:eastAsiaTheme="minorEastAsia"/>
          <w:b/>
          <w:bCs/>
          <w:lang w:eastAsia="zh-CN"/>
        </w:rPr>
        <w:t>V</w:t>
      </w:r>
      <w:r w:rsidRPr="00C01ED1">
        <w:rPr>
          <w:rFonts w:eastAsiaTheme="minorEastAsia"/>
          <w:b/>
          <w:bCs/>
          <w:lang w:eastAsia="zh-CN"/>
        </w:rPr>
        <w:t xml:space="preserve">alue </w:t>
      </w:r>
      <w:r>
        <w:rPr>
          <w:rFonts w:eastAsiaTheme="minorEastAsia"/>
          <w:b/>
          <w:bCs/>
          <w:lang w:eastAsia="zh-CN"/>
        </w:rPr>
        <w:t>I</w:t>
      </w:r>
      <w:r w:rsidRPr="00C01ED1">
        <w:rPr>
          <w:rFonts w:eastAsiaTheme="minorEastAsia"/>
          <w:b/>
          <w:bCs/>
          <w:lang w:eastAsia="zh-CN"/>
        </w:rPr>
        <w:t>nvest</w:t>
      </w:r>
      <w:r>
        <w:rPr>
          <w:rFonts w:eastAsiaTheme="minorEastAsia"/>
          <w:b/>
          <w:bCs/>
          <w:lang w:eastAsia="zh-CN"/>
        </w:rPr>
        <w:t>ing</w:t>
      </w:r>
    </w:p>
    <w:p w:rsidR="00A333B5" w:rsidRDefault="00A333B5" w:rsidP="00A333B5">
      <w:pPr>
        <w:rPr>
          <w:rFonts w:eastAsiaTheme="minorEastAsia"/>
          <w:lang w:eastAsia="zh-CN"/>
        </w:rPr>
      </w:pPr>
      <w:r w:rsidRPr="00397316">
        <w:rPr>
          <w:rFonts w:eastAsiaTheme="minorEastAsia"/>
          <w:lang w:eastAsia="zh-CN"/>
        </w:rPr>
        <w:t xml:space="preserve">For </w:t>
      </w:r>
      <w:bookmarkStart w:id="277" w:name="OLE_LINK7"/>
      <w:r w:rsidRPr="00397316">
        <w:rPr>
          <w:rFonts w:eastAsiaTheme="minorEastAsia"/>
          <w:lang w:eastAsia="zh-CN"/>
        </w:rPr>
        <w:t>value investing,</w:t>
      </w:r>
      <w:bookmarkEnd w:id="277"/>
      <w:r w:rsidRPr="00397316">
        <w:rPr>
          <w:rFonts w:eastAsiaTheme="minorEastAsia"/>
          <w:lang w:eastAsia="zh-CN"/>
        </w:rPr>
        <w:t xml:space="preserve"> there is no single definition, and everyone has their own understanding. Many fund managers believe that "the core theory of value invest</w:t>
      </w:r>
      <w:r>
        <w:rPr>
          <w:rFonts w:eastAsiaTheme="minorEastAsia"/>
          <w:lang w:eastAsia="zh-CN"/>
        </w:rPr>
        <w:t>ing</w:t>
      </w:r>
      <w:r w:rsidRPr="00397316">
        <w:rPr>
          <w:rFonts w:eastAsiaTheme="minorEastAsia"/>
          <w:lang w:eastAsia="zh-CN"/>
        </w:rPr>
        <w:t xml:space="preserve"> is to find good companies and good prices",</w:t>
      </w:r>
      <w:r w:rsidRPr="00397316">
        <w:t xml:space="preserve"> </w:t>
      </w:r>
      <w:r w:rsidRPr="00397316">
        <w:rPr>
          <w:rFonts w:eastAsiaTheme="minorEastAsia"/>
          <w:lang w:eastAsia="zh-CN"/>
        </w:rPr>
        <w:t>which is the complete logical chain of value investment</w:t>
      </w:r>
      <w:r>
        <w:rPr>
          <w:rFonts w:eastAsiaTheme="minorEastAsia"/>
          <w:lang w:eastAsia="zh-CN"/>
        </w:rPr>
        <w:t xml:space="preserve"> (</w:t>
      </w:r>
      <w:r w:rsidRPr="00020659">
        <w:rPr>
          <w:rFonts w:cs="Arial"/>
          <w:color w:val="222222"/>
          <w:szCs w:val="24"/>
          <w:shd w:val="clear" w:color="auto" w:fill="FFFFFF"/>
        </w:rPr>
        <w:t>Kok</w:t>
      </w:r>
      <w:r>
        <w:rPr>
          <w:rFonts w:cs="Arial"/>
          <w:color w:val="222222"/>
          <w:szCs w:val="24"/>
          <w:shd w:val="clear" w:color="auto" w:fill="FFFFFF"/>
        </w:rPr>
        <w:t xml:space="preserve"> et al</w:t>
      </w:r>
      <w:r w:rsidRPr="00020659">
        <w:rPr>
          <w:rFonts w:cs="Arial"/>
          <w:color w:val="222222"/>
          <w:szCs w:val="24"/>
          <w:shd w:val="clear" w:color="auto" w:fill="FFFFFF"/>
        </w:rPr>
        <w:t>., 2017</w:t>
      </w:r>
      <w:r>
        <w:rPr>
          <w:rFonts w:cs="Arial"/>
          <w:color w:val="222222"/>
          <w:szCs w:val="24"/>
          <w:shd w:val="clear" w:color="auto" w:fill="FFFFFF"/>
        </w:rPr>
        <w:t>)</w:t>
      </w:r>
      <w:r w:rsidRPr="00397316">
        <w:rPr>
          <w:rFonts w:eastAsiaTheme="minorEastAsia"/>
          <w:lang w:eastAsia="zh-CN"/>
        </w:rPr>
        <w:t>.</w:t>
      </w:r>
      <w:r>
        <w:rPr>
          <w:rFonts w:eastAsiaTheme="minorEastAsia"/>
          <w:lang w:eastAsia="zh-CN"/>
        </w:rPr>
        <w:t xml:space="preserve"> </w:t>
      </w:r>
      <w:r w:rsidRPr="00397316">
        <w:rPr>
          <w:rFonts w:eastAsiaTheme="minorEastAsia"/>
          <w:lang w:eastAsia="zh-CN"/>
        </w:rPr>
        <w:t xml:space="preserve">Investors should </w:t>
      </w:r>
      <w:bookmarkStart w:id="278" w:name="OLE_LINK28"/>
      <w:r w:rsidRPr="00397316">
        <w:rPr>
          <w:rFonts w:eastAsiaTheme="minorEastAsia"/>
          <w:lang w:eastAsia="zh-CN"/>
        </w:rPr>
        <w:t xml:space="preserve">understand the company with a </w:t>
      </w:r>
      <w:r w:rsidR="005C64BC" w:rsidRPr="00397316">
        <w:rPr>
          <w:rFonts w:eastAsiaTheme="minorEastAsia"/>
          <w:lang w:eastAsia="zh-CN"/>
        </w:rPr>
        <w:t>sceptical</w:t>
      </w:r>
      <w:r w:rsidRPr="00397316">
        <w:rPr>
          <w:rFonts w:eastAsiaTheme="minorEastAsia"/>
          <w:lang w:eastAsia="zh-CN"/>
        </w:rPr>
        <w:t xml:space="preserve"> attitude, rather than holding stocks in a </w:t>
      </w:r>
      <w:r w:rsidR="005C64BC" w:rsidRPr="00397316">
        <w:rPr>
          <w:rFonts w:eastAsiaTheme="minorEastAsia"/>
          <w:lang w:eastAsia="zh-CN"/>
        </w:rPr>
        <w:t>sceptical</w:t>
      </w:r>
      <w:r w:rsidRPr="00397316">
        <w:rPr>
          <w:rFonts w:eastAsiaTheme="minorEastAsia"/>
          <w:lang w:eastAsia="zh-CN"/>
        </w:rPr>
        <w:t xml:space="preserve"> manner</w:t>
      </w:r>
      <w:bookmarkEnd w:id="278"/>
      <w:r w:rsidRPr="00397316">
        <w:rPr>
          <w:rFonts w:eastAsiaTheme="minorEastAsia"/>
          <w:lang w:eastAsia="zh-CN"/>
        </w:rPr>
        <w:t>. Most of the investors in China's A-share market are speculators</w:t>
      </w:r>
      <w:r>
        <w:rPr>
          <w:rFonts w:eastAsiaTheme="minorEastAsia"/>
          <w:lang w:eastAsia="zh-CN"/>
        </w:rPr>
        <w:t>,</w:t>
      </w:r>
      <w:r w:rsidRPr="00397316">
        <w:rPr>
          <w:rFonts w:eastAsiaTheme="minorEastAsia"/>
          <w:lang w:eastAsia="zh-CN"/>
        </w:rPr>
        <w:t xml:space="preserve"> </w:t>
      </w:r>
      <w:r>
        <w:rPr>
          <w:rFonts w:eastAsiaTheme="minorEastAsia"/>
          <w:lang w:eastAsia="zh-CN"/>
        </w:rPr>
        <w:t xml:space="preserve">they </w:t>
      </w:r>
      <w:r w:rsidRPr="00397316">
        <w:rPr>
          <w:rFonts w:eastAsiaTheme="minorEastAsia"/>
          <w:lang w:eastAsia="zh-CN"/>
        </w:rPr>
        <w:lastRenderedPageBreak/>
        <w:t>have no real judgment</w:t>
      </w:r>
      <w:r>
        <w:rPr>
          <w:rFonts w:eastAsiaTheme="minorEastAsia"/>
          <w:lang w:eastAsia="zh-CN"/>
        </w:rPr>
        <w:t>,</w:t>
      </w:r>
      <w:r w:rsidRPr="00397316">
        <w:rPr>
          <w:rFonts w:eastAsiaTheme="minorEastAsia"/>
          <w:lang w:eastAsia="zh-CN"/>
        </w:rPr>
        <w:t xml:space="preserve"> </w:t>
      </w:r>
      <w:r w:rsidR="0061036A">
        <w:rPr>
          <w:rFonts w:eastAsiaTheme="minorEastAsia"/>
          <w:lang w:eastAsia="zh-CN"/>
        </w:rPr>
        <w:t xml:space="preserve">if a stock has </w:t>
      </w:r>
      <w:r>
        <w:rPr>
          <w:rFonts w:eastAsiaTheme="minorEastAsia"/>
          <w:lang w:eastAsia="zh-CN"/>
        </w:rPr>
        <w:t xml:space="preserve">a </w:t>
      </w:r>
      <w:r w:rsidRPr="00397316">
        <w:rPr>
          <w:rFonts w:eastAsiaTheme="minorEastAsia"/>
          <w:lang w:eastAsia="zh-CN"/>
        </w:rPr>
        <w:t>few points of fluctuations will be bought or sold</w:t>
      </w:r>
      <w:r>
        <w:rPr>
          <w:rFonts w:eastAsiaTheme="minorEastAsia"/>
          <w:lang w:eastAsia="zh-CN"/>
        </w:rPr>
        <w:t>,</w:t>
      </w:r>
      <w:r w:rsidRPr="00397316">
        <w:rPr>
          <w:rFonts w:eastAsiaTheme="minorEastAsia"/>
          <w:lang w:eastAsia="zh-CN"/>
        </w:rPr>
        <w:t xml:space="preserve"> </w:t>
      </w:r>
      <w:r>
        <w:rPr>
          <w:rFonts w:eastAsiaTheme="minorEastAsia"/>
          <w:lang w:eastAsia="zh-CN"/>
        </w:rPr>
        <w:t xml:space="preserve">which </w:t>
      </w:r>
      <w:r w:rsidRPr="00397316">
        <w:rPr>
          <w:rFonts w:eastAsiaTheme="minorEastAsia"/>
          <w:lang w:eastAsia="zh-CN"/>
        </w:rPr>
        <w:t>is the normal state of retail investors</w:t>
      </w:r>
      <w:r w:rsidRPr="00397316">
        <w:rPr>
          <w:rFonts w:cs="Arial"/>
          <w:color w:val="222222"/>
          <w:szCs w:val="24"/>
          <w:shd w:val="clear" w:color="auto" w:fill="FFFFFF"/>
        </w:rPr>
        <w:t xml:space="preserve"> </w:t>
      </w:r>
      <w:r>
        <w:rPr>
          <w:rFonts w:cs="Arial"/>
          <w:color w:val="222222"/>
          <w:szCs w:val="24"/>
          <w:shd w:val="clear" w:color="auto" w:fill="FFFFFF"/>
        </w:rPr>
        <w:t>(</w:t>
      </w:r>
      <w:r w:rsidRPr="00020659">
        <w:rPr>
          <w:rFonts w:cs="Arial"/>
          <w:color w:val="222222"/>
          <w:szCs w:val="24"/>
          <w:shd w:val="clear" w:color="auto" w:fill="FFFFFF"/>
        </w:rPr>
        <w:t>Carpenter and Whitelaw, 2015</w:t>
      </w:r>
      <w:r>
        <w:rPr>
          <w:rFonts w:cs="Arial"/>
          <w:color w:val="222222"/>
          <w:szCs w:val="24"/>
          <w:shd w:val="clear" w:color="auto" w:fill="FFFFFF"/>
        </w:rPr>
        <w:t>)</w:t>
      </w:r>
      <w:r w:rsidRPr="00397316">
        <w:rPr>
          <w:rFonts w:eastAsiaTheme="minorEastAsia"/>
          <w:lang w:eastAsia="zh-CN"/>
        </w:rPr>
        <w:t>. Th</w:t>
      </w:r>
      <w:r>
        <w:rPr>
          <w:rFonts w:eastAsiaTheme="minorEastAsia"/>
          <w:lang w:eastAsia="zh-CN"/>
        </w:rPr>
        <w:t>at’</w:t>
      </w:r>
      <w:r w:rsidRPr="00397316">
        <w:rPr>
          <w:rFonts w:eastAsiaTheme="minorEastAsia"/>
          <w:lang w:eastAsia="zh-CN"/>
        </w:rPr>
        <w:t>s why Chinese listed companies do not like dividend policy but like to hype hot news.</w:t>
      </w:r>
      <w:r>
        <w:rPr>
          <w:rFonts w:eastAsiaTheme="minorEastAsia"/>
          <w:lang w:eastAsia="zh-CN"/>
        </w:rPr>
        <w:t xml:space="preserve"> </w:t>
      </w:r>
      <w:r w:rsidRPr="00606E79">
        <w:rPr>
          <w:rFonts w:eastAsiaTheme="minorEastAsia"/>
          <w:lang w:eastAsia="zh-CN"/>
        </w:rPr>
        <w:t>Since the securities market in China is still in its infancy,</w:t>
      </w:r>
      <w:r w:rsidRPr="00F10587">
        <w:rPr>
          <w:rFonts w:eastAsiaTheme="minorEastAsia"/>
          <w:lang w:eastAsia="zh-CN"/>
        </w:rPr>
        <w:t xml:space="preserve"> small investors lack corresponding investment experience and have strong "speculative psychology"</w:t>
      </w:r>
      <w:r w:rsidR="0061036A">
        <w:rPr>
          <w:rFonts w:eastAsiaTheme="minorEastAsia"/>
          <w:lang w:eastAsia="zh-CN"/>
        </w:rPr>
        <w:t>,</w:t>
      </w:r>
      <w:r w:rsidRPr="00F10587">
        <w:rPr>
          <w:rFonts w:eastAsiaTheme="minorEastAsia"/>
          <w:lang w:eastAsia="zh-CN"/>
        </w:rPr>
        <w:t xml:space="preserve"> </w:t>
      </w:r>
      <w:r w:rsidR="0061036A">
        <w:rPr>
          <w:rFonts w:eastAsiaTheme="minorEastAsia"/>
          <w:lang w:eastAsia="zh-CN"/>
        </w:rPr>
        <w:t>t</w:t>
      </w:r>
      <w:r>
        <w:rPr>
          <w:rFonts w:eastAsiaTheme="minorEastAsia"/>
          <w:lang w:eastAsia="zh-CN"/>
        </w:rPr>
        <w:t>his</w:t>
      </w:r>
      <w:r w:rsidRPr="00F10587">
        <w:rPr>
          <w:rFonts w:eastAsiaTheme="minorEastAsia"/>
          <w:lang w:eastAsia="zh-CN"/>
        </w:rPr>
        <w:t xml:space="preserve"> increases the information asymmetry, loses the supervision function to the listed company.</w:t>
      </w:r>
      <w:r>
        <w:rPr>
          <w:rFonts w:eastAsiaTheme="minorEastAsia"/>
          <w:lang w:eastAsia="zh-CN"/>
        </w:rPr>
        <w:t xml:space="preserve"> </w:t>
      </w:r>
      <w:r w:rsidRPr="00F10587">
        <w:rPr>
          <w:rFonts w:eastAsiaTheme="minorEastAsia"/>
          <w:lang w:eastAsia="zh-CN"/>
        </w:rPr>
        <w:t>Small and medium-sized investors should learn from western countries to analyze the dividend information of companies and make "value investment", which is the way to make long-term profits</w:t>
      </w:r>
      <w:r>
        <w:rPr>
          <w:rFonts w:eastAsiaTheme="minorEastAsia"/>
          <w:lang w:eastAsia="zh-CN"/>
        </w:rPr>
        <w:t xml:space="preserve"> </w:t>
      </w:r>
      <w:r>
        <w:rPr>
          <w:rFonts w:cs="Times New Roman"/>
          <w:szCs w:val="24"/>
        </w:rPr>
        <w:t>(</w:t>
      </w:r>
      <w:r w:rsidRPr="00CE1475">
        <w:rPr>
          <w:rFonts w:cs="Times New Roman"/>
          <w:szCs w:val="24"/>
        </w:rPr>
        <w:t>Deng</w:t>
      </w:r>
      <w:r>
        <w:rPr>
          <w:rFonts w:cs="Times New Roman"/>
          <w:szCs w:val="24"/>
        </w:rPr>
        <w:t xml:space="preserve"> </w:t>
      </w:r>
      <w:r w:rsidRPr="00CE1475">
        <w:rPr>
          <w:rFonts w:cs="Times New Roman"/>
          <w:szCs w:val="24"/>
        </w:rPr>
        <w:t>et al.,</w:t>
      </w:r>
      <w:r>
        <w:rPr>
          <w:rFonts w:cs="Times New Roman"/>
          <w:szCs w:val="24"/>
        </w:rPr>
        <w:t xml:space="preserve"> </w:t>
      </w:r>
      <w:r w:rsidRPr="00CE1475">
        <w:rPr>
          <w:rFonts w:cs="Times New Roman"/>
          <w:szCs w:val="24"/>
        </w:rPr>
        <w:t>2015)</w:t>
      </w:r>
      <w:r w:rsidRPr="00F10587">
        <w:rPr>
          <w:rFonts w:eastAsiaTheme="minorEastAsia"/>
          <w:lang w:eastAsia="zh-CN"/>
        </w:rPr>
        <w:t>.</w:t>
      </w:r>
    </w:p>
    <w:p w:rsidR="00A333B5" w:rsidRDefault="00A333B5" w:rsidP="00A333B5">
      <w:pPr>
        <w:pStyle w:val="3"/>
        <w:spacing w:before="120" w:after="120"/>
      </w:pPr>
      <w:bookmarkStart w:id="279" w:name="_Toc17311340"/>
      <w:bookmarkStart w:id="280" w:name="_Toc17337086"/>
      <w:r>
        <w:rPr>
          <w:lang w:eastAsia="zh-CN"/>
        </w:rPr>
        <w:t xml:space="preserve">5.3.2 </w:t>
      </w:r>
      <w:r w:rsidRPr="009578DE">
        <w:rPr>
          <w:lang w:eastAsia="zh-CN"/>
        </w:rPr>
        <w:t xml:space="preserve">Recommendations </w:t>
      </w:r>
      <w:r>
        <w:rPr>
          <w:lang w:eastAsia="zh-CN"/>
        </w:rPr>
        <w:t xml:space="preserve">for </w:t>
      </w:r>
      <w:r>
        <w:t>Further</w:t>
      </w:r>
      <w:r>
        <w:rPr>
          <w:spacing w:val="-11"/>
        </w:rPr>
        <w:t xml:space="preserve"> </w:t>
      </w:r>
      <w:r>
        <w:t>Research</w:t>
      </w:r>
      <w:bookmarkEnd w:id="279"/>
      <w:bookmarkEnd w:id="280"/>
    </w:p>
    <w:p w:rsidR="00A22493" w:rsidRDefault="00A333B5" w:rsidP="00A333B5">
      <w:pPr>
        <w:rPr>
          <w:rFonts w:ascii="宋体" w:eastAsia="宋体" w:hAnsi="宋体" w:cs="宋体"/>
          <w:lang w:eastAsia="zh-CN"/>
        </w:rPr>
      </w:pPr>
      <w:r>
        <w:rPr>
          <w:lang w:eastAsia="zh-CN"/>
        </w:rPr>
        <w:t>First, the scope of research should be expanded.</w:t>
      </w:r>
      <w:r w:rsidR="00A22493">
        <w:rPr>
          <w:rFonts w:eastAsiaTheme="minorEastAsia" w:hint="eastAsia"/>
          <w:lang w:eastAsia="zh-CN"/>
        </w:rPr>
        <w:t xml:space="preserve"> </w:t>
      </w:r>
      <w:r>
        <w:rPr>
          <w:lang w:eastAsia="zh-CN"/>
        </w:rPr>
        <w:t>This paper only studies the cash flows and dividend payment of wholesale and retail industry in recent five years. Although it improves the industry pertinence, it cannot reflect the general situation of China's capital market or the dividend difference between different industries. Future studies should be conducted to relax industry restrictions and extend the time span, such as 10 or 20 years. Studies on listed companies in different industries and periods can provide a deeper understanding of China's dividend situation</w:t>
      </w:r>
      <w:r>
        <w:rPr>
          <w:rFonts w:ascii="宋体" w:eastAsia="宋体" w:hAnsi="宋体" w:cs="宋体" w:hint="eastAsia"/>
          <w:lang w:eastAsia="zh-CN"/>
        </w:rPr>
        <w:t>.</w:t>
      </w:r>
      <w:bookmarkStart w:id="281" w:name="OLE_LINK29"/>
      <w:r>
        <w:rPr>
          <w:rFonts w:ascii="宋体" w:eastAsia="宋体" w:hAnsi="宋体" w:cs="宋体"/>
          <w:lang w:eastAsia="zh-CN"/>
        </w:rPr>
        <w:t xml:space="preserve"> </w:t>
      </w:r>
    </w:p>
    <w:p w:rsidR="00A22493" w:rsidRPr="00A22493" w:rsidRDefault="00A22493" w:rsidP="00A333B5">
      <w:pPr>
        <w:rPr>
          <w:lang w:eastAsia="zh-CN"/>
        </w:rPr>
      </w:pPr>
    </w:p>
    <w:p w:rsidR="00A333B5" w:rsidRPr="00CC52F3" w:rsidRDefault="00A333B5" w:rsidP="00A333B5">
      <w:pPr>
        <w:rPr>
          <w:rFonts w:eastAsiaTheme="minorEastAsia"/>
          <w:lang w:eastAsia="zh-CN"/>
        </w:rPr>
      </w:pPr>
      <w:r w:rsidRPr="00484975">
        <w:rPr>
          <w:rFonts w:eastAsiaTheme="minorEastAsia"/>
          <w:lang w:val="en-US" w:eastAsia="zh-CN"/>
        </w:rPr>
        <w:t>Second</w:t>
      </w:r>
      <w:r>
        <w:rPr>
          <w:rFonts w:eastAsiaTheme="minorEastAsia"/>
          <w:lang w:val="en-US" w:eastAsia="zh-CN"/>
        </w:rPr>
        <w:t>ly</w:t>
      </w:r>
      <w:r w:rsidRPr="00484975">
        <w:rPr>
          <w:rFonts w:eastAsiaTheme="minorEastAsia"/>
          <w:lang w:val="en-US" w:eastAsia="zh-CN"/>
        </w:rPr>
        <w:t>, future research should incorporate macroeconomic variables</w:t>
      </w:r>
      <w:bookmarkEnd w:id="281"/>
      <w:r>
        <w:rPr>
          <w:rFonts w:eastAsiaTheme="minorEastAsia" w:hint="eastAsia"/>
          <w:lang w:eastAsia="zh-CN"/>
        </w:rPr>
        <w:t>.</w:t>
      </w:r>
      <w:r>
        <w:rPr>
          <w:rFonts w:eastAsiaTheme="minorEastAsia"/>
          <w:lang w:eastAsia="zh-CN"/>
        </w:rPr>
        <w:t xml:space="preserve"> </w:t>
      </w:r>
      <w:r w:rsidRPr="00484975">
        <w:rPr>
          <w:rFonts w:eastAsiaTheme="minorEastAsia"/>
          <w:lang w:val="en-US" w:eastAsia="zh-CN"/>
        </w:rPr>
        <w:t xml:space="preserve">This </w:t>
      </w:r>
      <w:r>
        <w:rPr>
          <w:rFonts w:eastAsiaTheme="minorEastAsia"/>
          <w:lang w:val="en-US" w:eastAsia="zh-CN"/>
        </w:rPr>
        <w:t>research</w:t>
      </w:r>
      <w:r w:rsidRPr="00484975">
        <w:rPr>
          <w:rFonts w:eastAsiaTheme="minorEastAsia"/>
          <w:lang w:val="en-US" w:eastAsia="zh-CN"/>
        </w:rPr>
        <w:t xml:space="preserve"> studies the dividend p</w:t>
      </w:r>
      <w:r>
        <w:rPr>
          <w:rFonts w:eastAsiaTheme="minorEastAsia"/>
          <w:lang w:val="en-US" w:eastAsia="zh-CN"/>
        </w:rPr>
        <w:t>ayment</w:t>
      </w:r>
      <w:r w:rsidRPr="00484975">
        <w:rPr>
          <w:rFonts w:eastAsiaTheme="minorEastAsia"/>
          <w:lang w:val="en-US" w:eastAsia="zh-CN"/>
        </w:rPr>
        <w:t xml:space="preserve"> of the </w:t>
      </w:r>
      <w:r>
        <w:rPr>
          <w:rFonts w:eastAsiaTheme="minorEastAsia"/>
          <w:lang w:val="en-US" w:eastAsia="zh-CN"/>
        </w:rPr>
        <w:t xml:space="preserve">listed </w:t>
      </w:r>
      <w:r w:rsidRPr="00484975">
        <w:rPr>
          <w:rFonts w:eastAsiaTheme="minorEastAsia"/>
          <w:lang w:val="en-US" w:eastAsia="zh-CN"/>
        </w:rPr>
        <w:t>compan</w:t>
      </w:r>
      <w:r>
        <w:rPr>
          <w:rFonts w:eastAsiaTheme="minorEastAsia"/>
          <w:lang w:val="en-US" w:eastAsia="zh-CN"/>
        </w:rPr>
        <w:t>ies</w:t>
      </w:r>
      <w:r w:rsidRPr="00484975">
        <w:rPr>
          <w:rFonts w:eastAsiaTheme="minorEastAsia"/>
          <w:lang w:val="en-US" w:eastAsia="zh-CN"/>
        </w:rPr>
        <w:t xml:space="preserve"> from the</w:t>
      </w:r>
      <w:r w:rsidRPr="00606E79">
        <w:t xml:space="preserve"> </w:t>
      </w:r>
      <w:r w:rsidRPr="00606E79">
        <w:rPr>
          <w:rFonts w:eastAsiaTheme="minorEastAsia"/>
          <w:lang w:val="en-US" w:eastAsia="zh-CN"/>
        </w:rPr>
        <w:t>company's view</w:t>
      </w:r>
      <w:r w:rsidRPr="00484975">
        <w:rPr>
          <w:rFonts w:eastAsiaTheme="minorEastAsia"/>
          <w:lang w:val="en-US" w:eastAsia="zh-CN"/>
        </w:rPr>
        <w:t>.</w:t>
      </w:r>
      <w:r>
        <w:rPr>
          <w:rFonts w:eastAsiaTheme="minorEastAsia"/>
          <w:lang w:val="en-US" w:eastAsia="zh-CN"/>
        </w:rPr>
        <w:t xml:space="preserve"> </w:t>
      </w:r>
      <w:r w:rsidRPr="00484975">
        <w:rPr>
          <w:rFonts w:eastAsiaTheme="minorEastAsia"/>
          <w:lang w:val="en-US" w:eastAsia="zh-CN"/>
        </w:rPr>
        <w:t xml:space="preserve">But </w:t>
      </w:r>
      <w:r>
        <w:rPr>
          <w:rFonts w:eastAsiaTheme="minorEastAsia"/>
          <w:lang w:val="en-US" w:eastAsia="zh-CN"/>
        </w:rPr>
        <w:t>it</w:t>
      </w:r>
      <w:r w:rsidRPr="00484975">
        <w:rPr>
          <w:rFonts w:eastAsiaTheme="minorEastAsia"/>
          <w:lang w:val="en-US" w:eastAsia="zh-CN"/>
        </w:rPr>
        <w:t xml:space="preserve"> is not enough.</w:t>
      </w:r>
      <w:r>
        <w:rPr>
          <w:rFonts w:eastAsiaTheme="minorEastAsia"/>
          <w:lang w:val="en-US" w:eastAsia="zh-CN"/>
        </w:rPr>
        <w:t xml:space="preserve"> </w:t>
      </w:r>
      <w:r w:rsidRPr="00484975">
        <w:rPr>
          <w:rFonts w:eastAsiaTheme="minorEastAsia"/>
          <w:lang w:val="en-US" w:eastAsia="zh-CN"/>
        </w:rPr>
        <w:t xml:space="preserve">The impact of dividend policy is multi-faceted. Future research should increase the analysis of external environmental factors, such as </w:t>
      </w:r>
      <w:bookmarkStart w:id="282" w:name="OLE_LINK150"/>
      <w:bookmarkStart w:id="283" w:name="OLE_LINK151"/>
      <w:r w:rsidRPr="00484975">
        <w:rPr>
          <w:rFonts w:eastAsiaTheme="minorEastAsia"/>
          <w:lang w:val="en-US" w:eastAsia="zh-CN"/>
        </w:rPr>
        <w:t>macroeconomic</w:t>
      </w:r>
      <w:bookmarkEnd w:id="282"/>
      <w:bookmarkEnd w:id="283"/>
      <w:r w:rsidRPr="00484975">
        <w:rPr>
          <w:rFonts w:eastAsiaTheme="minorEastAsia"/>
          <w:lang w:val="en-US" w:eastAsia="zh-CN"/>
        </w:rPr>
        <w:t xml:space="preserve"> indicators and the future development potential of enterprise</w:t>
      </w:r>
      <w:r>
        <w:rPr>
          <w:rFonts w:eastAsiaTheme="minorEastAsia"/>
          <w:lang w:val="en-US" w:eastAsia="zh-CN"/>
        </w:rPr>
        <w:t>s (</w:t>
      </w:r>
      <w:r w:rsidRPr="00AD473C">
        <w:rPr>
          <w:rFonts w:cs="Arial"/>
          <w:color w:val="222222"/>
          <w:szCs w:val="24"/>
          <w:shd w:val="clear" w:color="auto" w:fill="FFFFFF"/>
        </w:rPr>
        <w:t>Nadeem</w:t>
      </w:r>
      <w:r>
        <w:rPr>
          <w:rFonts w:cs="Arial"/>
          <w:color w:val="222222"/>
          <w:szCs w:val="24"/>
          <w:shd w:val="clear" w:color="auto" w:fill="FFFFFF"/>
        </w:rPr>
        <w:t xml:space="preserve"> et al., 2018)</w:t>
      </w:r>
      <w:r>
        <w:rPr>
          <w:rFonts w:eastAsiaTheme="minorEastAsia"/>
          <w:lang w:val="en-US" w:eastAsia="zh-CN"/>
        </w:rPr>
        <w:t>.</w:t>
      </w:r>
    </w:p>
    <w:p w:rsidR="00A333B5" w:rsidRPr="00C01ED1" w:rsidRDefault="00A333B5" w:rsidP="00A333B5">
      <w:pPr>
        <w:pStyle w:val="2"/>
      </w:pPr>
      <w:bookmarkStart w:id="284" w:name="_Toc17311341"/>
      <w:bookmarkStart w:id="285" w:name="_Toc17337087"/>
      <w:r w:rsidRPr="00C01ED1">
        <w:t>5.4 Limitations of Research</w:t>
      </w:r>
      <w:bookmarkEnd w:id="284"/>
      <w:bookmarkEnd w:id="285"/>
    </w:p>
    <w:p w:rsidR="003361FA" w:rsidRDefault="00A333B5" w:rsidP="00A333B5">
      <w:r w:rsidRPr="0084028E">
        <w:t xml:space="preserve">However, due to the limited time for theoretical research and data collection, this paper still has some limitations, </w:t>
      </w:r>
      <w:r>
        <w:t>especially</w:t>
      </w:r>
      <w:r w:rsidRPr="0084028E">
        <w:t xml:space="preserve"> in the following </w:t>
      </w:r>
      <w:r>
        <w:t>areas</w:t>
      </w:r>
      <w:r w:rsidRPr="0084028E">
        <w:t>:</w:t>
      </w:r>
    </w:p>
    <w:p w:rsidR="00A333B5" w:rsidRPr="00AD473C" w:rsidRDefault="00A333B5" w:rsidP="00A333B5"/>
    <w:p w:rsidR="00A333B5" w:rsidRDefault="00A333B5" w:rsidP="000B7035">
      <w:pPr>
        <w:pStyle w:val="ac"/>
        <w:numPr>
          <w:ilvl w:val="0"/>
          <w:numId w:val="27"/>
        </w:numPr>
        <w:ind w:firstLineChars="0"/>
        <w:rPr>
          <w:rFonts w:eastAsiaTheme="minorEastAsia"/>
          <w:b/>
          <w:bCs/>
          <w:lang w:eastAsia="zh-CN"/>
        </w:rPr>
      </w:pPr>
      <w:r w:rsidRPr="000B7035">
        <w:rPr>
          <w:b/>
          <w:bCs/>
        </w:rPr>
        <w:t>Lack of research</w:t>
      </w:r>
      <w:r w:rsidRPr="000B7035">
        <w:rPr>
          <w:b/>
          <w:bCs/>
          <w:spacing w:val="-11"/>
        </w:rPr>
        <w:t xml:space="preserve"> </w:t>
      </w:r>
      <w:r w:rsidRPr="000B7035">
        <w:rPr>
          <w:b/>
          <w:bCs/>
        </w:rPr>
        <w:t>sample</w:t>
      </w:r>
      <w:r w:rsidRPr="000B7035">
        <w:rPr>
          <w:rFonts w:eastAsiaTheme="minorEastAsia"/>
          <w:b/>
          <w:bCs/>
          <w:lang w:eastAsia="zh-CN"/>
        </w:rPr>
        <w:t xml:space="preserve"> </w:t>
      </w:r>
    </w:p>
    <w:p w:rsidR="003361FA" w:rsidRPr="000B7035" w:rsidRDefault="003361FA" w:rsidP="003361FA">
      <w:pPr>
        <w:pStyle w:val="ac"/>
        <w:ind w:left="360" w:firstLineChars="0" w:firstLine="0"/>
        <w:rPr>
          <w:rFonts w:eastAsiaTheme="minorEastAsia"/>
          <w:b/>
          <w:bCs/>
          <w:lang w:eastAsia="zh-CN"/>
        </w:rPr>
      </w:pPr>
    </w:p>
    <w:p w:rsidR="00A333B5" w:rsidRDefault="00A333B5" w:rsidP="00A333B5">
      <w:pPr>
        <w:rPr>
          <w:rFonts w:eastAsiaTheme="minorEastAsia"/>
          <w:lang w:eastAsia="zh-CN"/>
        </w:rPr>
      </w:pPr>
      <w:r w:rsidRPr="00466AF9">
        <w:rPr>
          <w:rFonts w:eastAsiaTheme="minorEastAsia"/>
          <w:lang w:eastAsia="zh-CN"/>
        </w:rPr>
        <w:t xml:space="preserve">This article only studies the listed companies in the wholesale and retail industry. There are </w:t>
      </w:r>
      <w:bookmarkStart w:id="286" w:name="OLE_LINK30"/>
      <w:bookmarkStart w:id="287" w:name="OLE_LINK45"/>
      <w:r w:rsidRPr="00466AF9">
        <w:rPr>
          <w:rFonts w:eastAsiaTheme="minorEastAsia"/>
          <w:lang w:eastAsia="zh-CN"/>
        </w:rPr>
        <w:t>certain industry restrictions and it does not represent the entire situation of Chinese listed companies</w:t>
      </w:r>
      <w:bookmarkEnd w:id="286"/>
      <w:bookmarkEnd w:id="287"/>
      <w:r w:rsidRPr="00466AF9">
        <w:rPr>
          <w:rFonts w:eastAsiaTheme="minorEastAsia"/>
          <w:lang w:eastAsia="zh-CN"/>
        </w:rPr>
        <w:t xml:space="preserve">. In addition, the data carefully chosen in this </w:t>
      </w:r>
      <w:r>
        <w:rPr>
          <w:rFonts w:eastAsiaTheme="minorEastAsia"/>
          <w:lang w:eastAsia="zh-CN"/>
        </w:rPr>
        <w:t xml:space="preserve">research </w:t>
      </w:r>
      <w:r w:rsidRPr="00466AF9">
        <w:rPr>
          <w:rFonts w:eastAsiaTheme="minorEastAsia"/>
          <w:lang w:eastAsia="zh-CN"/>
        </w:rPr>
        <w:t>is the financial data of the past five years, which can only reflect the situation in recent years. In addition, the analysis of the past and the future is not deep enough, and the research methods need to be improved.</w:t>
      </w:r>
    </w:p>
    <w:p w:rsidR="00A333B5" w:rsidRDefault="00A333B5" w:rsidP="00A333B5">
      <w:pPr>
        <w:rPr>
          <w:rFonts w:eastAsiaTheme="minorEastAsia"/>
          <w:lang w:eastAsia="zh-CN"/>
        </w:rPr>
      </w:pPr>
    </w:p>
    <w:p w:rsidR="00A333B5" w:rsidRDefault="00A333B5" w:rsidP="000B7035">
      <w:pPr>
        <w:pStyle w:val="ac"/>
        <w:numPr>
          <w:ilvl w:val="0"/>
          <w:numId w:val="27"/>
        </w:numPr>
        <w:ind w:firstLineChars="0"/>
        <w:rPr>
          <w:rFonts w:eastAsiaTheme="minorEastAsia"/>
          <w:b/>
          <w:bCs/>
          <w:lang w:eastAsia="zh-CN"/>
        </w:rPr>
      </w:pPr>
      <w:r w:rsidRPr="0084028E">
        <w:rPr>
          <w:rFonts w:eastAsiaTheme="minorEastAsia"/>
          <w:b/>
          <w:bCs/>
          <w:lang w:eastAsia="zh-CN"/>
        </w:rPr>
        <w:t>Ignore the external environmental factors</w:t>
      </w:r>
    </w:p>
    <w:p w:rsidR="003361FA" w:rsidRPr="0084028E" w:rsidRDefault="003361FA" w:rsidP="003361FA">
      <w:pPr>
        <w:pStyle w:val="ac"/>
        <w:ind w:left="360" w:firstLineChars="0" w:firstLine="0"/>
        <w:rPr>
          <w:rFonts w:eastAsiaTheme="minorEastAsia"/>
          <w:b/>
          <w:bCs/>
          <w:lang w:eastAsia="zh-CN"/>
        </w:rPr>
      </w:pPr>
    </w:p>
    <w:p w:rsidR="00A333B5" w:rsidRPr="0084028E" w:rsidRDefault="00A333B5" w:rsidP="00A333B5">
      <w:pPr>
        <w:rPr>
          <w:rFonts w:eastAsiaTheme="minorEastAsia"/>
          <w:lang w:eastAsia="zh-CN"/>
        </w:rPr>
      </w:pPr>
      <w:r w:rsidRPr="00606E79">
        <w:rPr>
          <w:rFonts w:eastAsiaTheme="minorEastAsia"/>
          <w:lang w:eastAsia="zh-CN"/>
        </w:rPr>
        <w:t xml:space="preserve">This article begins primarily from the company's inner view </w:t>
      </w:r>
      <w:r w:rsidRPr="0084028E">
        <w:rPr>
          <w:rFonts w:eastAsiaTheme="minorEastAsia"/>
          <w:lang w:eastAsia="zh-CN"/>
        </w:rPr>
        <w:t xml:space="preserve">and ignores external environmental factors, such as </w:t>
      </w:r>
      <w:bookmarkStart w:id="288" w:name="OLE_LINK46"/>
      <w:r w:rsidRPr="0084028E">
        <w:rPr>
          <w:rFonts w:eastAsiaTheme="minorEastAsia"/>
          <w:lang w:eastAsia="zh-CN"/>
        </w:rPr>
        <w:t xml:space="preserve">macroeconomic, government regulatory, legal factors and stock </w:t>
      </w:r>
      <w:r>
        <w:rPr>
          <w:rFonts w:eastAsiaTheme="minorEastAsia"/>
          <w:lang w:eastAsia="zh-CN"/>
        </w:rPr>
        <w:t xml:space="preserve">market </w:t>
      </w:r>
      <w:r w:rsidRPr="0084028E">
        <w:rPr>
          <w:rFonts w:eastAsiaTheme="minorEastAsia"/>
          <w:lang w:eastAsia="zh-CN"/>
        </w:rPr>
        <w:t>factors</w:t>
      </w:r>
      <w:bookmarkEnd w:id="288"/>
      <w:r w:rsidRPr="0084028E">
        <w:rPr>
          <w:rFonts w:eastAsiaTheme="minorEastAsia"/>
          <w:lang w:eastAsia="zh-CN"/>
        </w:rPr>
        <w:t>, which also have a great influence on dividend policy</w:t>
      </w:r>
      <w:r>
        <w:rPr>
          <w:rFonts w:eastAsiaTheme="minorEastAsia"/>
          <w:lang w:eastAsia="zh-CN"/>
        </w:rPr>
        <w:t xml:space="preserve"> </w:t>
      </w:r>
      <w:r>
        <w:rPr>
          <w:rFonts w:eastAsiaTheme="minorEastAsia"/>
          <w:lang w:val="en-US" w:eastAsia="zh-CN"/>
        </w:rPr>
        <w:t>(</w:t>
      </w:r>
      <w:r w:rsidRPr="00AD473C">
        <w:rPr>
          <w:rFonts w:cs="Arial"/>
          <w:color w:val="222222"/>
          <w:szCs w:val="24"/>
          <w:shd w:val="clear" w:color="auto" w:fill="FFFFFF"/>
        </w:rPr>
        <w:t>Nadeem</w:t>
      </w:r>
      <w:r>
        <w:rPr>
          <w:rFonts w:cs="Arial"/>
          <w:color w:val="222222"/>
          <w:szCs w:val="24"/>
          <w:shd w:val="clear" w:color="auto" w:fill="FFFFFF"/>
        </w:rPr>
        <w:t xml:space="preserve"> et al., 2018)</w:t>
      </w:r>
      <w:r w:rsidRPr="0084028E">
        <w:rPr>
          <w:rFonts w:eastAsiaTheme="minorEastAsia"/>
          <w:lang w:eastAsia="zh-CN"/>
        </w:rPr>
        <w:t>.</w:t>
      </w:r>
      <w:r w:rsidRPr="0084028E">
        <w:rPr>
          <w:rFonts w:eastAsiaTheme="minorEastAsia"/>
          <w:b/>
        </w:rPr>
        <w:t xml:space="preserve"> </w:t>
      </w:r>
      <w:r w:rsidRPr="0084028E">
        <w:rPr>
          <w:rFonts w:eastAsiaTheme="minorEastAsia"/>
          <w:lang w:eastAsia="zh-CN"/>
        </w:rPr>
        <w:t xml:space="preserve">Since these variables are not easy to be quantified, it is difficult to conduct </w:t>
      </w:r>
      <w:r>
        <w:rPr>
          <w:rFonts w:eastAsiaTheme="minorEastAsia"/>
          <w:lang w:eastAsia="zh-CN"/>
        </w:rPr>
        <w:t xml:space="preserve">an </w:t>
      </w:r>
      <w:r w:rsidRPr="0084028E">
        <w:rPr>
          <w:rFonts w:eastAsiaTheme="minorEastAsia"/>
          <w:lang w:eastAsia="zh-CN"/>
        </w:rPr>
        <w:t>empirical analysis on them, so they are not introduced into the model for research. If some quantifiable external factors can be analyzed, the explanation of cash dividend policy may be more objective.</w:t>
      </w:r>
    </w:p>
    <w:p w:rsidR="00A333B5" w:rsidRDefault="00A333B5" w:rsidP="00A333B5"/>
    <w:p w:rsidR="00A333B5" w:rsidRDefault="00A333B5" w:rsidP="000B7035">
      <w:pPr>
        <w:pStyle w:val="ac"/>
        <w:numPr>
          <w:ilvl w:val="0"/>
          <w:numId w:val="27"/>
        </w:numPr>
        <w:ind w:firstLineChars="0"/>
        <w:rPr>
          <w:b/>
          <w:bCs/>
        </w:rPr>
      </w:pPr>
      <w:r w:rsidRPr="0084028E">
        <w:rPr>
          <w:b/>
          <w:bCs/>
        </w:rPr>
        <w:t>Independent variables are not comprehensive enough</w:t>
      </w:r>
    </w:p>
    <w:p w:rsidR="003361FA" w:rsidRPr="0084028E" w:rsidRDefault="003361FA" w:rsidP="003361FA">
      <w:pPr>
        <w:pStyle w:val="ac"/>
        <w:ind w:left="360" w:firstLineChars="0" w:firstLine="0"/>
        <w:rPr>
          <w:b/>
          <w:bCs/>
        </w:rPr>
      </w:pPr>
    </w:p>
    <w:p w:rsidR="00A333B5" w:rsidRDefault="00A333B5" w:rsidP="00A333B5">
      <w:pPr>
        <w:rPr>
          <w:rFonts w:eastAsiaTheme="minorEastAsia"/>
          <w:lang w:eastAsia="zh-CN"/>
        </w:rPr>
      </w:pPr>
      <w:r w:rsidRPr="00466AF9">
        <w:rPr>
          <w:rFonts w:eastAsiaTheme="minorEastAsia"/>
          <w:lang w:eastAsia="zh-CN"/>
        </w:rPr>
        <w:t xml:space="preserve">This paper selects common indicators such as company size, profitability, </w:t>
      </w:r>
      <w:r w:rsidRPr="00606E79">
        <w:rPr>
          <w:rFonts w:eastAsiaTheme="minorEastAsia"/>
          <w:lang w:eastAsia="zh-CN"/>
        </w:rPr>
        <w:t>Debt level</w:t>
      </w:r>
      <w:r w:rsidRPr="00466AF9">
        <w:rPr>
          <w:rFonts w:eastAsiaTheme="minorEastAsia"/>
          <w:lang w:eastAsia="zh-CN"/>
        </w:rPr>
        <w:t xml:space="preserve">, </w:t>
      </w:r>
      <w:r w:rsidRPr="00606E79">
        <w:rPr>
          <w:rFonts w:eastAsiaTheme="minorEastAsia"/>
          <w:lang w:eastAsia="zh-CN"/>
        </w:rPr>
        <w:t>Ownership Concentration</w:t>
      </w:r>
      <w:r w:rsidRPr="00466AF9">
        <w:rPr>
          <w:rFonts w:eastAsiaTheme="minorEastAsia"/>
          <w:lang w:eastAsia="zh-CN"/>
        </w:rPr>
        <w:t>, and grow</w:t>
      </w:r>
      <w:r>
        <w:rPr>
          <w:rFonts w:eastAsiaTheme="minorEastAsia"/>
          <w:lang w:eastAsia="zh-CN"/>
        </w:rPr>
        <w:t>ing</w:t>
      </w:r>
      <w:r w:rsidRPr="00466AF9">
        <w:rPr>
          <w:rFonts w:eastAsiaTheme="minorEastAsia"/>
          <w:lang w:eastAsia="zh-CN"/>
        </w:rPr>
        <w:t xml:space="preserve"> ability to </w:t>
      </w:r>
      <w:r>
        <w:rPr>
          <w:rFonts w:eastAsiaTheme="minorEastAsia"/>
          <w:lang w:eastAsia="zh-CN"/>
        </w:rPr>
        <w:t>investigate</w:t>
      </w:r>
      <w:r w:rsidRPr="00466AF9">
        <w:rPr>
          <w:rFonts w:eastAsiaTheme="minorEastAsia"/>
          <w:lang w:eastAsia="zh-CN"/>
        </w:rPr>
        <w:t xml:space="preserve"> the </w:t>
      </w:r>
      <w:r>
        <w:rPr>
          <w:rFonts w:eastAsiaTheme="minorEastAsia"/>
          <w:lang w:eastAsia="zh-CN"/>
        </w:rPr>
        <w:t>influence</w:t>
      </w:r>
      <w:r w:rsidRPr="00466AF9">
        <w:rPr>
          <w:rFonts w:eastAsiaTheme="minorEastAsia"/>
          <w:lang w:eastAsia="zh-CN"/>
        </w:rPr>
        <w:t xml:space="preserve"> of cash flow on dividend payment, but each capability is only measured by one financial indicator. This is not comprehensive.</w:t>
      </w:r>
      <w:r>
        <w:rPr>
          <w:rFonts w:eastAsiaTheme="minorEastAsia"/>
          <w:lang w:eastAsia="zh-CN"/>
        </w:rPr>
        <w:t xml:space="preserve"> </w:t>
      </w:r>
      <w:r w:rsidRPr="00466AF9">
        <w:rPr>
          <w:rFonts w:eastAsiaTheme="minorEastAsia"/>
          <w:lang w:eastAsia="zh-CN"/>
        </w:rPr>
        <w:t xml:space="preserve">For example, Staff (2019) believes that EPS can't really reflect the company's profitability, because it does not reflect how much assets the company uses to create profits and needs ROE as an aid to reflect the company's </w:t>
      </w:r>
      <w:r>
        <w:rPr>
          <w:rFonts w:eastAsiaTheme="minorEastAsia"/>
          <w:lang w:eastAsia="zh-CN"/>
        </w:rPr>
        <w:t>capability</w:t>
      </w:r>
      <w:r w:rsidRPr="00466AF9">
        <w:rPr>
          <w:rFonts w:eastAsiaTheme="minorEastAsia"/>
          <w:lang w:eastAsia="zh-CN"/>
        </w:rPr>
        <w:t xml:space="preserve"> to </w:t>
      </w:r>
      <w:r>
        <w:rPr>
          <w:rFonts w:eastAsiaTheme="minorEastAsia"/>
          <w:lang w:eastAsia="zh-CN"/>
        </w:rPr>
        <w:t>utilize all the</w:t>
      </w:r>
      <w:r w:rsidRPr="00466AF9">
        <w:rPr>
          <w:rFonts w:eastAsiaTheme="minorEastAsia"/>
          <w:lang w:eastAsia="zh-CN"/>
        </w:rPr>
        <w:t xml:space="preserve"> assets to create net profit. But companies </w:t>
      </w:r>
      <w:r>
        <w:rPr>
          <w:rFonts w:eastAsiaTheme="minorEastAsia"/>
          <w:lang w:eastAsia="zh-CN"/>
        </w:rPr>
        <w:t xml:space="preserve">also </w:t>
      </w:r>
      <w:r w:rsidRPr="00466AF9">
        <w:rPr>
          <w:rFonts w:eastAsiaTheme="minorEastAsia"/>
          <w:lang w:eastAsia="zh-CN"/>
        </w:rPr>
        <w:t xml:space="preserve">can improve their </w:t>
      </w:r>
      <w:r>
        <w:rPr>
          <w:rFonts w:eastAsiaTheme="minorEastAsia"/>
          <w:lang w:eastAsia="zh-CN"/>
        </w:rPr>
        <w:t>A</w:t>
      </w:r>
      <w:r w:rsidRPr="00466AF9">
        <w:rPr>
          <w:rFonts w:eastAsiaTheme="minorEastAsia"/>
          <w:lang w:eastAsia="zh-CN"/>
        </w:rPr>
        <w:t xml:space="preserve">sset-liability ratio </w:t>
      </w:r>
      <w:r>
        <w:rPr>
          <w:rFonts w:eastAsiaTheme="minorEastAsia"/>
          <w:lang w:eastAsia="zh-CN"/>
        </w:rPr>
        <w:t xml:space="preserve">to </w:t>
      </w:r>
      <w:r w:rsidRPr="00466AF9">
        <w:rPr>
          <w:rFonts w:eastAsiaTheme="minorEastAsia"/>
          <w:lang w:eastAsia="zh-CN"/>
        </w:rPr>
        <w:t>increase ROE, so ROE is not a standard (Nassar, 2016).</w:t>
      </w:r>
    </w:p>
    <w:p w:rsidR="00A333B5" w:rsidRPr="00C01ED1" w:rsidRDefault="00A333B5" w:rsidP="00A333B5">
      <w:pPr>
        <w:pStyle w:val="2"/>
      </w:pPr>
      <w:bookmarkStart w:id="289" w:name="_Toc17311342"/>
      <w:bookmarkStart w:id="290" w:name="_Toc17337088"/>
      <w:r w:rsidRPr="00C01ED1">
        <w:lastRenderedPageBreak/>
        <w:t>5.</w:t>
      </w:r>
      <w:r>
        <w:t>5</w:t>
      </w:r>
      <w:r w:rsidRPr="00C01ED1">
        <w:t xml:space="preserve"> Personal Reflection</w:t>
      </w:r>
      <w:bookmarkEnd w:id="289"/>
      <w:bookmarkEnd w:id="290"/>
    </w:p>
    <w:p w:rsidR="00A333B5" w:rsidRDefault="00A333B5" w:rsidP="00A333B5">
      <w:pPr>
        <w:rPr>
          <w:rFonts w:eastAsiaTheme="minorEastAsia"/>
          <w:lang w:eastAsia="zh-CN"/>
        </w:rPr>
      </w:pPr>
      <w:r w:rsidRPr="007A47B7">
        <w:rPr>
          <w:rFonts w:eastAsiaTheme="minorEastAsia"/>
          <w:lang w:eastAsia="zh-CN"/>
        </w:rPr>
        <w:t xml:space="preserve">Throughout the </w:t>
      </w:r>
      <w:r>
        <w:rPr>
          <w:rFonts w:eastAsiaTheme="minorEastAsia"/>
          <w:lang w:eastAsia="zh-CN"/>
        </w:rPr>
        <w:t>writing</w:t>
      </w:r>
      <w:r w:rsidRPr="007A47B7">
        <w:rPr>
          <w:rFonts w:eastAsiaTheme="minorEastAsia"/>
          <w:lang w:eastAsia="zh-CN"/>
        </w:rPr>
        <w:t xml:space="preserve"> of the thesis, I have encountered many problems and tangles</w:t>
      </w:r>
      <w:r>
        <w:rPr>
          <w:rFonts w:eastAsiaTheme="minorEastAsia"/>
          <w:lang w:eastAsia="zh-CN"/>
        </w:rPr>
        <w:t xml:space="preserve"> which has challenged me personally and academically.</w:t>
      </w:r>
      <w:r w:rsidRPr="007A47B7">
        <w:rPr>
          <w:rFonts w:eastAsiaTheme="minorEastAsia"/>
          <w:lang w:eastAsia="zh-CN"/>
        </w:rPr>
        <w:t xml:space="preserve"> In the process of solving these problems, I</w:t>
      </w:r>
      <w:r w:rsidRPr="00B204B2">
        <w:rPr>
          <w:rFonts w:eastAsiaTheme="minorEastAsia"/>
          <w:lang w:eastAsia="zh-CN"/>
        </w:rPr>
        <w:t xml:space="preserve"> got some inspiration</w:t>
      </w:r>
      <w:r>
        <w:rPr>
          <w:rFonts w:eastAsiaTheme="minorEastAsia"/>
          <w:lang w:eastAsia="zh-CN"/>
        </w:rPr>
        <w:t xml:space="preserve"> </w:t>
      </w:r>
      <w:r w:rsidRPr="007A47B7">
        <w:rPr>
          <w:rFonts w:eastAsiaTheme="minorEastAsia"/>
          <w:lang w:eastAsia="zh-CN"/>
        </w:rPr>
        <w:t>and my personal ability has also improved</w:t>
      </w:r>
      <w:r>
        <w:rPr>
          <w:rFonts w:eastAsiaTheme="minorEastAsia"/>
          <w:lang w:eastAsia="zh-CN"/>
        </w:rPr>
        <w:t xml:space="preserve"> and encouraged me to be more resourceful align myself with the discipline required to put effort and focus on establishing a study that can affect and improve the society in a positive manner. </w:t>
      </w:r>
      <w:r w:rsidR="000A0A26">
        <w:rPr>
          <w:rFonts w:eastAsiaTheme="minorEastAsia"/>
          <w:lang w:eastAsia="zh-CN"/>
        </w:rPr>
        <w:t>O</w:t>
      </w:r>
      <w:r>
        <w:rPr>
          <w:rFonts w:eastAsiaTheme="minorEastAsia"/>
          <w:lang w:eastAsia="zh-CN"/>
        </w:rPr>
        <w:t>n the other hand, I value and appreciate the guidance and support of academics such as my supervisor to help me improve in my studies and achieving this goal</w:t>
      </w:r>
      <w:r>
        <w:t xml:space="preserve">. First, </w:t>
      </w:r>
      <w:r w:rsidRPr="005206B8">
        <w:rPr>
          <w:rFonts w:eastAsiaTheme="minorEastAsia"/>
          <w:lang w:eastAsia="zh-CN"/>
        </w:rPr>
        <w:t>A large amount of reading literature has improved my knowledge base in related fields</w:t>
      </w:r>
      <w:r w:rsidRPr="007A47B7">
        <w:rPr>
          <w:rFonts w:eastAsiaTheme="minorEastAsia"/>
          <w:lang w:eastAsia="zh-CN"/>
        </w:rPr>
        <w:t>.</w:t>
      </w:r>
      <w:r>
        <w:rPr>
          <w:rFonts w:eastAsiaTheme="minorEastAsia"/>
          <w:lang w:eastAsia="zh-CN"/>
        </w:rPr>
        <w:t xml:space="preserve"> </w:t>
      </w:r>
      <w:r w:rsidRPr="00B204B2">
        <w:rPr>
          <w:rFonts w:eastAsiaTheme="minorEastAsia"/>
          <w:lang w:eastAsia="zh-CN"/>
        </w:rPr>
        <w:t>I was confused at the beginning of the topic selection</w:t>
      </w:r>
      <w:r>
        <w:rPr>
          <w:rFonts w:eastAsiaTheme="minorEastAsia"/>
          <w:lang w:eastAsia="zh-CN"/>
        </w:rPr>
        <w:t>,</w:t>
      </w:r>
      <w:r w:rsidRPr="00B204B2">
        <w:rPr>
          <w:rFonts w:eastAsiaTheme="minorEastAsia"/>
          <w:lang w:eastAsia="zh-CN"/>
        </w:rPr>
        <w:t xml:space="preserve"> </w:t>
      </w:r>
      <w:r>
        <w:rPr>
          <w:rFonts w:eastAsiaTheme="minorEastAsia"/>
          <w:lang w:eastAsia="zh-CN"/>
        </w:rPr>
        <w:t>a</w:t>
      </w:r>
      <w:r w:rsidRPr="00B204B2">
        <w:rPr>
          <w:rFonts w:eastAsiaTheme="minorEastAsia"/>
          <w:lang w:eastAsia="zh-CN"/>
        </w:rPr>
        <w:t xml:space="preserve">fter a lot of searching for information and reading articles, I began to find directions and chose to start from the accounting field that I am familiar with. Second, </w:t>
      </w:r>
      <w:r w:rsidRPr="00AD473C">
        <w:rPr>
          <w:rFonts w:eastAsiaTheme="minorEastAsia"/>
          <w:lang w:eastAsia="zh-CN"/>
        </w:rPr>
        <w:t>learned to analyze problems from different angles</w:t>
      </w:r>
      <w:r w:rsidRPr="00B204B2">
        <w:rPr>
          <w:rFonts w:eastAsiaTheme="minorEastAsia"/>
          <w:lang w:eastAsia="zh-CN"/>
        </w:rPr>
        <w:t>.</w:t>
      </w:r>
      <w:r>
        <w:rPr>
          <w:rFonts w:eastAsiaTheme="minorEastAsia"/>
          <w:lang w:eastAsia="zh-CN"/>
        </w:rPr>
        <w:t xml:space="preserve"> </w:t>
      </w:r>
      <w:r w:rsidRPr="00B204B2">
        <w:rPr>
          <w:rFonts w:eastAsiaTheme="minorEastAsia"/>
          <w:lang w:eastAsia="zh-CN"/>
        </w:rPr>
        <w:t>For example, in terms of writing, how to integrate all relevant information in the article and form a logical chain, which must reflect the analysis from different perspectives and be practical</w:t>
      </w:r>
      <w:r>
        <w:rPr>
          <w:rFonts w:eastAsiaTheme="minorEastAsia"/>
          <w:lang w:eastAsia="zh-CN"/>
        </w:rPr>
        <w:t xml:space="preserve">. </w:t>
      </w:r>
      <w:r w:rsidRPr="005206B8">
        <w:rPr>
          <w:rFonts w:eastAsiaTheme="minorEastAsia"/>
          <w:lang w:eastAsia="zh-CN"/>
        </w:rPr>
        <w:t>This requires a combination of literature and reality to gain insight into the complex relationships behind economic policy from different perspectives.</w:t>
      </w:r>
      <w:r>
        <w:rPr>
          <w:rFonts w:eastAsiaTheme="minorEastAsia"/>
          <w:lang w:eastAsia="zh-CN"/>
        </w:rPr>
        <w:t xml:space="preserve"> </w:t>
      </w:r>
      <w:r w:rsidRPr="00B204B2">
        <w:rPr>
          <w:rFonts w:eastAsiaTheme="minorEastAsia"/>
          <w:lang w:eastAsia="zh-CN"/>
        </w:rPr>
        <w:t xml:space="preserve">Third, </w:t>
      </w:r>
      <w:r>
        <w:rPr>
          <w:rFonts w:eastAsiaTheme="minorEastAsia"/>
          <w:lang w:eastAsia="zh-CN"/>
        </w:rPr>
        <w:t>t</w:t>
      </w:r>
      <w:r w:rsidRPr="005206B8">
        <w:rPr>
          <w:rFonts w:eastAsiaTheme="minorEastAsia"/>
          <w:lang w:eastAsia="zh-CN"/>
        </w:rPr>
        <w:t>he application of statistical knowledge in reality</w:t>
      </w:r>
      <w:r w:rsidRPr="00B204B2">
        <w:rPr>
          <w:rFonts w:eastAsiaTheme="minorEastAsia"/>
          <w:lang w:eastAsia="zh-CN"/>
        </w:rPr>
        <w:t xml:space="preserve">. </w:t>
      </w:r>
      <w:r w:rsidRPr="005206B8">
        <w:rPr>
          <w:rFonts w:eastAsiaTheme="minorEastAsia"/>
          <w:lang w:eastAsia="zh-CN"/>
        </w:rPr>
        <w:t>Through the data analysis of the project, I learned how the relevant statistical knowledge can play a role in the real work, and give us inspiration through the data perspective.</w:t>
      </w:r>
      <w:r w:rsidRPr="005206B8">
        <w:rPr>
          <w:rFonts w:eastAsiaTheme="minorEastAsia"/>
          <w:b/>
        </w:rPr>
        <w:t xml:space="preserve"> </w:t>
      </w:r>
      <w:r w:rsidRPr="005206B8">
        <w:rPr>
          <w:rFonts w:eastAsiaTheme="minorEastAsia"/>
          <w:lang w:eastAsia="zh-CN"/>
        </w:rPr>
        <w:t>Through the completion of this project, I have learned some knowledge and realized many shortcomings of myself</w:t>
      </w:r>
      <w:r>
        <w:rPr>
          <w:rFonts w:eastAsiaTheme="minorEastAsia"/>
          <w:lang w:eastAsia="zh-CN"/>
        </w:rPr>
        <w:t xml:space="preserve">, like </w:t>
      </w:r>
      <w:r w:rsidRPr="005206B8">
        <w:rPr>
          <w:rFonts w:eastAsiaTheme="minorEastAsia"/>
          <w:lang w:eastAsia="zh-CN"/>
        </w:rPr>
        <w:t>Low work efficiency, so the progress in the whole writing is slow.</w:t>
      </w:r>
      <w:r>
        <w:rPr>
          <w:rFonts w:eastAsiaTheme="minorEastAsia"/>
          <w:lang w:eastAsia="zh-CN"/>
        </w:rPr>
        <w:t xml:space="preserve"> </w:t>
      </w:r>
      <w:r w:rsidRPr="005206B8">
        <w:rPr>
          <w:rFonts w:eastAsiaTheme="minorEastAsia"/>
          <w:lang w:eastAsia="zh-CN"/>
        </w:rPr>
        <w:t>These experiences will bring great help to my future study and work</w:t>
      </w:r>
      <w:r>
        <w:rPr>
          <w:rFonts w:eastAsiaTheme="minorEastAsia"/>
          <w:lang w:eastAsia="zh-CN"/>
        </w:rPr>
        <w:t xml:space="preserve"> especially in the aspect of finding issues and researching for solutions that can help myself improve. </w:t>
      </w:r>
      <w:r w:rsidRPr="00DC6FDF">
        <w:rPr>
          <w:rFonts w:eastAsiaTheme="minorEastAsia"/>
          <w:lang w:eastAsia="zh-CN"/>
        </w:rPr>
        <w:t>This will be a very precious learning experience in my life.</w:t>
      </w:r>
    </w:p>
    <w:p w:rsidR="00A333B5" w:rsidRDefault="00A333B5" w:rsidP="00A333B5"/>
    <w:p w:rsidR="00A333B5" w:rsidRDefault="00A333B5" w:rsidP="00820953">
      <w:pPr>
        <w:rPr>
          <w:rFonts w:eastAsiaTheme="minorEastAsia"/>
          <w:lang w:eastAsia="zh-CN"/>
        </w:rPr>
      </w:pPr>
    </w:p>
    <w:p w:rsidR="00A333B5" w:rsidRDefault="00A333B5" w:rsidP="00820953">
      <w:pPr>
        <w:rPr>
          <w:rFonts w:eastAsiaTheme="minorEastAsia"/>
          <w:lang w:eastAsia="zh-CN"/>
        </w:rPr>
      </w:pPr>
    </w:p>
    <w:p w:rsidR="00A333B5" w:rsidRDefault="00A333B5" w:rsidP="00820953">
      <w:pPr>
        <w:rPr>
          <w:rFonts w:eastAsiaTheme="minorEastAsia"/>
          <w:lang w:eastAsia="zh-CN"/>
        </w:rPr>
      </w:pPr>
    </w:p>
    <w:p w:rsidR="00A333B5" w:rsidRDefault="00A333B5" w:rsidP="00820953">
      <w:pPr>
        <w:rPr>
          <w:rFonts w:eastAsiaTheme="minorEastAsia"/>
          <w:lang w:eastAsia="zh-CN"/>
        </w:rPr>
      </w:pPr>
    </w:p>
    <w:p w:rsidR="004B6766" w:rsidRPr="004B6766" w:rsidRDefault="00F516BE" w:rsidP="0017695A">
      <w:pPr>
        <w:pStyle w:val="1"/>
      </w:pPr>
      <w:bookmarkStart w:id="291" w:name="_Toc17311343"/>
      <w:bookmarkStart w:id="292" w:name="_Toc17337089"/>
      <w:bookmarkEnd w:id="18"/>
      <w:r w:rsidRPr="00F516BE">
        <w:lastRenderedPageBreak/>
        <w:t>R</w:t>
      </w:r>
      <w:r w:rsidR="00760835">
        <w:t>EFERENCE</w:t>
      </w:r>
      <w:bookmarkEnd w:id="291"/>
      <w:bookmarkEnd w:id="292"/>
    </w:p>
    <w:p w:rsidR="00B82BFA" w:rsidRPr="00B82BFA" w:rsidRDefault="00B82BFA" w:rsidP="005E7A90">
      <w:pPr>
        <w:ind w:left="720" w:hanging="720"/>
        <w:rPr>
          <w:rFonts w:cs="Arial"/>
          <w:color w:val="222222"/>
          <w:sz w:val="36"/>
          <w:szCs w:val="36"/>
          <w:shd w:val="clear" w:color="auto" w:fill="FFFFFF"/>
        </w:rPr>
      </w:pPr>
      <w:bookmarkStart w:id="293" w:name="_Hlk7298285"/>
      <w:r w:rsidRPr="00B82BFA">
        <w:rPr>
          <w:rFonts w:cs="Arial"/>
          <w:color w:val="222222"/>
          <w:szCs w:val="24"/>
          <w:shd w:val="clear" w:color="auto" w:fill="FFFFFF"/>
        </w:rPr>
        <w:t>Ali, Z. and Bhaskar, S.B., 2016. Basic statistical tools in research and data analysis. </w:t>
      </w:r>
      <w:r w:rsidRPr="00B82BFA">
        <w:rPr>
          <w:rFonts w:cs="Arial"/>
          <w:i/>
          <w:iCs/>
          <w:color w:val="222222"/>
          <w:szCs w:val="24"/>
          <w:shd w:val="clear" w:color="auto" w:fill="FFFFFF"/>
        </w:rPr>
        <w:t>Indian journal of anaesthesia</w:t>
      </w:r>
      <w:r w:rsidRPr="00B82BFA">
        <w:rPr>
          <w:rFonts w:cs="Arial"/>
          <w:color w:val="222222"/>
          <w:szCs w:val="24"/>
          <w:shd w:val="clear" w:color="auto" w:fill="FFFFFF"/>
        </w:rPr>
        <w:t>, </w:t>
      </w:r>
      <w:r w:rsidRPr="00B82BFA">
        <w:rPr>
          <w:rFonts w:cs="Arial"/>
          <w:i/>
          <w:iCs/>
          <w:color w:val="222222"/>
          <w:szCs w:val="24"/>
          <w:shd w:val="clear" w:color="auto" w:fill="FFFFFF"/>
        </w:rPr>
        <w:t>60</w:t>
      </w:r>
      <w:r w:rsidRPr="00B82BFA">
        <w:rPr>
          <w:rFonts w:cs="Arial"/>
          <w:color w:val="222222"/>
          <w:szCs w:val="24"/>
          <w:shd w:val="clear" w:color="auto" w:fill="FFFFFF"/>
        </w:rPr>
        <w:t>(9), p.662.</w:t>
      </w:r>
    </w:p>
    <w:p w:rsidR="00B82BFA" w:rsidRDefault="00B82BFA" w:rsidP="005E7A90">
      <w:pPr>
        <w:ind w:left="720" w:hanging="720"/>
        <w:rPr>
          <w:rFonts w:cs="Arial"/>
          <w:color w:val="222222"/>
          <w:szCs w:val="24"/>
          <w:shd w:val="clear" w:color="auto" w:fill="FFFFFF"/>
        </w:rPr>
      </w:pPr>
    </w:p>
    <w:p w:rsidR="00DC0141" w:rsidRPr="00A91B03" w:rsidRDefault="00DC0141" w:rsidP="005E7A90">
      <w:pPr>
        <w:ind w:left="720" w:hanging="720"/>
        <w:rPr>
          <w:rFonts w:cs="Arial"/>
          <w:color w:val="222222"/>
          <w:szCs w:val="24"/>
          <w:shd w:val="clear" w:color="auto" w:fill="FFFFFF"/>
        </w:rPr>
      </w:pPr>
      <w:r w:rsidRPr="00A91B03">
        <w:rPr>
          <w:rFonts w:cs="Arial"/>
          <w:color w:val="222222"/>
          <w:szCs w:val="24"/>
          <w:shd w:val="clear" w:color="auto" w:fill="FFFFFF"/>
        </w:rPr>
        <w:t>Allen</w:t>
      </w:r>
      <w:bookmarkEnd w:id="293"/>
      <w:r w:rsidRPr="00A91B03">
        <w:rPr>
          <w:rFonts w:cs="Arial"/>
          <w:color w:val="222222"/>
          <w:szCs w:val="24"/>
          <w:shd w:val="clear" w:color="auto" w:fill="FFFFFF"/>
        </w:rPr>
        <w:t>, F., Gu, X. and Kowalewski, O., 2018. Financial structure, economic growth and development. </w:t>
      </w:r>
      <w:r w:rsidRPr="00A91B03">
        <w:rPr>
          <w:rFonts w:cs="Arial"/>
          <w:i/>
          <w:iCs/>
          <w:color w:val="222222"/>
          <w:szCs w:val="24"/>
          <w:shd w:val="clear" w:color="auto" w:fill="FFFFFF"/>
        </w:rPr>
        <w:t>Handbook of Finance and Development</w:t>
      </w:r>
      <w:r w:rsidRPr="00A91B03">
        <w:rPr>
          <w:rFonts w:cs="Arial"/>
          <w:color w:val="222222"/>
          <w:szCs w:val="24"/>
          <w:shd w:val="clear" w:color="auto" w:fill="FFFFFF"/>
        </w:rPr>
        <w:t>, pp.31-62.</w:t>
      </w:r>
    </w:p>
    <w:p w:rsidR="00DC0141" w:rsidRPr="00A91B03" w:rsidRDefault="00DC0141" w:rsidP="00DC0141">
      <w:pPr>
        <w:rPr>
          <w:rFonts w:eastAsiaTheme="minorEastAsia" w:cs="Arial"/>
          <w:color w:val="222222"/>
          <w:szCs w:val="24"/>
          <w:shd w:val="clear" w:color="auto" w:fill="FFFFFF"/>
        </w:rPr>
      </w:pPr>
    </w:p>
    <w:p w:rsidR="00DC0141" w:rsidRPr="00A91B03" w:rsidRDefault="00DC0141" w:rsidP="005E7A90">
      <w:pPr>
        <w:ind w:left="720" w:hanging="720"/>
        <w:rPr>
          <w:rFonts w:cs="Arial"/>
          <w:color w:val="222222"/>
          <w:szCs w:val="24"/>
          <w:shd w:val="clear" w:color="auto" w:fill="FFFFFF"/>
        </w:rPr>
      </w:pPr>
      <w:r w:rsidRPr="00A91B03">
        <w:rPr>
          <w:rFonts w:cs="Arial"/>
          <w:color w:val="222222"/>
          <w:szCs w:val="24"/>
          <w:shd w:val="clear" w:color="auto" w:fill="FFFFFF"/>
        </w:rPr>
        <w:t>Andres, C., Doumet, M., Fernau, E. and Theissen, E., 2015. The Lintner model revisited: Dividends versus total payouts. </w:t>
      </w:r>
      <w:r w:rsidRPr="00A91B03">
        <w:rPr>
          <w:rFonts w:cs="Arial"/>
          <w:i/>
          <w:iCs/>
          <w:color w:val="222222"/>
          <w:szCs w:val="24"/>
          <w:shd w:val="clear" w:color="auto" w:fill="FFFFFF"/>
        </w:rPr>
        <w:t>Journal of Banking &amp; Finance</w:t>
      </w:r>
      <w:r w:rsidRPr="00A91B03">
        <w:rPr>
          <w:rFonts w:cs="Arial"/>
          <w:color w:val="222222"/>
          <w:szCs w:val="24"/>
          <w:shd w:val="clear" w:color="auto" w:fill="FFFFFF"/>
        </w:rPr>
        <w:t>, </w:t>
      </w:r>
      <w:r w:rsidRPr="00A91B03">
        <w:rPr>
          <w:rFonts w:cs="Arial"/>
          <w:i/>
          <w:iCs/>
          <w:color w:val="222222"/>
          <w:szCs w:val="24"/>
          <w:shd w:val="clear" w:color="auto" w:fill="FFFFFF"/>
        </w:rPr>
        <w:t>55</w:t>
      </w:r>
      <w:r w:rsidRPr="00A91B03">
        <w:rPr>
          <w:rFonts w:cs="Arial"/>
          <w:color w:val="222222"/>
          <w:szCs w:val="24"/>
          <w:shd w:val="clear" w:color="auto" w:fill="FFFFFF"/>
        </w:rPr>
        <w:t>, pp.56-69.</w:t>
      </w:r>
    </w:p>
    <w:p w:rsidR="00DC0141" w:rsidRPr="00A91B03" w:rsidRDefault="00DC0141" w:rsidP="00DC0141">
      <w:pPr>
        <w:rPr>
          <w:rFonts w:cs="Arial"/>
          <w:color w:val="222222"/>
          <w:szCs w:val="24"/>
          <w:shd w:val="clear" w:color="auto" w:fill="FFFFFF"/>
        </w:rPr>
      </w:pPr>
    </w:p>
    <w:p w:rsidR="00026E59" w:rsidRPr="00A91B03" w:rsidRDefault="00026E59" w:rsidP="005E7A90">
      <w:pPr>
        <w:ind w:left="720" w:hanging="720"/>
        <w:rPr>
          <w:rFonts w:cs="Arial"/>
          <w:color w:val="222222"/>
          <w:szCs w:val="24"/>
          <w:shd w:val="clear" w:color="auto" w:fill="FFFFFF"/>
        </w:rPr>
      </w:pPr>
      <w:r w:rsidRPr="00A91B03">
        <w:rPr>
          <w:rFonts w:cs="Arial"/>
          <w:color w:val="222222"/>
          <w:szCs w:val="24"/>
          <w:shd w:val="clear" w:color="auto" w:fill="FFFFFF"/>
        </w:rPr>
        <w:t>Attig, N., Boubakri, N., El Ghoul, S. and Guedhami, O., 2016. The global financial crisis, family control, and dividend policy. </w:t>
      </w:r>
      <w:r w:rsidRPr="00A91B03">
        <w:rPr>
          <w:rFonts w:cs="Arial"/>
          <w:i/>
          <w:iCs/>
          <w:color w:val="222222"/>
          <w:szCs w:val="24"/>
          <w:shd w:val="clear" w:color="auto" w:fill="FFFFFF"/>
        </w:rPr>
        <w:t>Financial Management</w:t>
      </w:r>
      <w:r w:rsidRPr="00A91B03">
        <w:rPr>
          <w:rFonts w:cs="Arial"/>
          <w:color w:val="222222"/>
          <w:szCs w:val="24"/>
          <w:shd w:val="clear" w:color="auto" w:fill="FFFFFF"/>
        </w:rPr>
        <w:t>, </w:t>
      </w:r>
      <w:r w:rsidRPr="00A91B03">
        <w:rPr>
          <w:rFonts w:cs="Arial"/>
          <w:i/>
          <w:iCs/>
          <w:color w:val="222222"/>
          <w:szCs w:val="24"/>
          <w:shd w:val="clear" w:color="auto" w:fill="FFFFFF"/>
        </w:rPr>
        <w:t>45</w:t>
      </w:r>
      <w:r w:rsidRPr="00A91B03">
        <w:rPr>
          <w:rFonts w:cs="Arial"/>
          <w:color w:val="222222"/>
          <w:szCs w:val="24"/>
          <w:shd w:val="clear" w:color="auto" w:fill="FFFFFF"/>
        </w:rPr>
        <w:t>(2), pp.291-313.</w:t>
      </w:r>
    </w:p>
    <w:p w:rsidR="00DC0141" w:rsidRPr="00A91B03" w:rsidRDefault="00DC0141" w:rsidP="00DC0141">
      <w:pPr>
        <w:rPr>
          <w:rFonts w:cs="Arial"/>
          <w:color w:val="222222"/>
          <w:szCs w:val="24"/>
          <w:shd w:val="clear" w:color="auto" w:fill="FFFFFF"/>
        </w:rPr>
      </w:pPr>
    </w:p>
    <w:p w:rsidR="00E06E2E" w:rsidRDefault="00145805" w:rsidP="00E06E2E">
      <w:pPr>
        <w:ind w:left="720" w:hanging="720"/>
        <w:rPr>
          <w:rFonts w:cs="Arial"/>
          <w:color w:val="222222"/>
          <w:szCs w:val="24"/>
          <w:shd w:val="clear" w:color="auto" w:fill="FFFFFF"/>
        </w:rPr>
      </w:pPr>
      <w:r w:rsidRPr="00A91B03">
        <w:rPr>
          <w:rFonts w:cs="Arial"/>
          <w:color w:val="222222"/>
          <w:szCs w:val="24"/>
          <w:shd w:val="clear" w:color="auto" w:fill="FFFFFF"/>
        </w:rPr>
        <w:t>Baik, B., Cho, H., Choi, W. and Lee, K., 2016. Who classifies interest payments as financing activities? An analysis of classification shifting in the statement of cash flows at the adoption of IFRS. </w:t>
      </w:r>
      <w:r w:rsidRPr="00A91B03">
        <w:rPr>
          <w:rFonts w:cs="Arial"/>
          <w:i/>
          <w:iCs/>
          <w:color w:val="222222"/>
          <w:szCs w:val="24"/>
          <w:shd w:val="clear" w:color="auto" w:fill="FFFFFF"/>
        </w:rPr>
        <w:t>Journal of Accounting and Public Policy</w:t>
      </w:r>
      <w:r w:rsidRPr="00A91B03">
        <w:rPr>
          <w:rFonts w:cs="Arial"/>
          <w:color w:val="222222"/>
          <w:szCs w:val="24"/>
          <w:shd w:val="clear" w:color="auto" w:fill="FFFFFF"/>
        </w:rPr>
        <w:t>, </w:t>
      </w:r>
      <w:r w:rsidRPr="00A91B03">
        <w:rPr>
          <w:rFonts w:cs="Arial"/>
          <w:i/>
          <w:iCs/>
          <w:color w:val="222222"/>
          <w:szCs w:val="24"/>
          <w:shd w:val="clear" w:color="auto" w:fill="FFFFFF"/>
        </w:rPr>
        <w:t>35</w:t>
      </w:r>
      <w:r w:rsidRPr="00A91B03">
        <w:rPr>
          <w:rFonts w:cs="Arial"/>
          <w:color w:val="222222"/>
          <w:szCs w:val="24"/>
          <w:shd w:val="clear" w:color="auto" w:fill="FFFFFF"/>
        </w:rPr>
        <w:t>(4), pp.331-351.</w:t>
      </w:r>
    </w:p>
    <w:p w:rsidR="007368FB" w:rsidRDefault="007368FB" w:rsidP="00E06E2E">
      <w:pPr>
        <w:ind w:left="720" w:hanging="720"/>
        <w:rPr>
          <w:rFonts w:cs="Arial"/>
          <w:color w:val="222222"/>
          <w:szCs w:val="24"/>
          <w:shd w:val="clear" w:color="auto" w:fill="FFFFFF"/>
        </w:rPr>
      </w:pPr>
    </w:p>
    <w:p w:rsidR="007368FB" w:rsidRPr="00A91B03" w:rsidRDefault="007368FB" w:rsidP="007368FB">
      <w:pPr>
        <w:ind w:left="720" w:hanging="720"/>
        <w:rPr>
          <w:rFonts w:cs="Arial"/>
          <w:color w:val="222222"/>
          <w:szCs w:val="24"/>
          <w:shd w:val="clear" w:color="auto" w:fill="FFFFFF"/>
        </w:rPr>
      </w:pPr>
      <w:bookmarkStart w:id="294" w:name="OLE_LINK51"/>
      <w:r w:rsidRPr="00A91B03">
        <w:rPr>
          <w:rFonts w:cs="Arial"/>
          <w:color w:val="222222"/>
          <w:szCs w:val="24"/>
          <w:shd w:val="clear" w:color="auto" w:fill="FFFFFF"/>
        </w:rPr>
        <w:t>Baker, H.K. and Weigand, R., 2015</w:t>
      </w:r>
      <w:bookmarkEnd w:id="294"/>
      <w:r w:rsidRPr="00A91B03">
        <w:rPr>
          <w:rFonts w:cs="Arial"/>
          <w:color w:val="222222"/>
          <w:szCs w:val="24"/>
          <w:shd w:val="clear" w:color="auto" w:fill="FFFFFF"/>
        </w:rPr>
        <w:t xml:space="preserve">. </w:t>
      </w:r>
      <w:bookmarkStart w:id="295" w:name="OLE_LINK62"/>
      <w:r w:rsidRPr="00A91B03">
        <w:rPr>
          <w:rFonts w:cs="Arial"/>
          <w:color w:val="222222"/>
          <w:szCs w:val="24"/>
          <w:shd w:val="clear" w:color="auto" w:fill="FFFFFF"/>
        </w:rPr>
        <w:t>Corporate dividend policy revisited. </w:t>
      </w:r>
      <w:r w:rsidRPr="00A91B03">
        <w:rPr>
          <w:rFonts w:cs="Arial"/>
          <w:i/>
          <w:iCs/>
          <w:color w:val="222222"/>
          <w:szCs w:val="24"/>
          <w:shd w:val="clear" w:color="auto" w:fill="FFFFFF"/>
        </w:rPr>
        <w:t>Managerial Finance</w:t>
      </w:r>
      <w:r w:rsidRPr="00A91B03">
        <w:rPr>
          <w:rFonts w:cs="Arial"/>
          <w:color w:val="222222"/>
          <w:szCs w:val="24"/>
          <w:shd w:val="clear" w:color="auto" w:fill="FFFFFF"/>
        </w:rPr>
        <w:t>, </w:t>
      </w:r>
      <w:r w:rsidRPr="00A91B03">
        <w:rPr>
          <w:rFonts w:cs="Arial"/>
          <w:i/>
          <w:iCs/>
          <w:color w:val="222222"/>
          <w:szCs w:val="24"/>
          <w:shd w:val="clear" w:color="auto" w:fill="FFFFFF"/>
        </w:rPr>
        <w:t>41</w:t>
      </w:r>
      <w:r w:rsidRPr="00A91B03">
        <w:rPr>
          <w:rFonts w:cs="Arial"/>
          <w:color w:val="222222"/>
          <w:szCs w:val="24"/>
          <w:shd w:val="clear" w:color="auto" w:fill="FFFFFF"/>
        </w:rPr>
        <w:t>(2), pp.126-144.</w:t>
      </w:r>
      <w:bookmarkEnd w:id="295"/>
    </w:p>
    <w:p w:rsidR="007368FB" w:rsidRPr="007368FB" w:rsidRDefault="007368FB" w:rsidP="00E06E2E">
      <w:pPr>
        <w:ind w:left="720" w:hanging="720"/>
        <w:rPr>
          <w:rFonts w:cs="Arial"/>
          <w:color w:val="222222"/>
          <w:szCs w:val="24"/>
          <w:shd w:val="clear" w:color="auto" w:fill="FFFFFF"/>
        </w:rPr>
      </w:pPr>
    </w:p>
    <w:p w:rsidR="007368FB" w:rsidRPr="00E06E2E" w:rsidRDefault="007368FB" w:rsidP="007368FB">
      <w:pPr>
        <w:ind w:left="720" w:hanging="720"/>
        <w:rPr>
          <w:rFonts w:cs="Arial"/>
          <w:color w:val="222222"/>
          <w:szCs w:val="24"/>
          <w:shd w:val="clear" w:color="auto" w:fill="FFFFFF"/>
        </w:rPr>
      </w:pPr>
      <w:r w:rsidRPr="00A91B03">
        <w:rPr>
          <w:rFonts w:cs="Arial"/>
          <w:color w:val="222222"/>
          <w:szCs w:val="24"/>
          <w:shd w:val="clear" w:color="auto" w:fill="FFFFFF"/>
        </w:rPr>
        <w:t>Belousova, A.A., Gurianov, P.A., Melnichuk, A.V., Vinichenko, M.V. and Duplij, E.V., 2016. Dividend payments and cross-country differences in the choice of dividend. </w:t>
      </w:r>
      <w:r w:rsidRPr="00A91B03">
        <w:rPr>
          <w:rFonts w:cs="Arial"/>
          <w:i/>
          <w:iCs/>
          <w:color w:val="222222"/>
          <w:szCs w:val="24"/>
          <w:shd w:val="clear" w:color="auto" w:fill="FFFFFF"/>
        </w:rPr>
        <w:t>International Journal of Economics and Financial Issues</w:t>
      </w:r>
      <w:r w:rsidRPr="00A91B03">
        <w:rPr>
          <w:rFonts w:cs="Arial"/>
          <w:color w:val="222222"/>
          <w:szCs w:val="24"/>
          <w:shd w:val="clear" w:color="auto" w:fill="FFFFFF"/>
        </w:rPr>
        <w:t>, </w:t>
      </w:r>
      <w:r w:rsidRPr="00A91B03">
        <w:rPr>
          <w:rFonts w:cs="Arial"/>
          <w:i/>
          <w:iCs/>
          <w:color w:val="222222"/>
          <w:szCs w:val="24"/>
          <w:shd w:val="clear" w:color="auto" w:fill="FFFFFF"/>
        </w:rPr>
        <w:t>6</w:t>
      </w:r>
      <w:r w:rsidRPr="00A91B03">
        <w:rPr>
          <w:rFonts w:cs="Arial"/>
          <w:color w:val="222222"/>
          <w:szCs w:val="24"/>
          <w:shd w:val="clear" w:color="auto" w:fill="FFFFFF"/>
        </w:rPr>
        <w:t>(1S), pp.46-51.</w:t>
      </w:r>
    </w:p>
    <w:p w:rsidR="00DC0141" w:rsidRDefault="00DC0141" w:rsidP="007368FB">
      <w:pPr>
        <w:rPr>
          <w:rFonts w:eastAsiaTheme="minorEastAsia" w:cs="Arial"/>
          <w:szCs w:val="24"/>
          <w:lang w:eastAsia="zh-CN"/>
        </w:rPr>
      </w:pPr>
    </w:p>
    <w:p w:rsidR="00E06E2E" w:rsidRPr="00A91B03" w:rsidRDefault="00E06E2E" w:rsidP="00E06E2E">
      <w:pPr>
        <w:ind w:left="720" w:hanging="720"/>
        <w:rPr>
          <w:rFonts w:cs="Arial"/>
          <w:color w:val="222222"/>
          <w:szCs w:val="24"/>
          <w:shd w:val="clear" w:color="auto" w:fill="FFFFFF"/>
        </w:rPr>
      </w:pPr>
      <w:bookmarkStart w:id="296" w:name="OLE_LINK131"/>
      <w:bookmarkStart w:id="297" w:name="OLE_LINK132"/>
      <w:r w:rsidRPr="00A91B03">
        <w:rPr>
          <w:rFonts w:cs="Arial"/>
          <w:color w:val="222222"/>
          <w:szCs w:val="24"/>
          <w:shd w:val="clear" w:color="auto" w:fill="FFFFFF"/>
        </w:rPr>
        <w:t>Bradford, W., Chen, C. and Zhu, S., 2017</w:t>
      </w:r>
      <w:bookmarkEnd w:id="296"/>
      <w:bookmarkEnd w:id="297"/>
      <w:r w:rsidRPr="00A91B03">
        <w:rPr>
          <w:rFonts w:cs="Arial"/>
          <w:color w:val="222222"/>
          <w:szCs w:val="24"/>
          <w:shd w:val="clear" w:color="auto" w:fill="FFFFFF"/>
        </w:rPr>
        <w:t>. Conservative Accounting, IFRS Convergence and Cash Dividend Payments: Evidence from China. </w:t>
      </w:r>
      <w:r w:rsidRPr="00A91B03">
        <w:rPr>
          <w:rFonts w:cs="Arial"/>
          <w:i/>
          <w:iCs/>
          <w:color w:val="222222"/>
          <w:szCs w:val="24"/>
          <w:shd w:val="clear" w:color="auto" w:fill="FFFFFF"/>
        </w:rPr>
        <w:t>European Financial Management</w:t>
      </w:r>
      <w:r w:rsidRPr="00A91B03">
        <w:rPr>
          <w:rFonts w:cs="Arial"/>
          <w:color w:val="222222"/>
          <w:szCs w:val="24"/>
          <w:shd w:val="clear" w:color="auto" w:fill="FFFFFF"/>
        </w:rPr>
        <w:t>, </w:t>
      </w:r>
      <w:r w:rsidRPr="00A91B03">
        <w:rPr>
          <w:rFonts w:cs="Arial"/>
          <w:i/>
          <w:iCs/>
          <w:color w:val="222222"/>
          <w:szCs w:val="24"/>
          <w:shd w:val="clear" w:color="auto" w:fill="FFFFFF"/>
        </w:rPr>
        <w:t>23</w:t>
      </w:r>
      <w:r w:rsidRPr="00A91B03">
        <w:rPr>
          <w:rFonts w:cs="Arial"/>
          <w:color w:val="222222"/>
          <w:szCs w:val="24"/>
          <w:shd w:val="clear" w:color="auto" w:fill="FFFFFF"/>
        </w:rPr>
        <w:t>(3), pp.376-414.</w:t>
      </w:r>
    </w:p>
    <w:p w:rsidR="00E06E2E" w:rsidRPr="00A91B03" w:rsidRDefault="00E06E2E" w:rsidP="005E7A90">
      <w:pPr>
        <w:ind w:left="720" w:hanging="720"/>
        <w:rPr>
          <w:rFonts w:eastAsiaTheme="minorEastAsia" w:cs="Arial"/>
          <w:szCs w:val="24"/>
          <w:lang w:eastAsia="zh-CN"/>
        </w:rPr>
      </w:pPr>
    </w:p>
    <w:p w:rsidR="00DC0141" w:rsidRDefault="00DC0141" w:rsidP="005E7A90">
      <w:pPr>
        <w:ind w:left="720" w:hanging="720"/>
        <w:rPr>
          <w:rFonts w:cs="Arial"/>
          <w:color w:val="222222"/>
          <w:szCs w:val="24"/>
          <w:shd w:val="clear" w:color="auto" w:fill="FFFFFF"/>
        </w:rPr>
      </w:pPr>
      <w:r w:rsidRPr="00A91B03">
        <w:rPr>
          <w:rFonts w:cs="Arial"/>
          <w:color w:val="222222"/>
          <w:szCs w:val="24"/>
          <w:shd w:val="clear" w:color="auto" w:fill="FFFFFF"/>
        </w:rPr>
        <w:t>Bremberger, F., Cambini, C., Gugler, K. and Rondi, L., 2016. Dividend policy in regulated network industries: Evidence from the EU. </w:t>
      </w:r>
      <w:r w:rsidRPr="00A91B03">
        <w:rPr>
          <w:rFonts w:cs="Arial"/>
          <w:i/>
          <w:iCs/>
          <w:color w:val="222222"/>
          <w:szCs w:val="24"/>
          <w:shd w:val="clear" w:color="auto" w:fill="FFFFFF"/>
        </w:rPr>
        <w:t>Economic Inquiry</w:t>
      </w:r>
      <w:r w:rsidRPr="00A91B03">
        <w:rPr>
          <w:rFonts w:cs="Arial"/>
          <w:color w:val="222222"/>
          <w:szCs w:val="24"/>
          <w:shd w:val="clear" w:color="auto" w:fill="FFFFFF"/>
        </w:rPr>
        <w:t>, </w:t>
      </w:r>
      <w:r w:rsidRPr="00A91B03">
        <w:rPr>
          <w:rFonts w:cs="Arial"/>
          <w:i/>
          <w:iCs/>
          <w:color w:val="222222"/>
          <w:szCs w:val="24"/>
          <w:shd w:val="clear" w:color="auto" w:fill="FFFFFF"/>
        </w:rPr>
        <w:t>54</w:t>
      </w:r>
      <w:r w:rsidRPr="00A91B03">
        <w:rPr>
          <w:rFonts w:cs="Arial"/>
          <w:color w:val="222222"/>
          <w:szCs w:val="24"/>
          <w:shd w:val="clear" w:color="auto" w:fill="FFFFFF"/>
        </w:rPr>
        <w:t>(1), pp.408-432.</w:t>
      </w:r>
    </w:p>
    <w:p w:rsidR="003D22D3" w:rsidRPr="003D22D3" w:rsidRDefault="003D22D3" w:rsidP="005E7A90">
      <w:pPr>
        <w:ind w:left="720" w:hanging="720"/>
        <w:rPr>
          <w:rFonts w:cs="Arial"/>
          <w:color w:val="222222"/>
          <w:sz w:val="36"/>
          <w:szCs w:val="36"/>
          <w:shd w:val="clear" w:color="auto" w:fill="FFFFFF"/>
        </w:rPr>
      </w:pPr>
    </w:p>
    <w:p w:rsidR="003D22D3" w:rsidRPr="003D22D3" w:rsidRDefault="003D22D3" w:rsidP="005E7A90">
      <w:pPr>
        <w:ind w:left="720" w:hanging="720"/>
        <w:rPr>
          <w:rFonts w:cs="Arial"/>
          <w:color w:val="222222"/>
          <w:sz w:val="36"/>
          <w:szCs w:val="36"/>
          <w:shd w:val="clear" w:color="auto" w:fill="FFFFFF"/>
        </w:rPr>
      </w:pPr>
      <w:bookmarkStart w:id="298" w:name="_Hlk15917163"/>
      <w:r w:rsidRPr="003D22D3">
        <w:rPr>
          <w:rFonts w:cs="Arial"/>
          <w:color w:val="222222"/>
          <w:szCs w:val="24"/>
          <w:shd w:val="clear" w:color="auto" w:fill="FFFFFF"/>
        </w:rPr>
        <w:t>Cardella, L., Fairhurst, D.J. and Klasa, S., 2018</w:t>
      </w:r>
      <w:bookmarkEnd w:id="298"/>
      <w:r w:rsidRPr="003D22D3">
        <w:rPr>
          <w:rFonts w:cs="Arial"/>
          <w:color w:val="222222"/>
          <w:szCs w:val="24"/>
          <w:shd w:val="clear" w:color="auto" w:fill="FFFFFF"/>
        </w:rPr>
        <w:t>. What Determines the Composition of a Firm's Cash Reserves?. </w:t>
      </w:r>
      <w:r w:rsidRPr="003D22D3">
        <w:rPr>
          <w:rFonts w:cs="Arial"/>
          <w:i/>
          <w:iCs/>
          <w:color w:val="222222"/>
          <w:szCs w:val="24"/>
          <w:shd w:val="clear" w:color="auto" w:fill="FFFFFF"/>
        </w:rPr>
        <w:t>Available at SSRN 2391467</w:t>
      </w:r>
      <w:r w:rsidRPr="003D22D3">
        <w:rPr>
          <w:rFonts w:cs="Arial"/>
          <w:color w:val="222222"/>
          <w:szCs w:val="24"/>
          <w:shd w:val="clear" w:color="auto" w:fill="FFFFFF"/>
        </w:rPr>
        <w:t>.</w:t>
      </w:r>
    </w:p>
    <w:p w:rsidR="00020659" w:rsidRDefault="00020659" w:rsidP="005E7A90">
      <w:pPr>
        <w:ind w:left="720" w:hanging="720"/>
        <w:rPr>
          <w:rFonts w:cs="Arial"/>
          <w:color w:val="222222"/>
          <w:szCs w:val="24"/>
          <w:shd w:val="clear" w:color="auto" w:fill="FFFFFF"/>
        </w:rPr>
      </w:pPr>
    </w:p>
    <w:p w:rsidR="00020659" w:rsidRPr="00020659" w:rsidRDefault="00020659" w:rsidP="005E7A90">
      <w:pPr>
        <w:ind w:left="720" w:hanging="720"/>
        <w:rPr>
          <w:rFonts w:eastAsiaTheme="minorEastAsia" w:cs="Arial"/>
          <w:color w:val="222222"/>
          <w:sz w:val="36"/>
          <w:szCs w:val="36"/>
          <w:shd w:val="clear" w:color="auto" w:fill="FFFFFF"/>
        </w:rPr>
      </w:pPr>
      <w:bookmarkStart w:id="299" w:name="_Hlk15864436"/>
      <w:r w:rsidRPr="00020659">
        <w:rPr>
          <w:rFonts w:cs="Arial"/>
          <w:color w:val="222222"/>
          <w:szCs w:val="24"/>
          <w:shd w:val="clear" w:color="auto" w:fill="FFFFFF"/>
        </w:rPr>
        <w:t>Carpenter, J.N., Lu, F. and Whitelaw, R.F., 2015</w:t>
      </w:r>
      <w:bookmarkEnd w:id="299"/>
      <w:r w:rsidRPr="00020659">
        <w:rPr>
          <w:rFonts w:cs="Arial"/>
          <w:color w:val="222222"/>
          <w:szCs w:val="24"/>
          <w:shd w:val="clear" w:color="auto" w:fill="FFFFFF"/>
        </w:rPr>
        <w:t>. </w:t>
      </w:r>
      <w:r w:rsidRPr="00020659">
        <w:rPr>
          <w:rFonts w:cs="Arial"/>
          <w:i/>
          <w:iCs/>
          <w:color w:val="222222"/>
          <w:szCs w:val="24"/>
          <w:shd w:val="clear" w:color="auto" w:fill="FFFFFF"/>
        </w:rPr>
        <w:t>The real value of China's stock market</w:t>
      </w:r>
      <w:r w:rsidRPr="00020659">
        <w:rPr>
          <w:rFonts w:cs="Arial"/>
          <w:color w:val="222222"/>
          <w:szCs w:val="24"/>
          <w:shd w:val="clear" w:color="auto" w:fill="FFFFFF"/>
        </w:rPr>
        <w:t> (No. w20957). National Bureau of Economic Research.</w:t>
      </w:r>
    </w:p>
    <w:p w:rsidR="00DC0141" w:rsidRPr="00A91B03" w:rsidRDefault="00DC0141" w:rsidP="005E7A90">
      <w:pPr>
        <w:ind w:left="720" w:hanging="720"/>
        <w:rPr>
          <w:rFonts w:eastAsiaTheme="minorEastAsia" w:cs="Arial"/>
          <w:szCs w:val="24"/>
          <w:lang w:eastAsia="zh-CN"/>
        </w:rPr>
      </w:pPr>
    </w:p>
    <w:p w:rsidR="00DC0141" w:rsidRDefault="00DC0141" w:rsidP="005E7A90">
      <w:pPr>
        <w:ind w:left="720" w:hanging="720"/>
        <w:rPr>
          <w:rFonts w:cs="Arial"/>
          <w:color w:val="222222"/>
          <w:szCs w:val="24"/>
          <w:shd w:val="clear" w:color="auto" w:fill="FFFFFF"/>
        </w:rPr>
      </w:pPr>
      <w:bookmarkStart w:id="300" w:name="_Hlk7288779"/>
      <w:r w:rsidRPr="00A91B03">
        <w:rPr>
          <w:rFonts w:cs="Arial"/>
          <w:color w:val="222222"/>
          <w:szCs w:val="24"/>
          <w:shd w:val="clear" w:color="auto" w:fill="FFFFFF"/>
        </w:rPr>
        <w:t>Chan, K.F., Powell, J.G., Shi, J. and Smith, T., 2018</w:t>
      </w:r>
      <w:bookmarkEnd w:id="300"/>
      <w:r w:rsidRPr="00A91B03">
        <w:rPr>
          <w:rFonts w:cs="Arial"/>
          <w:color w:val="222222"/>
          <w:szCs w:val="24"/>
          <w:shd w:val="clear" w:color="auto" w:fill="FFFFFF"/>
        </w:rPr>
        <w:t>. Dividend persistence and dividend behaviour. </w:t>
      </w:r>
      <w:r w:rsidRPr="00A91B03">
        <w:rPr>
          <w:rFonts w:cs="Arial"/>
          <w:i/>
          <w:iCs/>
          <w:color w:val="222222"/>
          <w:szCs w:val="24"/>
          <w:shd w:val="clear" w:color="auto" w:fill="FFFFFF"/>
        </w:rPr>
        <w:t>Accounting &amp; Finance</w:t>
      </w:r>
      <w:r w:rsidRPr="00A91B03">
        <w:rPr>
          <w:rFonts w:cs="Arial"/>
          <w:color w:val="222222"/>
          <w:szCs w:val="24"/>
          <w:shd w:val="clear" w:color="auto" w:fill="FFFFFF"/>
        </w:rPr>
        <w:t>, </w:t>
      </w:r>
      <w:r w:rsidRPr="00A91B03">
        <w:rPr>
          <w:rFonts w:cs="Arial"/>
          <w:i/>
          <w:iCs/>
          <w:color w:val="222222"/>
          <w:szCs w:val="24"/>
          <w:shd w:val="clear" w:color="auto" w:fill="FFFFFF"/>
        </w:rPr>
        <w:t>58</w:t>
      </w:r>
      <w:r w:rsidRPr="00A91B03">
        <w:rPr>
          <w:rFonts w:cs="Arial"/>
          <w:color w:val="222222"/>
          <w:szCs w:val="24"/>
          <w:shd w:val="clear" w:color="auto" w:fill="FFFFFF"/>
        </w:rPr>
        <w:t>(1), pp.127-147.</w:t>
      </w:r>
    </w:p>
    <w:p w:rsidR="000A0A26" w:rsidRDefault="000A0A26" w:rsidP="005E7A90">
      <w:pPr>
        <w:ind w:left="720" w:hanging="720"/>
        <w:rPr>
          <w:rFonts w:cs="Arial"/>
          <w:color w:val="222222"/>
          <w:szCs w:val="24"/>
          <w:shd w:val="clear" w:color="auto" w:fill="FFFFFF"/>
        </w:rPr>
      </w:pPr>
    </w:p>
    <w:p w:rsidR="000A0A26" w:rsidRDefault="000A0A26" w:rsidP="005E7A90">
      <w:pPr>
        <w:ind w:left="720" w:hanging="720"/>
        <w:rPr>
          <w:rFonts w:cs="Arial"/>
          <w:color w:val="222222"/>
          <w:szCs w:val="24"/>
          <w:shd w:val="clear" w:color="auto" w:fill="FFFFFF"/>
        </w:rPr>
      </w:pPr>
      <w:r w:rsidRPr="000A0A26">
        <w:rPr>
          <w:rFonts w:cs="Arial"/>
          <w:color w:val="222222"/>
          <w:szCs w:val="24"/>
          <w:shd w:val="clear" w:color="auto" w:fill="FFFFFF"/>
        </w:rPr>
        <w:t>Chatterjee, S. and Hadi, A.S., 2015. Regression analysis by example. John Wiley &amp; Sons.</w:t>
      </w:r>
    </w:p>
    <w:p w:rsidR="00DC0141" w:rsidRPr="00A91B03" w:rsidRDefault="00DC0141" w:rsidP="00DC0141">
      <w:pPr>
        <w:rPr>
          <w:rFonts w:eastAsiaTheme="minorEastAsia" w:cs="Arial"/>
          <w:szCs w:val="24"/>
        </w:rPr>
      </w:pPr>
    </w:p>
    <w:p w:rsidR="00872585" w:rsidRPr="00A91B03" w:rsidRDefault="00872585" w:rsidP="00872585">
      <w:pPr>
        <w:ind w:left="720" w:hanging="720"/>
        <w:rPr>
          <w:rFonts w:cs="Arial"/>
          <w:color w:val="222222"/>
          <w:szCs w:val="24"/>
          <w:shd w:val="clear" w:color="auto" w:fill="FFFFFF"/>
        </w:rPr>
      </w:pPr>
      <w:r w:rsidRPr="00A91B03">
        <w:rPr>
          <w:rFonts w:cs="Arial"/>
          <w:color w:val="222222"/>
          <w:szCs w:val="24"/>
          <w:shd w:val="clear" w:color="auto" w:fill="FFFFFF"/>
        </w:rPr>
        <w:t>Chaudhary, G., Hashmi, S.H. and Younis, A., 2016. Does Dividend Announcement Generate Market Signal? Evidence from Pakistan. </w:t>
      </w:r>
      <w:r w:rsidRPr="00A91B03">
        <w:rPr>
          <w:rFonts w:cs="Arial"/>
          <w:i/>
          <w:iCs/>
          <w:color w:val="222222"/>
          <w:szCs w:val="24"/>
          <w:shd w:val="clear" w:color="auto" w:fill="FFFFFF"/>
        </w:rPr>
        <w:t>International Journal of Economics and Financial Issues</w:t>
      </w:r>
      <w:r w:rsidRPr="00A91B03">
        <w:rPr>
          <w:rFonts w:cs="Arial"/>
          <w:color w:val="222222"/>
          <w:szCs w:val="24"/>
          <w:shd w:val="clear" w:color="auto" w:fill="FFFFFF"/>
        </w:rPr>
        <w:t>, </w:t>
      </w:r>
      <w:r w:rsidRPr="00A91B03">
        <w:rPr>
          <w:rFonts w:cs="Arial"/>
          <w:i/>
          <w:iCs/>
          <w:color w:val="222222"/>
          <w:szCs w:val="24"/>
          <w:shd w:val="clear" w:color="auto" w:fill="FFFFFF"/>
        </w:rPr>
        <w:t>6</w:t>
      </w:r>
      <w:r w:rsidRPr="00A91B03">
        <w:rPr>
          <w:rFonts w:cs="Arial"/>
          <w:color w:val="222222"/>
          <w:szCs w:val="24"/>
          <w:shd w:val="clear" w:color="auto" w:fill="FFFFFF"/>
        </w:rPr>
        <w:t>(1), pp.65-72.</w:t>
      </w:r>
    </w:p>
    <w:p w:rsidR="00872585" w:rsidRPr="00A91B03" w:rsidRDefault="00872585" w:rsidP="00DC0141">
      <w:pPr>
        <w:rPr>
          <w:rFonts w:eastAsiaTheme="minorEastAsia" w:cs="Arial"/>
          <w:szCs w:val="24"/>
        </w:rPr>
      </w:pPr>
    </w:p>
    <w:p w:rsidR="00DC0141" w:rsidRPr="00A91B03" w:rsidRDefault="00DC0141" w:rsidP="005E7A90">
      <w:pPr>
        <w:ind w:left="720" w:hanging="720"/>
        <w:rPr>
          <w:rFonts w:cs="Arial"/>
          <w:color w:val="222222"/>
          <w:szCs w:val="24"/>
          <w:shd w:val="clear" w:color="auto" w:fill="FFFFFF"/>
        </w:rPr>
      </w:pPr>
      <w:bookmarkStart w:id="301" w:name="_Hlk7298951"/>
      <w:r w:rsidRPr="00A91B03">
        <w:rPr>
          <w:rFonts w:cs="Arial"/>
          <w:color w:val="222222"/>
          <w:szCs w:val="24"/>
          <w:shd w:val="clear" w:color="auto" w:fill="FFFFFF"/>
        </w:rPr>
        <w:t>Chen, H., 2017</w:t>
      </w:r>
      <w:bookmarkEnd w:id="301"/>
      <w:r w:rsidRPr="00A91B03">
        <w:rPr>
          <w:rFonts w:cs="Arial"/>
          <w:color w:val="222222"/>
          <w:szCs w:val="24"/>
          <w:shd w:val="clear" w:color="auto" w:fill="FFFFFF"/>
        </w:rPr>
        <w:t>. Do cash flows of growth stocks really grow faster?. </w:t>
      </w:r>
      <w:r w:rsidRPr="00A91B03">
        <w:rPr>
          <w:rFonts w:cs="Arial"/>
          <w:i/>
          <w:iCs/>
          <w:color w:val="222222"/>
          <w:szCs w:val="24"/>
          <w:shd w:val="clear" w:color="auto" w:fill="FFFFFF"/>
        </w:rPr>
        <w:t>The Journal of Finance</w:t>
      </w:r>
      <w:r w:rsidRPr="00A91B03">
        <w:rPr>
          <w:rFonts w:cs="Arial"/>
          <w:color w:val="222222"/>
          <w:szCs w:val="24"/>
          <w:shd w:val="clear" w:color="auto" w:fill="FFFFFF"/>
        </w:rPr>
        <w:t>, </w:t>
      </w:r>
      <w:r w:rsidRPr="00A91B03">
        <w:rPr>
          <w:rFonts w:cs="Arial"/>
          <w:i/>
          <w:iCs/>
          <w:color w:val="222222"/>
          <w:szCs w:val="24"/>
          <w:shd w:val="clear" w:color="auto" w:fill="FFFFFF"/>
        </w:rPr>
        <w:t>72</w:t>
      </w:r>
      <w:r w:rsidRPr="00A91B03">
        <w:rPr>
          <w:rFonts w:cs="Arial"/>
          <w:color w:val="222222"/>
          <w:szCs w:val="24"/>
          <w:shd w:val="clear" w:color="auto" w:fill="FFFFFF"/>
        </w:rPr>
        <w:t>(5), pp.2279-2330.</w:t>
      </w:r>
    </w:p>
    <w:p w:rsidR="000B36AD" w:rsidRPr="00A91B03" w:rsidRDefault="000B36AD" w:rsidP="005E7A90">
      <w:pPr>
        <w:ind w:left="720" w:hanging="720"/>
        <w:rPr>
          <w:rFonts w:cs="Arial"/>
          <w:color w:val="222222"/>
          <w:szCs w:val="24"/>
          <w:shd w:val="clear" w:color="auto" w:fill="FFFFFF"/>
        </w:rPr>
      </w:pPr>
      <w:bookmarkStart w:id="302" w:name="_Hlk7298538"/>
    </w:p>
    <w:p w:rsidR="00CB0B9B" w:rsidRPr="00A91B03" w:rsidRDefault="00CB0B9B" w:rsidP="005E7A90">
      <w:pPr>
        <w:ind w:left="720" w:hanging="720"/>
        <w:rPr>
          <w:rFonts w:cs="Arial"/>
          <w:color w:val="222222"/>
          <w:szCs w:val="24"/>
          <w:shd w:val="clear" w:color="auto" w:fill="FFFFFF"/>
        </w:rPr>
      </w:pPr>
      <w:r w:rsidRPr="00A91B03">
        <w:rPr>
          <w:rFonts w:cs="Arial"/>
          <w:color w:val="222222"/>
          <w:szCs w:val="24"/>
          <w:shd w:val="clear" w:color="auto" w:fill="FFFFFF"/>
        </w:rPr>
        <w:t>Chen, Y. and Zhou, Y., 2016, November. The Effect of the Semi-mandatory Dividends Policy on the Listing Companies Cash Dividend Policy. In </w:t>
      </w:r>
      <w:r w:rsidRPr="00A91B03">
        <w:rPr>
          <w:rFonts w:cs="Arial"/>
          <w:i/>
          <w:iCs/>
          <w:color w:val="222222"/>
          <w:szCs w:val="24"/>
          <w:shd w:val="clear" w:color="auto" w:fill="FFFFFF"/>
        </w:rPr>
        <w:t>First International Conference Economic and Business Management 2016</w:t>
      </w:r>
      <w:r w:rsidRPr="00A91B03">
        <w:rPr>
          <w:rFonts w:cs="Arial"/>
          <w:color w:val="222222"/>
          <w:szCs w:val="24"/>
          <w:shd w:val="clear" w:color="auto" w:fill="FFFFFF"/>
        </w:rPr>
        <w:t>. Atlantis Press.</w:t>
      </w:r>
    </w:p>
    <w:p w:rsidR="00CB0B9B" w:rsidRPr="00A91B03" w:rsidRDefault="00CB0B9B" w:rsidP="005E7A90">
      <w:pPr>
        <w:ind w:left="720" w:hanging="720"/>
        <w:rPr>
          <w:rFonts w:cs="Arial"/>
          <w:color w:val="222222"/>
          <w:szCs w:val="24"/>
          <w:shd w:val="clear" w:color="auto" w:fill="FFFFFF"/>
        </w:rPr>
      </w:pPr>
    </w:p>
    <w:p w:rsidR="00D30A14" w:rsidRPr="00A91B03" w:rsidRDefault="00D30A14" w:rsidP="005E7A90">
      <w:pPr>
        <w:ind w:left="720" w:hanging="720"/>
        <w:rPr>
          <w:rFonts w:eastAsiaTheme="minorEastAsia" w:cs="Arial"/>
          <w:color w:val="222222"/>
          <w:szCs w:val="24"/>
          <w:shd w:val="clear" w:color="auto" w:fill="FFFFFF"/>
          <w:lang w:eastAsia="zh-CN"/>
        </w:rPr>
      </w:pPr>
      <w:r w:rsidRPr="00A91B03">
        <w:rPr>
          <w:rFonts w:eastAsiaTheme="minorEastAsia" w:cs="Arial"/>
          <w:color w:val="222222"/>
          <w:szCs w:val="24"/>
          <w:shd w:val="clear" w:color="auto" w:fill="FFFFFF"/>
          <w:lang w:eastAsia="zh-CN"/>
        </w:rPr>
        <w:t>Cre</w:t>
      </w:r>
      <w:r w:rsidR="00DC4AC7" w:rsidRPr="00A91B03">
        <w:rPr>
          <w:rFonts w:eastAsiaTheme="minorEastAsia" w:cs="Arial"/>
          <w:color w:val="222222"/>
          <w:szCs w:val="24"/>
          <w:shd w:val="clear" w:color="auto" w:fill="FFFFFF"/>
          <w:lang w:eastAsia="zh-CN"/>
        </w:rPr>
        <w:t xml:space="preserve">swell, J.W. and Poth, C.N., 2017. </w:t>
      </w:r>
      <w:r w:rsidR="00DC4AC7" w:rsidRPr="00A91B03">
        <w:rPr>
          <w:rFonts w:eastAsiaTheme="minorEastAsia" w:cs="Arial"/>
          <w:i/>
          <w:iCs/>
          <w:color w:val="222222"/>
          <w:szCs w:val="24"/>
          <w:shd w:val="clear" w:color="auto" w:fill="FFFFFF"/>
          <w:lang w:eastAsia="zh-CN"/>
        </w:rPr>
        <w:t>Qualitative inquiry and research design</w:t>
      </w:r>
      <w:r w:rsidR="00DC4AC7" w:rsidRPr="00A91B03">
        <w:rPr>
          <w:rFonts w:eastAsiaTheme="minorEastAsia" w:cs="Arial"/>
          <w:i/>
          <w:iCs/>
          <w:color w:val="222222"/>
          <w:szCs w:val="24"/>
          <w:shd w:val="clear" w:color="auto" w:fill="FFFFFF"/>
          <w:lang w:eastAsia="zh-CN"/>
        </w:rPr>
        <w:t>：</w:t>
      </w:r>
      <w:r w:rsidR="00DC4AC7" w:rsidRPr="00A91B03">
        <w:rPr>
          <w:rFonts w:eastAsiaTheme="minorEastAsia" w:cs="Arial"/>
          <w:i/>
          <w:iCs/>
          <w:color w:val="222222"/>
          <w:szCs w:val="24"/>
          <w:shd w:val="clear" w:color="auto" w:fill="FFFFFF"/>
          <w:lang w:eastAsia="zh-CN"/>
        </w:rPr>
        <w:t xml:space="preserve">Choosing among five approaches. </w:t>
      </w:r>
      <w:r w:rsidR="00DC4AC7" w:rsidRPr="00A91B03">
        <w:rPr>
          <w:rFonts w:eastAsiaTheme="minorEastAsia" w:cs="Arial"/>
          <w:color w:val="222222"/>
          <w:szCs w:val="24"/>
          <w:shd w:val="clear" w:color="auto" w:fill="FFFFFF"/>
          <w:lang w:eastAsia="zh-CN"/>
        </w:rPr>
        <w:t>Sage publications.</w:t>
      </w:r>
    </w:p>
    <w:p w:rsidR="00DC4AC7" w:rsidRPr="00A91B03" w:rsidRDefault="00DC4AC7" w:rsidP="005E7A90">
      <w:pPr>
        <w:ind w:left="720" w:hanging="720"/>
        <w:rPr>
          <w:rFonts w:eastAsiaTheme="minorEastAsia" w:cs="Arial"/>
          <w:color w:val="222222"/>
          <w:szCs w:val="24"/>
          <w:shd w:val="clear" w:color="auto" w:fill="FFFFFF"/>
          <w:lang w:eastAsia="zh-CN"/>
        </w:rPr>
      </w:pPr>
    </w:p>
    <w:p w:rsidR="007368FB" w:rsidRDefault="00DC4AC7" w:rsidP="007368FB">
      <w:pPr>
        <w:ind w:left="720" w:hanging="720"/>
        <w:rPr>
          <w:rFonts w:eastAsiaTheme="minorEastAsia" w:cs="Arial"/>
          <w:color w:val="222222"/>
          <w:szCs w:val="24"/>
          <w:shd w:val="clear" w:color="auto" w:fill="FFFFFF"/>
          <w:lang w:eastAsia="zh-CN"/>
        </w:rPr>
      </w:pPr>
      <w:r w:rsidRPr="00A91B03">
        <w:rPr>
          <w:rFonts w:eastAsiaTheme="minorEastAsia" w:cs="Arial"/>
          <w:color w:val="222222"/>
          <w:szCs w:val="24"/>
          <w:shd w:val="clear" w:color="auto" w:fill="FFFFFF"/>
          <w:lang w:eastAsia="zh-CN"/>
        </w:rPr>
        <w:t>Cumming, D., Guariglia, A., Hou, W. and Wu, Z., 2019. Chinese capital markets: challenges to the China model</w:t>
      </w:r>
    </w:p>
    <w:p w:rsidR="007368FB" w:rsidRPr="00A91B03" w:rsidRDefault="007368FB" w:rsidP="007368FB">
      <w:pPr>
        <w:rPr>
          <w:rFonts w:cs="Arial"/>
          <w:szCs w:val="24"/>
        </w:rPr>
      </w:pPr>
    </w:p>
    <w:p w:rsidR="000A0A26" w:rsidRPr="000A0A26" w:rsidRDefault="000A0A26" w:rsidP="000A0A26">
      <w:pPr>
        <w:ind w:left="720" w:hanging="720"/>
        <w:rPr>
          <w:rFonts w:cs="Arial"/>
          <w:szCs w:val="24"/>
        </w:rPr>
      </w:pPr>
      <w:r w:rsidRPr="00A91B03">
        <w:rPr>
          <w:rFonts w:cs="Arial"/>
          <w:color w:val="222222"/>
          <w:szCs w:val="24"/>
          <w:shd w:val="clear" w:color="auto" w:fill="FFFFFF"/>
        </w:rPr>
        <w:t>Deng, G., Zhao, S. and Zhu, N., 2015. Does refinancing incentive affect cash dividends policy? Evidence from the semi</w:t>
      </w:r>
      <w:r>
        <w:rPr>
          <w:rFonts w:cs="Arial"/>
          <w:color w:val="222222"/>
          <w:szCs w:val="24"/>
          <w:shd w:val="clear" w:color="auto" w:fill="FFFFFF"/>
        </w:rPr>
        <w:t>-</w:t>
      </w:r>
      <w:r w:rsidRPr="00A91B03">
        <w:rPr>
          <w:rFonts w:cs="Arial"/>
          <w:color w:val="222222"/>
          <w:szCs w:val="24"/>
          <w:shd w:val="clear" w:color="auto" w:fill="FFFFFF"/>
        </w:rPr>
        <w:t>mandatory dividend policy in China. </w:t>
      </w:r>
      <w:r w:rsidRPr="00A91B03">
        <w:rPr>
          <w:rFonts w:cs="Arial"/>
          <w:i/>
          <w:iCs/>
          <w:color w:val="222222"/>
          <w:szCs w:val="24"/>
          <w:shd w:val="clear" w:color="auto" w:fill="FFFFFF"/>
        </w:rPr>
        <w:t>Emerging Markets Finance and Trade</w:t>
      </w:r>
      <w:r w:rsidRPr="00A91B03">
        <w:rPr>
          <w:rFonts w:cs="Arial"/>
          <w:color w:val="222222"/>
          <w:szCs w:val="24"/>
          <w:shd w:val="clear" w:color="auto" w:fill="FFFFFF"/>
        </w:rPr>
        <w:t>, </w:t>
      </w:r>
      <w:r w:rsidRPr="00A91B03">
        <w:rPr>
          <w:rFonts w:cs="Arial"/>
          <w:i/>
          <w:iCs/>
          <w:color w:val="222222"/>
          <w:szCs w:val="24"/>
          <w:shd w:val="clear" w:color="auto" w:fill="FFFFFF"/>
        </w:rPr>
        <w:t>51</w:t>
      </w:r>
      <w:r w:rsidRPr="00A91B03">
        <w:rPr>
          <w:rFonts w:cs="Arial"/>
          <w:color w:val="222222"/>
          <w:szCs w:val="24"/>
          <w:shd w:val="clear" w:color="auto" w:fill="FFFFFF"/>
        </w:rPr>
        <w:t>(6), pp.1099-1116.</w:t>
      </w:r>
    </w:p>
    <w:p w:rsidR="000A0A26" w:rsidRDefault="000A0A26" w:rsidP="007368FB">
      <w:pPr>
        <w:rPr>
          <w:rFonts w:eastAsiaTheme="minorEastAsia" w:cs="Arial"/>
          <w:color w:val="222222"/>
          <w:szCs w:val="24"/>
          <w:shd w:val="clear" w:color="auto" w:fill="FFFFFF"/>
          <w:lang w:eastAsia="zh-CN"/>
        </w:rPr>
      </w:pPr>
    </w:p>
    <w:p w:rsidR="00E06E2E" w:rsidRDefault="00E06E2E" w:rsidP="00E06E2E">
      <w:pPr>
        <w:ind w:left="720" w:hanging="720"/>
        <w:rPr>
          <w:rFonts w:cs="Arial"/>
          <w:color w:val="222222"/>
          <w:szCs w:val="24"/>
          <w:shd w:val="clear" w:color="auto" w:fill="FFFFFF"/>
        </w:rPr>
      </w:pPr>
      <w:r w:rsidRPr="00A91B03">
        <w:rPr>
          <w:rFonts w:cs="Arial"/>
          <w:color w:val="222222"/>
          <w:szCs w:val="24"/>
          <w:shd w:val="clear" w:color="auto" w:fill="FFFFFF"/>
        </w:rPr>
        <w:t>Deng, L., Li, S. and Liao, M., 2017. Dividends and earnings quality: Evidence from China. </w:t>
      </w:r>
      <w:r w:rsidRPr="00A91B03">
        <w:rPr>
          <w:rFonts w:cs="Arial"/>
          <w:i/>
          <w:iCs/>
          <w:color w:val="222222"/>
          <w:szCs w:val="24"/>
          <w:shd w:val="clear" w:color="auto" w:fill="FFFFFF"/>
        </w:rPr>
        <w:t>International Review of Economics &amp; Finance</w:t>
      </w:r>
      <w:r w:rsidRPr="00A91B03">
        <w:rPr>
          <w:rFonts w:cs="Arial"/>
          <w:color w:val="222222"/>
          <w:szCs w:val="24"/>
          <w:shd w:val="clear" w:color="auto" w:fill="FFFFFF"/>
        </w:rPr>
        <w:t>, </w:t>
      </w:r>
      <w:r w:rsidRPr="00A91B03">
        <w:rPr>
          <w:rFonts w:cs="Arial"/>
          <w:i/>
          <w:iCs/>
          <w:color w:val="222222"/>
          <w:szCs w:val="24"/>
          <w:shd w:val="clear" w:color="auto" w:fill="FFFFFF"/>
        </w:rPr>
        <w:t>48</w:t>
      </w:r>
      <w:r w:rsidRPr="00A91B03">
        <w:rPr>
          <w:rFonts w:cs="Arial"/>
          <w:color w:val="222222"/>
          <w:szCs w:val="24"/>
          <w:shd w:val="clear" w:color="auto" w:fill="FFFFFF"/>
        </w:rPr>
        <w:t>, pp.255-268.</w:t>
      </w:r>
    </w:p>
    <w:p w:rsidR="000A0A26" w:rsidRDefault="000A0A26" w:rsidP="00E06E2E">
      <w:pPr>
        <w:ind w:left="720" w:hanging="720"/>
        <w:rPr>
          <w:rFonts w:cs="Arial"/>
          <w:color w:val="222222"/>
          <w:szCs w:val="24"/>
          <w:shd w:val="clear" w:color="auto" w:fill="FFFFFF"/>
        </w:rPr>
      </w:pPr>
    </w:p>
    <w:p w:rsidR="000A0A26" w:rsidRPr="000A0A26" w:rsidRDefault="000A0A26" w:rsidP="00E06E2E">
      <w:pPr>
        <w:ind w:left="720" w:hanging="720"/>
        <w:rPr>
          <w:rFonts w:cs="Arial"/>
          <w:color w:val="222222"/>
          <w:sz w:val="36"/>
          <w:szCs w:val="36"/>
          <w:shd w:val="clear" w:color="auto" w:fill="FFFFFF"/>
        </w:rPr>
      </w:pPr>
      <w:r w:rsidRPr="000A0A26">
        <w:rPr>
          <w:rFonts w:cs="Arial"/>
          <w:color w:val="222222"/>
          <w:szCs w:val="24"/>
          <w:shd w:val="clear" w:color="auto" w:fill="FFFFFF"/>
        </w:rPr>
        <w:t>Dizioli, A., Guajardo, M.J., Klyuev, M.V., Mano, R. and Raissi, M.M., 2016. </w:t>
      </w:r>
      <w:r w:rsidRPr="000A0A26">
        <w:rPr>
          <w:rFonts w:cs="Arial"/>
          <w:i/>
          <w:iCs/>
          <w:color w:val="222222"/>
          <w:szCs w:val="24"/>
          <w:shd w:val="clear" w:color="auto" w:fill="FFFFFF"/>
        </w:rPr>
        <w:t>Spillovers from China’s growth slowdown and rebalancing to the ASEAN-5 economies</w:t>
      </w:r>
      <w:r w:rsidRPr="000A0A26">
        <w:rPr>
          <w:rFonts w:cs="Arial"/>
          <w:color w:val="222222"/>
          <w:szCs w:val="24"/>
          <w:shd w:val="clear" w:color="auto" w:fill="FFFFFF"/>
        </w:rPr>
        <w:t>. International Monetary Fund.</w:t>
      </w:r>
    </w:p>
    <w:p w:rsidR="000A0A26" w:rsidRDefault="000A0A26" w:rsidP="000A0A26">
      <w:pPr>
        <w:ind w:left="720" w:hanging="720"/>
        <w:rPr>
          <w:rFonts w:cs="Arial"/>
          <w:color w:val="222222"/>
          <w:szCs w:val="24"/>
          <w:shd w:val="clear" w:color="auto" w:fill="FFFFFF"/>
        </w:rPr>
      </w:pPr>
    </w:p>
    <w:p w:rsidR="000A0A26" w:rsidRPr="00A91B03" w:rsidRDefault="000A0A26" w:rsidP="000A0A26">
      <w:pPr>
        <w:ind w:left="720" w:hanging="720"/>
        <w:rPr>
          <w:rFonts w:cs="Arial"/>
          <w:color w:val="000000"/>
          <w:szCs w:val="24"/>
          <w:shd w:val="clear" w:color="auto" w:fill="FFFFFF"/>
        </w:rPr>
      </w:pPr>
      <w:r w:rsidRPr="00A91B03">
        <w:rPr>
          <w:rFonts w:cs="Arial"/>
          <w:color w:val="000000"/>
          <w:szCs w:val="24"/>
          <w:shd w:val="clear" w:color="auto" w:fill="FFFFFF"/>
        </w:rPr>
        <w:t>Exchange, S. (2019).</w:t>
      </w:r>
      <w:r w:rsidRPr="00A91B03">
        <w:rPr>
          <w:rStyle w:val="apple-converted-space"/>
          <w:rFonts w:cs="Arial"/>
          <w:color w:val="000000"/>
          <w:szCs w:val="24"/>
          <w:shd w:val="clear" w:color="auto" w:fill="FFFFFF"/>
        </w:rPr>
        <w:t> </w:t>
      </w:r>
      <w:r w:rsidRPr="00A91B03">
        <w:rPr>
          <w:rFonts w:cs="Arial"/>
          <w:i/>
          <w:iCs/>
          <w:color w:val="000000"/>
          <w:szCs w:val="24"/>
          <w:shd w:val="clear" w:color="auto" w:fill="FFFFFF"/>
        </w:rPr>
        <w:t>Brief Introduction | SHANGHAI STOCK EXCHANGE</w:t>
      </w:r>
      <w:r w:rsidRPr="00A91B03">
        <w:rPr>
          <w:rFonts w:cs="Arial"/>
          <w:color w:val="000000"/>
          <w:szCs w:val="24"/>
          <w:shd w:val="clear" w:color="auto" w:fill="FFFFFF"/>
        </w:rPr>
        <w:t>. [online] English.sse.com.cn. Available at: http://english.sse.com.cn/overseasinvestors/introduction/briefintro/ [Accessed 3 Apr. 2019].</w:t>
      </w:r>
    </w:p>
    <w:p w:rsidR="000A0A26" w:rsidRPr="00A91B03" w:rsidRDefault="000A0A26" w:rsidP="000A0A26">
      <w:pPr>
        <w:ind w:left="720" w:hanging="720"/>
        <w:rPr>
          <w:rFonts w:cs="Arial"/>
          <w:color w:val="222222"/>
          <w:szCs w:val="24"/>
          <w:shd w:val="clear" w:color="auto" w:fill="FFFFFF"/>
        </w:rPr>
      </w:pPr>
    </w:p>
    <w:p w:rsidR="001A6918" w:rsidRPr="000A0A26" w:rsidRDefault="000A0A26" w:rsidP="000A0A26">
      <w:pPr>
        <w:ind w:left="720" w:hanging="720"/>
        <w:rPr>
          <w:rFonts w:eastAsiaTheme="minorEastAsia" w:cs="Arial"/>
          <w:color w:val="222222"/>
          <w:szCs w:val="24"/>
          <w:shd w:val="clear" w:color="auto" w:fill="FFFFFF"/>
          <w:lang w:eastAsia="zh-CN"/>
        </w:rPr>
      </w:pPr>
      <w:r w:rsidRPr="00A91B03">
        <w:rPr>
          <w:rFonts w:eastAsiaTheme="minorEastAsia" w:cs="Arial"/>
          <w:color w:val="222222"/>
          <w:szCs w:val="24"/>
          <w:shd w:val="clear" w:color="auto" w:fill="FFFFFF"/>
          <w:lang w:eastAsia="zh-CN"/>
        </w:rPr>
        <w:t>Farrar, D. E., L. L. Selwyn, Taxes, Corporate Financial Policy and Return to Investors, National Tax Journal, 20(4), 1967, pp. 444-454. Cited in Tanushev, C., 2016. Theoretical models of dividend policy. Economic Alternatives, (3), pp.299-316.</w:t>
      </w:r>
    </w:p>
    <w:p w:rsidR="000A0A26" w:rsidRDefault="000A0A26" w:rsidP="000A0A26">
      <w:pPr>
        <w:rPr>
          <w:rFonts w:cs="Arial"/>
          <w:color w:val="222222"/>
          <w:szCs w:val="24"/>
          <w:shd w:val="clear" w:color="auto" w:fill="FFFFFF"/>
        </w:rPr>
      </w:pPr>
    </w:p>
    <w:p w:rsidR="00EF0363" w:rsidRPr="00E06E2E" w:rsidRDefault="00EF0363" w:rsidP="00E06E2E">
      <w:pPr>
        <w:ind w:left="720" w:hanging="720"/>
        <w:rPr>
          <w:rFonts w:cs="Arial"/>
          <w:szCs w:val="24"/>
        </w:rPr>
      </w:pPr>
      <w:r w:rsidRPr="00A91B03">
        <w:rPr>
          <w:rFonts w:cs="Arial"/>
          <w:color w:val="222222"/>
          <w:szCs w:val="24"/>
          <w:shd w:val="clear" w:color="auto" w:fill="FFFFFF"/>
        </w:rPr>
        <w:t>Farrar, D.F. and SELWYN, L.L., 1967. Taxes, corporate financial policy and return to investors. </w:t>
      </w:r>
      <w:r w:rsidRPr="00A91B03">
        <w:rPr>
          <w:rFonts w:cs="Arial"/>
          <w:i/>
          <w:iCs/>
          <w:color w:val="222222"/>
          <w:szCs w:val="24"/>
          <w:shd w:val="clear" w:color="auto" w:fill="FFFFFF"/>
        </w:rPr>
        <w:t>National Tax Journal</w:t>
      </w:r>
      <w:r w:rsidRPr="00A91B03">
        <w:rPr>
          <w:rFonts w:cs="Arial"/>
          <w:color w:val="222222"/>
          <w:szCs w:val="24"/>
          <w:shd w:val="clear" w:color="auto" w:fill="FFFFFF"/>
        </w:rPr>
        <w:t>, </w:t>
      </w:r>
      <w:r w:rsidRPr="00A91B03">
        <w:rPr>
          <w:rFonts w:cs="Arial"/>
          <w:i/>
          <w:iCs/>
          <w:color w:val="222222"/>
          <w:szCs w:val="24"/>
          <w:shd w:val="clear" w:color="auto" w:fill="FFFFFF"/>
        </w:rPr>
        <w:t>20</w:t>
      </w:r>
      <w:r w:rsidRPr="00A91B03">
        <w:rPr>
          <w:rFonts w:cs="Arial"/>
          <w:color w:val="222222"/>
          <w:szCs w:val="24"/>
          <w:shd w:val="clear" w:color="auto" w:fill="FFFFFF"/>
        </w:rPr>
        <w:t>(4), pp.444-454.</w:t>
      </w:r>
    </w:p>
    <w:p w:rsidR="001A6918" w:rsidRPr="00A91B03" w:rsidRDefault="001A6918" w:rsidP="00D30A14">
      <w:pPr>
        <w:ind w:left="720" w:hanging="720"/>
        <w:rPr>
          <w:rFonts w:cs="Arial"/>
          <w:color w:val="222222"/>
          <w:szCs w:val="24"/>
          <w:shd w:val="clear" w:color="auto" w:fill="FFFFFF"/>
        </w:rPr>
      </w:pPr>
    </w:p>
    <w:p w:rsidR="00D30A14" w:rsidRDefault="00D30A14" w:rsidP="001A6918">
      <w:pPr>
        <w:ind w:left="720" w:hanging="720"/>
        <w:rPr>
          <w:rFonts w:eastAsiaTheme="minorEastAsia" w:cs="Arial"/>
          <w:color w:val="222222"/>
          <w:szCs w:val="24"/>
          <w:shd w:val="clear" w:color="auto" w:fill="FFFFFF"/>
          <w:lang w:eastAsia="zh-CN"/>
        </w:rPr>
      </w:pPr>
      <w:r w:rsidRPr="00A91B03">
        <w:rPr>
          <w:rFonts w:eastAsiaTheme="minorEastAsia" w:cs="Arial"/>
          <w:color w:val="222222"/>
          <w:szCs w:val="24"/>
          <w:shd w:val="clear" w:color="auto" w:fill="FFFFFF"/>
          <w:lang w:eastAsia="zh-CN"/>
        </w:rPr>
        <w:t>Firth, M., Gao, J., Shen, J. and Zhang, Y., 2016. Institutional stock ownership and firms’ cash dividend policies: Evidence from China.</w:t>
      </w:r>
      <w:r w:rsidRPr="00A91B03">
        <w:rPr>
          <w:rFonts w:eastAsiaTheme="minorEastAsia" w:cs="Arial"/>
          <w:i/>
          <w:iCs/>
          <w:color w:val="222222"/>
          <w:szCs w:val="24"/>
          <w:shd w:val="clear" w:color="auto" w:fill="FFFFFF"/>
          <w:lang w:eastAsia="zh-CN"/>
        </w:rPr>
        <w:t xml:space="preserve"> Journal of Banking &amp;Finance, 65</w:t>
      </w:r>
      <w:r w:rsidRPr="00A91B03">
        <w:rPr>
          <w:rFonts w:eastAsiaTheme="minorEastAsia" w:cs="Arial"/>
          <w:color w:val="222222"/>
          <w:szCs w:val="24"/>
          <w:shd w:val="clear" w:color="auto" w:fill="FFFFFF"/>
          <w:lang w:eastAsia="zh-CN"/>
        </w:rPr>
        <w:t>, pp.91-107.</w:t>
      </w:r>
    </w:p>
    <w:p w:rsidR="00593131" w:rsidRPr="00593131" w:rsidRDefault="00593131" w:rsidP="001A6918">
      <w:pPr>
        <w:ind w:left="720" w:hanging="720"/>
        <w:rPr>
          <w:rFonts w:eastAsiaTheme="minorEastAsia" w:cs="Arial"/>
          <w:color w:val="222222"/>
          <w:sz w:val="36"/>
          <w:szCs w:val="36"/>
          <w:shd w:val="clear" w:color="auto" w:fill="FFFFFF"/>
          <w:lang w:eastAsia="zh-CN"/>
        </w:rPr>
      </w:pPr>
    </w:p>
    <w:p w:rsidR="00593131" w:rsidRPr="00593131" w:rsidRDefault="00593131" w:rsidP="001A6918">
      <w:pPr>
        <w:ind w:left="720" w:hanging="720"/>
        <w:rPr>
          <w:rFonts w:eastAsiaTheme="minorEastAsia" w:cs="Arial"/>
          <w:color w:val="222222"/>
          <w:sz w:val="36"/>
          <w:szCs w:val="36"/>
          <w:shd w:val="clear" w:color="auto" w:fill="FFFFFF"/>
          <w:lang w:eastAsia="zh-CN"/>
        </w:rPr>
      </w:pPr>
      <w:r w:rsidRPr="00593131">
        <w:rPr>
          <w:rFonts w:cs="Arial"/>
          <w:color w:val="222222"/>
          <w:szCs w:val="24"/>
          <w:shd w:val="clear" w:color="auto" w:fill="FFFFFF"/>
        </w:rPr>
        <w:lastRenderedPageBreak/>
        <w:t>Foerster, S., Tsagarelis, J. and Wang, G., 2017. Are Cash Flows Better Stock Return Predictors Than Profits?. </w:t>
      </w:r>
      <w:r w:rsidRPr="00593131">
        <w:rPr>
          <w:rFonts w:cs="Arial"/>
          <w:i/>
          <w:iCs/>
          <w:color w:val="222222"/>
          <w:szCs w:val="24"/>
          <w:shd w:val="clear" w:color="auto" w:fill="FFFFFF"/>
        </w:rPr>
        <w:t>Financial Analysts Journal</w:t>
      </w:r>
      <w:r w:rsidRPr="00593131">
        <w:rPr>
          <w:rFonts w:cs="Arial"/>
          <w:color w:val="222222"/>
          <w:szCs w:val="24"/>
          <w:shd w:val="clear" w:color="auto" w:fill="FFFFFF"/>
        </w:rPr>
        <w:t>, </w:t>
      </w:r>
      <w:r w:rsidRPr="00593131">
        <w:rPr>
          <w:rFonts w:cs="Arial"/>
          <w:i/>
          <w:iCs/>
          <w:color w:val="222222"/>
          <w:szCs w:val="24"/>
          <w:shd w:val="clear" w:color="auto" w:fill="FFFFFF"/>
        </w:rPr>
        <w:t>73</w:t>
      </w:r>
      <w:r w:rsidRPr="00593131">
        <w:rPr>
          <w:rFonts w:cs="Arial"/>
          <w:color w:val="222222"/>
          <w:szCs w:val="24"/>
          <w:shd w:val="clear" w:color="auto" w:fill="FFFFFF"/>
        </w:rPr>
        <w:t>(1), pp.73-99.</w:t>
      </w:r>
    </w:p>
    <w:p w:rsidR="00E06E2E" w:rsidRDefault="00E06E2E" w:rsidP="001A6918">
      <w:pPr>
        <w:ind w:left="720" w:hanging="720"/>
        <w:rPr>
          <w:rFonts w:eastAsiaTheme="minorEastAsia" w:cs="Arial"/>
          <w:color w:val="222222"/>
          <w:szCs w:val="24"/>
          <w:shd w:val="clear" w:color="auto" w:fill="FFFFFF"/>
          <w:lang w:eastAsia="zh-CN"/>
        </w:rPr>
      </w:pPr>
    </w:p>
    <w:p w:rsidR="00E06E2E" w:rsidRPr="00E06E2E" w:rsidRDefault="00E06E2E" w:rsidP="00E06E2E">
      <w:pPr>
        <w:ind w:left="720" w:hanging="720"/>
        <w:rPr>
          <w:rFonts w:cs="Arial"/>
          <w:color w:val="222222"/>
          <w:szCs w:val="24"/>
          <w:shd w:val="clear" w:color="auto" w:fill="FFFFFF"/>
        </w:rPr>
      </w:pPr>
      <w:r w:rsidRPr="00A91B03">
        <w:rPr>
          <w:rFonts w:cs="Arial"/>
          <w:color w:val="222222"/>
          <w:szCs w:val="24"/>
          <w:shd w:val="clear" w:color="auto" w:fill="FFFFFF"/>
        </w:rPr>
        <w:t>Gordon, H.A., 1959. Morphological and physiological characterization of germfree life. </w:t>
      </w:r>
      <w:r w:rsidRPr="00A91B03">
        <w:rPr>
          <w:rFonts w:cs="Arial"/>
          <w:i/>
          <w:iCs/>
          <w:color w:val="222222"/>
          <w:szCs w:val="24"/>
          <w:shd w:val="clear" w:color="auto" w:fill="FFFFFF"/>
        </w:rPr>
        <w:t>Annals of the New York Academy of Sciences</w:t>
      </w:r>
      <w:r w:rsidRPr="00A91B03">
        <w:rPr>
          <w:rFonts w:cs="Arial"/>
          <w:color w:val="222222"/>
          <w:szCs w:val="24"/>
          <w:shd w:val="clear" w:color="auto" w:fill="FFFFFF"/>
        </w:rPr>
        <w:t>, </w:t>
      </w:r>
      <w:r w:rsidRPr="00A91B03">
        <w:rPr>
          <w:rFonts w:cs="Arial"/>
          <w:i/>
          <w:iCs/>
          <w:color w:val="222222"/>
          <w:szCs w:val="24"/>
          <w:shd w:val="clear" w:color="auto" w:fill="FFFFFF"/>
        </w:rPr>
        <w:t>78</w:t>
      </w:r>
      <w:r w:rsidRPr="00A91B03">
        <w:rPr>
          <w:rFonts w:cs="Arial"/>
          <w:color w:val="222222"/>
          <w:szCs w:val="24"/>
          <w:shd w:val="clear" w:color="auto" w:fill="FFFFFF"/>
        </w:rPr>
        <w:t>(1), pp.208-220.</w:t>
      </w:r>
    </w:p>
    <w:p w:rsidR="00872585" w:rsidRPr="00A91B03" w:rsidRDefault="00872585" w:rsidP="00872585">
      <w:pPr>
        <w:rPr>
          <w:rFonts w:eastAsiaTheme="minorEastAsia" w:cs="Arial"/>
          <w:szCs w:val="24"/>
          <w:lang w:eastAsia="zh-CN"/>
        </w:rPr>
      </w:pPr>
    </w:p>
    <w:p w:rsidR="00872585" w:rsidRDefault="00872585" w:rsidP="00872585">
      <w:pPr>
        <w:ind w:left="720" w:hanging="720"/>
        <w:rPr>
          <w:rFonts w:cs="Arial"/>
          <w:color w:val="222222"/>
          <w:szCs w:val="24"/>
          <w:shd w:val="clear" w:color="auto" w:fill="FFFFFF"/>
        </w:rPr>
      </w:pPr>
      <w:r w:rsidRPr="00A91B03">
        <w:rPr>
          <w:rFonts w:cs="Arial"/>
          <w:color w:val="222222"/>
          <w:szCs w:val="24"/>
          <w:shd w:val="clear" w:color="auto" w:fill="FFFFFF"/>
        </w:rPr>
        <w:t>Hall, B.H., Moncada-Paternò-Castello, P., Montresor, S. and Vezzani, A., 2016. Financing constraints, R&amp;D investments and innovative performances: new empirical evidence at the firm level for Europe.</w:t>
      </w:r>
    </w:p>
    <w:p w:rsidR="00EF0363" w:rsidRPr="00A91B03" w:rsidRDefault="00EF0363" w:rsidP="00872585">
      <w:pPr>
        <w:ind w:left="720" w:hanging="720"/>
        <w:rPr>
          <w:rFonts w:cs="Arial"/>
          <w:color w:val="222222"/>
          <w:szCs w:val="24"/>
          <w:shd w:val="clear" w:color="auto" w:fill="FFFFFF"/>
        </w:rPr>
      </w:pPr>
    </w:p>
    <w:p w:rsidR="001A6918" w:rsidRDefault="001A6918" w:rsidP="00872585">
      <w:pPr>
        <w:ind w:left="720" w:hanging="720"/>
        <w:rPr>
          <w:rFonts w:eastAsiaTheme="minorEastAsia" w:cs="Arial"/>
          <w:color w:val="222222"/>
          <w:szCs w:val="24"/>
          <w:shd w:val="clear" w:color="auto" w:fill="FFFFFF"/>
          <w:lang w:eastAsia="zh-CN"/>
        </w:rPr>
      </w:pPr>
      <w:r w:rsidRPr="00A91B03">
        <w:rPr>
          <w:rFonts w:eastAsiaTheme="minorEastAsia" w:cs="Arial"/>
          <w:color w:val="222222"/>
          <w:szCs w:val="24"/>
          <w:shd w:val="clear" w:color="auto" w:fill="FFFFFF"/>
          <w:lang w:eastAsia="zh-CN"/>
        </w:rPr>
        <w:t xml:space="preserve">He, W., Ng, L., Zaiats, N. and Zhang, B., 2017. Dividend policy and earnings management across countries. </w:t>
      </w:r>
      <w:r w:rsidRPr="00A91B03">
        <w:rPr>
          <w:rFonts w:eastAsiaTheme="minorEastAsia" w:cs="Arial"/>
          <w:i/>
          <w:iCs/>
          <w:color w:val="222222"/>
          <w:szCs w:val="24"/>
          <w:shd w:val="clear" w:color="auto" w:fill="FFFFFF"/>
          <w:lang w:eastAsia="zh-CN"/>
        </w:rPr>
        <w:t xml:space="preserve">Journal of Corporate Finance, 42, </w:t>
      </w:r>
      <w:r w:rsidRPr="00A91B03">
        <w:rPr>
          <w:rFonts w:eastAsiaTheme="minorEastAsia" w:cs="Arial"/>
          <w:color w:val="222222"/>
          <w:szCs w:val="24"/>
          <w:shd w:val="clear" w:color="auto" w:fill="FFFFFF"/>
          <w:lang w:eastAsia="zh-CN"/>
        </w:rPr>
        <w:t>pp.</w:t>
      </w:r>
      <w:r w:rsidR="00E449DB" w:rsidRPr="00A91B03">
        <w:rPr>
          <w:rFonts w:eastAsiaTheme="minorEastAsia" w:cs="Arial"/>
          <w:color w:val="222222"/>
          <w:szCs w:val="24"/>
          <w:shd w:val="clear" w:color="auto" w:fill="FFFFFF"/>
          <w:lang w:eastAsia="zh-CN"/>
        </w:rPr>
        <w:t>267-286.</w:t>
      </w:r>
    </w:p>
    <w:p w:rsidR="009067B0" w:rsidRDefault="009067B0" w:rsidP="00872585">
      <w:pPr>
        <w:ind w:left="720" w:hanging="720"/>
        <w:rPr>
          <w:rFonts w:eastAsiaTheme="minorEastAsia" w:cs="Arial"/>
          <w:color w:val="222222"/>
          <w:szCs w:val="24"/>
          <w:shd w:val="clear" w:color="auto" w:fill="FFFFFF"/>
          <w:lang w:eastAsia="zh-CN"/>
        </w:rPr>
      </w:pPr>
    </w:p>
    <w:p w:rsidR="009067B0" w:rsidRPr="009067B0" w:rsidRDefault="009067B0" w:rsidP="00872585">
      <w:pPr>
        <w:ind w:left="720" w:hanging="720"/>
        <w:rPr>
          <w:rFonts w:eastAsiaTheme="minorEastAsia" w:cs="Arial"/>
          <w:color w:val="222222"/>
          <w:sz w:val="36"/>
          <w:szCs w:val="36"/>
          <w:shd w:val="clear" w:color="auto" w:fill="FFFFFF"/>
          <w:lang w:eastAsia="zh-CN"/>
        </w:rPr>
      </w:pPr>
      <w:r w:rsidRPr="009067B0">
        <w:rPr>
          <w:rFonts w:cs="Arial"/>
          <w:color w:val="222222"/>
          <w:szCs w:val="24"/>
          <w:shd w:val="clear" w:color="auto" w:fill="FFFFFF"/>
        </w:rPr>
        <w:t>Hox, J.J., Moerbeek, M. and Van de Schoot, R., 2017. </w:t>
      </w:r>
      <w:r w:rsidRPr="009067B0">
        <w:rPr>
          <w:rFonts w:cs="Arial"/>
          <w:i/>
          <w:iCs/>
          <w:color w:val="222222"/>
          <w:szCs w:val="24"/>
          <w:shd w:val="clear" w:color="auto" w:fill="FFFFFF"/>
        </w:rPr>
        <w:t>Multilevel analysis: Techniques and applications</w:t>
      </w:r>
      <w:r w:rsidRPr="009067B0">
        <w:rPr>
          <w:rFonts w:cs="Arial"/>
          <w:color w:val="222222"/>
          <w:szCs w:val="24"/>
          <w:shd w:val="clear" w:color="auto" w:fill="FFFFFF"/>
        </w:rPr>
        <w:t>. Routledge.</w:t>
      </w:r>
    </w:p>
    <w:p w:rsidR="001A6918" w:rsidRPr="00A91B03" w:rsidRDefault="001A6918" w:rsidP="00872585">
      <w:pPr>
        <w:ind w:left="720" w:hanging="720"/>
        <w:rPr>
          <w:rFonts w:cs="Arial"/>
          <w:color w:val="222222"/>
          <w:szCs w:val="24"/>
          <w:shd w:val="clear" w:color="auto" w:fill="FFFFFF"/>
        </w:rPr>
      </w:pPr>
    </w:p>
    <w:p w:rsidR="00E449DB" w:rsidRPr="00A91B03" w:rsidRDefault="00E449DB" w:rsidP="00872585">
      <w:pPr>
        <w:ind w:left="720" w:hanging="720"/>
        <w:rPr>
          <w:rFonts w:cs="Arial"/>
          <w:color w:val="222222"/>
          <w:szCs w:val="24"/>
          <w:shd w:val="clear" w:color="auto" w:fill="FFFFFF"/>
        </w:rPr>
      </w:pPr>
      <w:r w:rsidRPr="00A91B03">
        <w:rPr>
          <w:rFonts w:cs="Arial"/>
          <w:color w:val="222222"/>
          <w:szCs w:val="24"/>
          <w:shd w:val="clear" w:color="auto" w:fill="FFFFFF"/>
        </w:rPr>
        <w:t>Huang, W. and Paul, D.L., 2017. Institutional holdings, investment opportunities and dividend policy. </w:t>
      </w:r>
      <w:r w:rsidRPr="00A91B03">
        <w:rPr>
          <w:rFonts w:cs="Arial"/>
          <w:i/>
          <w:iCs/>
          <w:color w:val="222222"/>
          <w:szCs w:val="24"/>
          <w:shd w:val="clear" w:color="auto" w:fill="FFFFFF"/>
        </w:rPr>
        <w:t>The Quarterly Review of Economics and Finance</w:t>
      </w:r>
      <w:r w:rsidRPr="00A91B03">
        <w:rPr>
          <w:rFonts w:cs="Arial"/>
          <w:color w:val="222222"/>
          <w:szCs w:val="24"/>
          <w:shd w:val="clear" w:color="auto" w:fill="FFFFFF"/>
        </w:rPr>
        <w:t>, </w:t>
      </w:r>
      <w:r w:rsidRPr="00A91B03">
        <w:rPr>
          <w:rFonts w:cs="Arial"/>
          <w:i/>
          <w:iCs/>
          <w:color w:val="222222"/>
          <w:szCs w:val="24"/>
          <w:shd w:val="clear" w:color="auto" w:fill="FFFFFF"/>
        </w:rPr>
        <w:t>64</w:t>
      </w:r>
      <w:r w:rsidRPr="00A91B03">
        <w:rPr>
          <w:rFonts w:cs="Arial"/>
          <w:color w:val="222222"/>
          <w:szCs w:val="24"/>
          <w:shd w:val="clear" w:color="auto" w:fill="FFFFFF"/>
        </w:rPr>
        <w:t>, pp.152-161.</w:t>
      </w:r>
    </w:p>
    <w:p w:rsidR="00E449DB" w:rsidRPr="00A91B03" w:rsidRDefault="00E449DB" w:rsidP="00872585">
      <w:pPr>
        <w:ind w:left="720" w:hanging="720"/>
        <w:rPr>
          <w:rFonts w:cs="Arial"/>
          <w:color w:val="222222"/>
          <w:szCs w:val="24"/>
          <w:shd w:val="clear" w:color="auto" w:fill="FFFFFF"/>
        </w:rPr>
      </w:pPr>
    </w:p>
    <w:p w:rsidR="00E449DB" w:rsidRDefault="00E449DB" w:rsidP="00872585">
      <w:pPr>
        <w:ind w:left="720" w:hanging="720"/>
        <w:rPr>
          <w:rFonts w:cs="Arial"/>
          <w:color w:val="222222"/>
          <w:szCs w:val="24"/>
          <w:shd w:val="clear" w:color="auto" w:fill="FFFFFF"/>
        </w:rPr>
      </w:pPr>
      <w:r w:rsidRPr="00A91B03">
        <w:rPr>
          <w:rFonts w:cs="Arial"/>
          <w:color w:val="222222"/>
          <w:szCs w:val="24"/>
          <w:shd w:val="clear" w:color="auto" w:fill="FFFFFF"/>
        </w:rPr>
        <w:t>Hussain, S. and Amir Shah, S., 2017. Corporate governance and downside systematic risk with a moderating role of socio-political in Pakistan. </w:t>
      </w:r>
      <w:r w:rsidRPr="00A91B03">
        <w:rPr>
          <w:rFonts w:cs="Arial"/>
          <w:i/>
          <w:iCs/>
          <w:color w:val="222222"/>
          <w:szCs w:val="24"/>
          <w:shd w:val="clear" w:color="auto" w:fill="FFFFFF"/>
        </w:rPr>
        <w:t>Corporate Governance and Downside Systematic Risk with a Moderating Role of Socio-Political in Pakistan (May 9, 2018). Business &amp; Economic Review</w:t>
      </w:r>
      <w:r w:rsidRPr="00A91B03">
        <w:rPr>
          <w:rFonts w:cs="Arial"/>
          <w:color w:val="222222"/>
          <w:szCs w:val="24"/>
          <w:shd w:val="clear" w:color="auto" w:fill="FFFFFF"/>
        </w:rPr>
        <w:t>, </w:t>
      </w:r>
      <w:r w:rsidRPr="00A91B03">
        <w:rPr>
          <w:rFonts w:cs="Arial"/>
          <w:i/>
          <w:iCs/>
          <w:color w:val="222222"/>
          <w:szCs w:val="24"/>
          <w:shd w:val="clear" w:color="auto" w:fill="FFFFFF"/>
        </w:rPr>
        <w:t>9</w:t>
      </w:r>
      <w:r w:rsidRPr="00A91B03">
        <w:rPr>
          <w:rFonts w:cs="Arial"/>
          <w:color w:val="222222"/>
          <w:szCs w:val="24"/>
          <w:shd w:val="clear" w:color="auto" w:fill="FFFFFF"/>
        </w:rPr>
        <w:t>(4).</w:t>
      </w:r>
    </w:p>
    <w:p w:rsidR="00984118" w:rsidRDefault="00984118" w:rsidP="00872585">
      <w:pPr>
        <w:ind w:left="720" w:hanging="720"/>
        <w:rPr>
          <w:rFonts w:cs="Arial"/>
          <w:color w:val="222222"/>
          <w:szCs w:val="24"/>
          <w:shd w:val="clear" w:color="auto" w:fill="FFFFFF"/>
        </w:rPr>
      </w:pPr>
    </w:p>
    <w:p w:rsidR="00E06E2E" w:rsidRPr="00A91B03" w:rsidRDefault="00E06E2E" w:rsidP="00E06E2E">
      <w:pPr>
        <w:ind w:left="720" w:hanging="720"/>
        <w:rPr>
          <w:rFonts w:cs="Arial"/>
          <w:color w:val="222222"/>
          <w:szCs w:val="24"/>
          <w:shd w:val="clear" w:color="auto" w:fill="FFFFFF"/>
        </w:rPr>
      </w:pPr>
      <w:r w:rsidRPr="00A91B03">
        <w:rPr>
          <w:rFonts w:cs="Arial"/>
          <w:color w:val="222222"/>
          <w:szCs w:val="24"/>
          <w:shd w:val="clear" w:color="auto" w:fill="FFFFFF"/>
        </w:rPr>
        <w:t>Jensen, M.C. and Meckling, W.H., 1976. Theory of the firm: Managerial behavior, agency costs and ownership structure. </w:t>
      </w:r>
      <w:r w:rsidRPr="00A91B03">
        <w:rPr>
          <w:rFonts w:cs="Arial"/>
          <w:i/>
          <w:iCs/>
          <w:color w:val="222222"/>
          <w:szCs w:val="24"/>
          <w:shd w:val="clear" w:color="auto" w:fill="FFFFFF"/>
        </w:rPr>
        <w:t>Journal of financial economics</w:t>
      </w:r>
      <w:r w:rsidRPr="00A91B03">
        <w:rPr>
          <w:rFonts w:cs="Arial"/>
          <w:color w:val="222222"/>
          <w:szCs w:val="24"/>
          <w:shd w:val="clear" w:color="auto" w:fill="FFFFFF"/>
        </w:rPr>
        <w:t>, </w:t>
      </w:r>
      <w:r w:rsidRPr="00A91B03">
        <w:rPr>
          <w:rFonts w:cs="Arial"/>
          <w:i/>
          <w:iCs/>
          <w:color w:val="222222"/>
          <w:szCs w:val="24"/>
          <w:shd w:val="clear" w:color="auto" w:fill="FFFFFF"/>
        </w:rPr>
        <w:t>3</w:t>
      </w:r>
      <w:r w:rsidRPr="00A91B03">
        <w:rPr>
          <w:rFonts w:cs="Arial"/>
          <w:color w:val="222222"/>
          <w:szCs w:val="24"/>
          <w:shd w:val="clear" w:color="auto" w:fill="FFFFFF"/>
        </w:rPr>
        <w:t>(4), pp.305-360.</w:t>
      </w:r>
    </w:p>
    <w:bookmarkEnd w:id="302"/>
    <w:p w:rsidR="00096C5E" w:rsidRPr="00A91B03" w:rsidRDefault="00096C5E" w:rsidP="00DC0141">
      <w:pPr>
        <w:rPr>
          <w:rFonts w:eastAsiaTheme="minorEastAsia" w:cs="Arial"/>
          <w:color w:val="222222"/>
          <w:szCs w:val="24"/>
          <w:shd w:val="clear" w:color="auto" w:fill="FFFFFF"/>
        </w:rPr>
      </w:pPr>
    </w:p>
    <w:p w:rsidR="00D30A14" w:rsidRDefault="00E449DB" w:rsidP="00EF0363">
      <w:pPr>
        <w:ind w:left="720" w:hanging="720"/>
        <w:rPr>
          <w:rFonts w:cs="Arial"/>
          <w:color w:val="222222"/>
          <w:szCs w:val="24"/>
          <w:shd w:val="clear" w:color="auto" w:fill="FFFFFF"/>
        </w:rPr>
      </w:pPr>
      <w:r w:rsidRPr="00A91B03">
        <w:rPr>
          <w:rFonts w:cs="Arial"/>
          <w:color w:val="222222"/>
          <w:szCs w:val="24"/>
          <w:shd w:val="clear" w:color="auto" w:fill="FFFFFF"/>
        </w:rPr>
        <w:lastRenderedPageBreak/>
        <w:t>Jensen, M.C., 1986. Agency costs of free cash flow, corporate finance, and takeovers. </w:t>
      </w:r>
      <w:r w:rsidRPr="00A91B03">
        <w:rPr>
          <w:rFonts w:cs="Arial"/>
          <w:i/>
          <w:iCs/>
          <w:color w:val="222222"/>
          <w:szCs w:val="24"/>
          <w:shd w:val="clear" w:color="auto" w:fill="FFFFFF"/>
        </w:rPr>
        <w:t>The American economic review</w:t>
      </w:r>
      <w:r w:rsidRPr="00A91B03">
        <w:rPr>
          <w:rFonts w:cs="Arial"/>
          <w:color w:val="222222"/>
          <w:szCs w:val="24"/>
          <w:shd w:val="clear" w:color="auto" w:fill="FFFFFF"/>
        </w:rPr>
        <w:t>, </w:t>
      </w:r>
      <w:r w:rsidRPr="00A91B03">
        <w:rPr>
          <w:rFonts w:cs="Arial"/>
          <w:i/>
          <w:iCs/>
          <w:color w:val="222222"/>
          <w:szCs w:val="24"/>
          <w:shd w:val="clear" w:color="auto" w:fill="FFFFFF"/>
        </w:rPr>
        <w:t>76</w:t>
      </w:r>
      <w:r w:rsidRPr="00A91B03">
        <w:rPr>
          <w:rFonts w:cs="Arial"/>
          <w:color w:val="222222"/>
          <w:szCs w:val="24"/>
          <w:shd w:val="clear" w:color="auto" w:fill="FFFFFF"/>
        </w:rPr>
        <w:t>(2), pp.323-329. Cited in Gul, F.A. and Ng, A.C., 2017. Agency Costs of Free Cash Flows and Investments in Business Sustainability. </w:t>
      </w:r>
      <w:r w:rsidRPr="00A91B03">
        <w:rPr>
          <w:rFonts w:cs="Arial"/>
          <w:i/>
          <w:iCs/>
          <w:color w:val="222222"/>
          <w:szCs w:val="24"/>
          <w:shd w:val="clear" w:color="auto" w:fill="FFFFFF"/>
        </w:rPr>
        <w:t>Available at SSRN 3003629</w:t>
      </w:r>
      <w:r w:rsidRPr="00A91B03">
        <w:rPr>
          <w:rFonts w:cs="Arial"/>
          <w:color w:val="222222"/>
          <w:szCs w:val="24"/>
          <w:shd w:val="clear" w:color="auto" w:fill="FFFFFF"/>
        </w:rPr>
        <w:t>.</w:t>
      </w:r>
    </w:p>
    <w:p w:rsidR="000552D5" w:rsidRPr="000552D5" w:rsidRDefault="000552D5" w:rsidP="00EF0363">
      <w:pPr>
        <w:ind w:left="720" w:hanging="720"/>
        <w:rPr>
          <w:rFonts w:cs="Arial"/>
          <w:color w:val="222222"/>
          <w:sz w:val="36"/>
          <w:szCs w:val="36"/>
          <w:shd w:val="clear" w:color="auto" w:fill="FFFFFF"/>
        </w:rPr>
      </w:pPr>
    </w:p>
    <w:p w:rsidR="000552D5" w:rsidRDefault="000552D5" w:rsidP="00EF0363">
      <w:pPr>
        <w:ind w:left="720" w:hanging="720"/>
        <w:rPr>
          <w:rFonts w:cs="Arial"/>
          <w:color w:val="222222"/>
          <w:szCs w:val="24"/>
          <w:shd w:val="clear" w:color="auto" w:fill="FFFFFF"/>
        </w:rPr>
      </w:pPr>
      <w:r w:rsidRPr="000552D5">
        <w:rPr>
          <w:rFonts w:cs="Arial"/>
          <w:color w:val="222222"/>
          <w:szCs w:val="24"/>
          <w:shd w:val="clear" w:color="auto" w:fill="FFFFFF"/>
        </w:rPr>
        <w:t>Jeon, E.H., 2015. Multiple regression. In </w:t>
      </w:r>
      <w:r w:rsidRPr="000552D5">
        <w:rPr>
          <w:rFonts w:cs="Arial"/>
          <w:i/>
          <w:iCs/>
          <w:color w:val="222222"/>
          <w:szCs w:val="24"/>
          <w:shd w:val="clear" w:color="auto" w:fill="FFFFFF"/>
        </w:rPr>
        <w:t>Advancing quantitative methods in second language research</w:t>
      </w:r>
      <w:r w:rsidRPr="000552D5">
        <w:rPr>
          <w:rFonts w:cs="Arial"/>
          <w:color w:val="222222"/>
          <w:szCs w:val="24"/>
          <w:shd w:val="clear" w:color="auto" w:fill="FFFFFF"/>
        </w:rPr>
        <w:t> (pp. 151-178). Routledge.</w:t>
      </w:r>
    </w:p>
    <w:p w:rsidR="00A22493" w:rsidRDefault="00A22493" w:rsidP="00EF0363">
      <w:pPr>
        <w:ind w:left="720" w:hanging="720"/>
        <w:rPr>
          <w:rFonts w:cs="Arial"/>
          <w:color w:val="222222"/>
          <w:szCs w:val="24"/>
          <w:shd w:val="clear" w:color="auto" w:fill="FFFFFF"/>
        </w:rPr>
      </w:pPr>
    </w:p>
    <w:p w:rsidR="00A22493" w:rsidRPr="00984118" w:rsidRDefault="00A22493" w:rsidP="00A22493">
      <w:pPr>
        <w:ind w:left="720" w:hanging="720"/>
        <w:rPr>
          <w:rFonts w:cs="Arial"/>
          <w:color w:val="222222"/>
          <w:sz w:val="36"/>
          <w:szCs w:val="36"/>
          <w:shd w:val="clear" w:color="auto" w:fill="FFFFFF"/>
        </w:rPr>
      </w:pPr>
      <w:r w:rsidRPr="00984118">
        <w:rPr>
          <w:rFonts w:cs="Arial"/>
          <w:color w:val="222222"/>
          <w:szCs w:val="24"/>
          <w:shd w:val="clear" w:color="auto" w:fill="FFFFFF"/>
        </w:rPr>
        <w:t>Jiang, H., Zhou, D. and Zhang, J.H., 2018. Analysts' Information Acquisition and Stock Price Synchronicity: A Regulatory Perspective from China. </w:t>
      </w:r>
      <w:r w:rsidRPr="00984118">
        <w:rPr>
          <w:rFonts w:cs="Arial"/>
          <w:i/>
          <w:iCs/>
          <w:color w:val="222222"/>
          <w:szCs w:val="24"/>
          <w:shd w:val="clear" w:color="auto" w:fill="FFFFFF"/>
        </w:rPr>
        <w:t>Accounting Horizons</w:t>
      </w:r>
      <w:r w:rsidRPr="00984118">
        <w:rPr>
          <w:rFonts w:cs="Arial"/>
          <w:color w:val="222222"/>
          <w:szCs w:val="24"/>
          <w:shd w:val="clear" w:color="auto" w:fill="FFFFFF"/>
        </w:rPr>
        <w:t>, </w:t>
      </w:r>
      <w:r w:rsidRPr="00984118">
        <w:rPr>
          <w:rFonts w:cs="Arial"/>
          <w:i/>
          <w:iCs/>
          <w:color w:val="222222"/>
          <w:szCs w:val="24"/>
          <w:shd w:val="clear" w:color="auto" w:fill="FFFFFF"/>
        </w:rPr>
        <w:t>33</w:t>
      </w:r>
      <w:r w:rsidRPr="00984118">
        <w:rPr>
          <w:rFonts w:cs="Arial"/>
          <w:color w:val="222222"/>
          <w:szCs w:val="24"/>
          <w:shd w:val="clear" w:color="auto" w:fill="FFFFFF"/>
        </w:rPr>
        <w:t>(1), pp.153-179.</w:t>
      </w:r>
    </w:p>
    <w:p w:rsidR="002979C6" w:rsidRDefault="002979C6" w:rsidP="00EF0363">
      <w:pPr>
        <w:ind w:left="720" w:hanging="720"/>
        <w:rPr>
          <w:rFonts w:cs="Arial"/>
          <w:color w:val="222222"/>
          <w:szCs w:val="24"/>
          <w:shd w:val="clear" w:color="auto" w:fill="FFFFFF"/>
        </w:rPr>
      </w:pPr>
    </w:p>
    <w:p w:rsidR="002979C6" w:rsidRDefault="002979C6" w:rsidP="002979C6">
      <w:pPr>
        <w:ind w:left="720" w:hanging="720"/>
        <w:rPr>
          <w:rFonts w:cs="Arial"/>
          <w:color w:val="222222"/>
          <w:szCs w:val="24"/>
          <w:shd w:val="clear" w:color="auto" w:fill="FFFFFF"/>
        </w:rPr>
      </w:pPr>
      <w:r w:rsidRPr="00A91B03">
        <w:rPr>
          <w:rFonts w:cs="Arial"/>
          <w:color w:val="222222"/>
          <w:szCs w:val="24"/>
          <w:shd w:val="clear" w:color="auto" w:fill="FFFFFF"/>
        </w:rPr>
        <w:t>Jiang, H., Habib, A. and Zhou, D., 2015. Accounting restatements and audit quality in China. </w:t>
      </w:r>
      <w:r w:rsidRPr="00A91B03">
        <w:rPr>
          <w:rFonts w:cs="Arial"/>
          <w:i/>
          <w:iCs/>
          <w:color w:val="222222"/>
          <w:szCs w:val="24"/>
          <w:shd w:val="clear" w:color="auto" w:fill="FFFFFF"/>
        </w:rPr>
        <w:t>Advances in accounting</w:t>
      </w:r>
      <w:r w:rsidRPr="00A91B03">
        <w:rPr>
          <w:rFonts w:cs="Arial"/>
          <w:color w:val="222222"/>
          <w:szCs w:val="24"/>
          <w:shd w:val="clear" w:color="auto" w:fill="FFFFFF"/>
        </w:rPr>
        <w:t>, </w:t>
      </w:r>
      <w:r w:rsidRPr="00A91B03">
        <w:rPr>
          <w:rFonts w:cs="Arial"/>
          <w:i/>
          <w:iCs/>
          <w:color w:val="222222"/>
          <w:szCs w:val="24"/>
          <w:shd w:val="clear" w:color="auto" w:fill="FFFFFF"/>
        </w:rPr>
        <w:t>31</w:t>
      </w:r>
      <w:r w:rsidRPr="00A91B03">
        <w:rPr>
          <w:rFonts w:cs="Arial"/>
          <w:color w:val="222222"/>
          <w:szCs w:val="24"/>
          <w:shd w:val="clear" w:color="auto" w:fill="FFFFFF"/>
        </w:rPr>
        <w:t>(1), pp.125-135.</w:t>
      </w:r>
    </w:p>
    <w:p w:rsidR="00EC49DE" w:rsidRDefault="00EC49DE" w:rsidP="002979C6">
      <w:pPr>
        <w:ind w:left="720" w:hanging="720"/>
        <w:rPr>
          <w:rFonts w:cs="Arial"/>
          <w:color w:val="222222"/>
          <w:szCs w:val="24"/>
          <w:shd w:val="clear" w:color="auto" w:fill="FFFFFF"/>
        </w:rPr>
      </w:pPr>
    </w:p>
    <w:p w:rsidR="00EC49DE" w:rsidRPr="00EC49DE" w:rsidRDefault="00EC49DE" w:rsidP="002979C6">
      <w:pPr>
        <w:ind w:left="720" w:hanging="720"/>
        <w:rPr>
          <w:rFonts w:cs="Arial"/>
          <w:sz w:val="36"/>
          <w:szCs w:val="36"/>
        </w:rPr>
      </w:pPr>
      <w:r w:rsidRPr="00EC49DE">
        <w:rPr>
          <w:rFonts w:cs="Arial"/>
          <w:color w:val="222222"/>
          <w:szCs w:val="24"/>
          <w:shd w:val="clear" w:color="auto" w:fill="FFFFFF"/>
        </w:rPr>
        <w:t>Kelly, T., Liaplina, A., Tan, S.W. and Winkler, H., 2017. </w:t>
      </w:r>
      <w:r w:rsidRPr="00EC49DE">
        <w:rPr>
          <w:rFonts w:cs="Arial"/>
          <w:i/>
          <w:iCs/>
          <w:color w:val="222222"/>
          <w:szCs w:val="24"/>
          <w:shd w:val="clear" w:color="auto" w:fill="FFFFFF"/>
        </w:rPr>
        <w:t>Reaping digital dividends: Leveraging the internet for development in Europe and Central Asia</w:t>
      </w:r>
      <w:r w:rsidRPr="00EC49DE">
        <w:rPr>
          <w:rFonts w:cs="Arial"/>
          <w:color w:val="222222"/>
          <w:szCs w:val="24"/>
          <w:shd w:val="clear" w:color="auto" w:fill="FFFFFF"/>
        </w:rPr>
        <w:t>. The World Bank.</w:t>
      </w:r>
    </w:p>
    <w:p w:rsidR="00E449DB" w:rsidRPr="00A91B03" w:rsidRDefault="00E449DB" w:rsidP="00DC0141">
      <w:pPr>
        <w:rPr>
          <w:rFonts w:eastAsiaTheme="minorEastAsia" w:cs="Arial"/>
          <w:color w:val="222222"/>
          <w:szCs w:val="24"/>
          <w:shd w:val="clear" w:color="auto" w:fill="FFFFFF"/>
        </w:rPr>
      </w:pPr>
    </w:p>
    <w:p w:rsidR="004835C8" w:rsidRPr="00A91B03" w:rsidRDefault="00096C5E" w:rsidP="00096C5E">
      <w:pPr>
        <w:ind w:left="720" w:hanging="720"/>
        <w:rPr>
          <w:rFonts w:eastAsiaTheme="minorEastAsia" w:cs="Arial"/>
          <w:color w:val="222222"/>
          <w:szCs w:val="24"/>
          <w:shd w:val="clear" w:color="auto" w:fill="FFFFFF"/>
          <w:lang w:eastAsia="zh-CN"/>
        </w:rPr>
      </w:pPr>
      <w:bookmarkStart w:id="303" w:name="OLE_LINK64"/>
      <w:bookmarkStart w:id="304" w:name="OLE_LINK65"/>
      <w:r w:rsidRPr="00A91B03">
        <w:rPr>
          <w:rFonts w:eastAsiaTheme="minorEastAsia" w:cs="Arial"/>
          <w:color w:val="222222"/>
          <w:szCs w:val="24"/>
          <w:shd w:val="clear" w:color="auto" w:fill="FFFFFF"/>
          <w:lang w:eastAsia="zh-CN"/>
        </w:rPr>
        <w:t xml:space="preserve">Khan, M.N., Naeem, M.U., Rizwan, M. and Salman, M., </w:t>
      </w:r>
      <w:bookmarkEnd w:id="303"/>
      <w:bookmarkEnd w:id="304"/>
      <w:r w:rsidRPr="00A91B03">
        <w:rPr>
          <w:rFonts w:eastAsiaTheme="minorEastAsia" w:cs="Arial"/>
          <w:color w:val="222222"/>
          <w:szCs w:val="24"/>
          <w:shd w:val="clear" w:color="auto" w:fill="FFFFFF"/>
          <w:lang w:eastAsia="zh-CN"/>
        </w:rPr>
        <w:t xml:space="preserve">2016. </w:t>
      </w:r>
      <w:bookmarkStart w:id="305" w:name="OLE_LINK66"/>
      <w:r w:rsidRPr="00A91B03">
        <w:rPr>
          <w:rFonts w:eastAsiaTheme="minorEastAsia" w:cs="Arial"/>
          <w:color w:val="222222"/>
          <w:szCs w:val="24"/>
          <w:shd w:val="clear" w:color="auto" w:fill="FFFFFF"/>
          <w:lang w:eastAsia="zh-CN"/>
        </w:rPr>
        <w:t>Factors Affecting the Firm Dividend Policy: An Empirical Evidence from Textile Sector of Pakistan</w:t>
      </w:r>
      <w:bookmarkEnd w:id="305"/>
      <w:r w:rsidRPr="00A91B03">
        <w:rPr>
          <w:rFonts w:eastAsiaTheme="minorEastAsia" w:cs="Arial"/>
          <w:color w:val="222222"/>
          <w:szCs w:val="24"/>
          <w:shd w:val="clear" w:color="auto" w:fill="FFFFFF"/>
          <w:lang w:eastAsia="zh-CN"/>
        </w:rPr>
        <w:t xml:space="preserve">. </w:t>
      </w:r>
      <w:r w:rsidRPr="00A91B03">
        <w:rPr>
          <w:rFonts w:eastAsiaTheme="minorEastAsia" w:cs="Arial"/>
          <w:i/>
          <w:iCs/>
          <w:color w:val="222222"/>
          <w:szCs w:val="24"/>
          <w:shd w:val="clear" w:color="auto" w:fill="FFFFFF"/>
          <w:lang w:eastAsia="zh-CN"/>
        </w:rPr>
        <w:t>International Journal of Advanced Scientific Research and Management</w:t>
      </w:r>
      <w:r w:rsidRPr="00A91B03">
        <w:rPr>
          <w:rFonts w:eastAsiaTheme="minorEastAsia" w:cs="Arial"/>
          <w:color w:val="222222"/>
          <w:szCs w:val="24"/>
          <w:shd w:val="clear" w:color="auto" w:fill="FFFFFF"/>
          <w:lang w:eastAsia="zh-CN"/>
        </w:rPr>
        <w:t xml:space="preserve">, </w:t>
      </w:r>
      <w:r w:rsidRPr="00A91B03">
        <w:rPr>
          <w:rFonts w:eastAsiaTheme="minorEastAsia" w:cs="Arial"/>
          <w:i/>
          <w:iCs/>
          <w:color w:val="222222"/>
          <w:szCs w:val="24"/>
          <w:shd w:val="clear" w:color="auto" w:fill="FFFFFF"/>
          <w:lang w:eastAsia="zh-CN"/>
        </w:rPr>
        <w:t>1</w:t>
      </w:r>
      <w:r w:rsidRPr="00A91B03">
        <w:rPr>
          <w:rFonts w:eastAsiaTheme="minorEastAsia" w:cs="Arial"/>
          <w:color w:val="222222"/>
          <w:szCs w:val="24"/>
          <w:shd w:val="clear" w:color="auto" w:fill="FFFFFF"/>
          <w:lang w:eastAsia="zh-CN"/>
        </w:rPr>
        <w:t>(5), pp.144-149</w:t>
      </w:r>
    </w:p>
    <w:p w:rsidR="00096C5E" w:rsidRPr="00A91B03" w:rsidRDefault="00096C5E" w:rsidP="00820953">
      <w:pPr>
        <w:rPr>
          <w:rFonts w:eastAsiaTheme="minorEastAsia" w:cs="Arial"/>
          <w:szCs w:val="24"/>
          <w:lang w:eastAsia="zh-CN"/>
        </w:rPr>
      </w:pPr>
    </w:p>
    <w:p w:rsidR="00096C5E" w:rsidRDefault="00096C5E" w:rsidP="00096C5E">
      <w:pPr>
        <w:ind w:left="720" w:hanging="720"/>
        <w:rPr>
          <w:rFonts w:eastAsiaTheme="minorEastAsia" w:cs="Arial"/>
          <w:szCs w:val="24"/>
          <w:lang w:eastAsia="zh-CN"/>
        </w:rPr>
      </w:pPr>
      <w:r w:rsidRPr="00A91B03">
        <w:rPr>
          <w:rFonts w:eastAsiaTheme="minorEastAsia" w:cs="Arial"/>
          <w:szCs w:val="24"/>
          <w:lang w:eastAsia="zh-CN"/>
        </w:rPr>
        <w:t>Kighir, A.E., Omar, N.H. and Mohamed, N., 2015. Corporate cash flow and dividends smoothing: a panel data analysis at Bursa Malaysia. Journal of Financial Reporting and Accounting, 13(1), pp.2-19</w:t>
      </w:r>
    </w:p>
    <w:p w:rsidR="00020659" w:rsidRDefault="00020659" w:rsidP="00096C5E">
      <w:pPr>
        <w:ind w:left="720" w:hanging="720"/>
        <w:rPr>
          <w:rFonts w:eastAsiaTheme="minorEastAsia" w:cs="Arial"/>
          <w:szCs w:val="24"/>
          <w:lang w:eastAsia="zh-CN"/>
        </w:rPr>
      </w:pPr>
    </w:p>
    <w:p w:rsidR="00020659" w:rsidRPr="00020659" w:rsidRDefault="00020659" w:rsidP="00096C5E">
      <w:pPr>
        <w:ind w:left="720" w:hanging="720"/>
        <w:rPr>
          <w:rFonts w:eastAsiaTheme="minorEastAsia" w:cs="Arial"/>
          <w:sz w:val="36"/>
          <w:szCs w:val="36"/>
          <w:lang w:eastAsia="zh-CN"/>
        </w:rPr>
      </w:pPr>
      <w:bookmarkStart w:id="306" w:name="_Hlk15864207"/>
      <w:r w:rsidRPr="00020659">
        <w:rPr>
          <w:rFonts w:cs="Arial"/>
          <w:color w:val="222222"/>
          <w:szCs w:val="24"/>
          <w:shd w:val="clear" w:color="auto" w:fill="FFFFFF"/>
        </w:rPr>
        <w:t>Kok, U.W., Ribando, J. and Sloan, R., 2017</w:t>
      </w:r>
      <w:bookmarkEnd w:id="306"/>
      <w:r w:rsidRPr="00020659">
        <w:rPr>
          <w:rFonts w:cs="Arial"/>
          <w:color w:val="222222"/>
          <w:szCs w:val="24"/>
          <w:shd w:val="clear" w:color="auto" w:fill="FFFFFF"/>
        </w:rPr>
        <w:t>. Facts about formulaic value investing. </w:t>
      </w:r>
      <w:r w:rsidRPr="00020659">
        <w:rPr>
          <w:rFonts w:cs="Arial"/>
          <w:i/>
          <w:iCs/>
          <w:color w:val="222222"/>
          <w:szCs w:val="24"/>
          <w:shd w:val="clear" w:color="auto" w:fill="FFFFFF"/>
        </w:rPr>
        <w:t>Financial Analysts Journal</w:t>
      </w:r>
      <w:r w:rsidRPr="00020659">
        <w:rPr>
          <w:rFonts w:cs="Arial"/>
          <w:color w:val="222222"/>
          <w:szCs w:val="24"/>
          <w:shd w:val="clear" w:color="auto" w:fill="FFFFFF"/>
        </w:rPr>
        <w:t>, </w:t>
      </w:r>
      <w:r w:rsidRPr="00020659">
        <w:rPr>
          <w:rFonts w:cs="Arial"/>
          <w:i/>
          <w:iCs/>
          <w:color w:val="222222"/>
          <w:szCs w:val="24"/>
          <w:shd w:val="clear" w:color="auto" w:fill="FFFFFF"/>
        </w:rPr>
        <w:t>73</w:t>
      </w:r>
      <w:r w:rsidRPr="00020659">
        <w:rPr>
          <w:rFonts w:cs="Arial"/>
          <w:color w:val="222222"/>
          <w:szCs w:val="24"/>
          <w:shd w:val="clear" w:color="auto" w:fill="FFFFFF"/>
        </w:rPr>
        <w:t>(2), pp.81-99.</w:t>
      </w:r>
    </w:p>
    <w:p w:rsidR="00EF0363" w:rsidRPr="00A91B03" w:rsidRDefault="00EF0363" w:rsidP="002979C6">
      <w:pPr>
        <w:rPr>
          <w:rFonts w:cs="Arial"/>
          <w:color w:val="222222"/>
          <w:szCs w:val="24"/>
          <w:shd w:val="clear" w:color="auto" w:fill="FFFFFF"/>
        </w:rPr>
      </w:pPr>
    </w:p>
    <w:p w:rsidR="00096C5E" w:rsidRPr="00A91B03" w:rsidRDefault="00E449DB" w:rsidP="00EF0363">
      <w:pPr>
        <w:ind w:left="720" w:hanging="720"/>
        <w:rPr>
          <w:rFonts w:cs="Arial"/>
          <w:color w:val="222222"/>
          <w:szCs w:val="24"/>
          <w:shd w:val="clear" w:color="auto" w:fill="FFFFFF"/>
        </w:rPr>
      </w:pPr>
      <w:r w:rsidRPr="00A91B03">
        <w:rPr>
          <w:rFonts w:cs="Arial"/>
          <w:color w:val="222222"/>
          <w:szCs w:val="24"/>
          <w:shd w:val="clear" w:color="auto" w:fill="FFFFFF"/>
        </w:rPr>
        <w:lastRenderedPageBreak/>
        <w:t>Kraft, H., Schwartz, E. and Weiss, F., 2018. Growth options and firm valuation. </w:t>
      </w:r>
      <w:r w:rsidRPr="00A91B03">
        <w:rPr>
          <w:rFonts w:cs="Arial"/>
          <w:i/>
          <w:iCs/>
          <w:color w:val="222222"/>
          <w:szCs w:val="24"/>
          <w:shd w:val="clear" w:color="auto" w:fill="FFFFFF"/>
        </w:rPr>
        <w:t>European Financial Management</w:t>
      </w:r>
      <w:r w:rsidRPr="00A91B03">
        <w:rPr>
          <w:rFonts w:cs="Arial"/>
          <w:color w:val="222222"/>
          <w:szCs w:val="24"/>
          <w:shd w:val="clear" w:color="auto" w:fill="FFFFFF"/>
        </w:rPr>
        <w:t>, </w:t>
      </w:r>
      <w:r w:rsidRPr="00A91B03">
        <w:rPr>
          <w:rFonts w:cs="Arial"/>
          <w:i/>
          <w:iCs/>
          <w:color w:val="222222"/>
          <w:szCs w:val="24"/>
          <w:shd w:val="clear" w:color="auto" w:fill="FFFFFF"/>
        </w:rPr>
        <w:t>24</w:t>
      </w:r>
      <w:r w:rsidRPr="00A91B03">
        <w:rPr>
          <w:rFonts w:cs="Arial"/>
          <w:color w:val="222222"/>
          <w:szCs w:val="24"/>
          <w:shd w:val="clear" w:color="auto" w:fill="FFFFFF"/>
        </w:rPr>
        <w:t>(2), pp.209-238.</w:t>
      </w:r>
    </w:p>
    <w:p w:rsidR="00EF0BCC" w:rsidRPr="00A91B03" w:rsidRDefault="00EF0BCC" w:rsidP="00EF0363">
      <w:pPr>
        <w:ind w:left="720" w:hanging="720"/>
        <w:rPr>
          <w:rFonts w:cs="Arial"/>
          <w:color w:val="222222"/>
          <w:szCs w:val="24"/>
          <w:shd w:val="clear" w:color="auto" w:fill="FFFFFF"/>
        </w:rPr>
      </w:pPr>
    </w:p>
    <w:p w:rsidR="00EF0BCC" w:rsidRPr="00A91B03" w:rsidRDefault="00EF0BCC" w:rsidP="00EF0363">
      <w:pPr>
        <w:ind w:left="720" w:hanging="720"/>
        <w:rPr>
          <w:rFonts w:cs="Arial"/>
          <w:color w:val="222222"/>
          <w:szCs w:val="24"/>
          <w:shd w:val="clear" w:color="auto" w:fill="FFFFFF"/>
        </w:rPr>
      </w:pPr>
      <w:r w:rsidRPr="00A91B03">
        <w:rPr>
          <w:rFonts w:cs="Arial"/>
          <w:color w:val="222222"/>
          <w:szCs w:val="24"/>
          <w:shd w:val="clear" w:color="auto" w:fill="FFFFFF"/>
        </w:rPr>
        <w:t>Krippendorff, K., 2018. </w:t>
      </w:r>
      <w:r w:rsidRPr="00A91B03">
        <w:rPr>
          <w:rFonts w:cs="Arial"/>
          <w:i/>
          <w:iCs/>
          <w:color w:val="222222"/>
          <w:szCs w:val="24"/>
          <w:shd w:val="clear" w:color="auto" w:fill="FFFFFF"/>
        </w:rPr>
        <w:t>Content analysis: An introduction to its methodology</w:t>
      </w:r>
      <w:r w:rsidRPr="00A91B03">
        <w:rPr>
          <w:rFonts w:cs="Arial"/>
          <w:color w:val="222222"/>
          <w:szCs w:val="24"/>
          <w:shd w:val="clear" w:color="auto" w:fill="FFFFFF"/>
        </w:rPr>
        <w:t>. Sage publications.</w:t>
      </w:r>
    </w:p>
    <w:p w:rsidR="00EF0BCC" w:rsidRDefault="00EF0BCC" w:rsidP="00820953">
      <w:pPr>
        <w:rPr>
          <w:rFonts w:cs="Arial"/>
          <w:color w:val="222222"/>
          <w:szCs w:val="24"/>
          <w:shd w:val="clear" w:color="auto" w:fill="FFFFFF"/>
        </w:rPr>
      </w:pPr>
    </w:p>
    <w:p w:rsidR="000A0A26" w:rsidRPr="000A0A26" w:rsidRDefault="000A0A26" w:rsidP="00984118">
      <w:pPr>
        <w:ind w:left="720" w:hanging="720"/>
        <w:rPr>
          <w:rFonts w:cs="Arial"/>
          <w:color w:val="222222"/>
          <w:sz w:val="48"/>
          <w:szCs w:val="48"/>
          <w:shd w:val="clear" w:color="auto" w:fill="FFFFFF"/>
        </w:rPr>
      </w:pPr>
      <w:r w:rsidRPr="000A0A26">
        <w:rPr>
          <w:rFonts w:cs="Arial"/>
          <w:color w:val="000000"/>
          <w:szCs w:val="24"/>
          <w:shd w:val="clear" w:color="auto" w:fill="FFFFFF"/>
        </w:rPr>
        <w:t>Kuo, J., Stratling, R. and Zhang, Q. (2019).</w:t>
      </w:r>
      <w:r w:rsidRPr="000A0A26">
        <w:rPr>
          <w:rStyle w:val="apple-converted-space"/>
          <w:rFonts w:cs="Arial"/>
          <w:color w:val="000000"/>
          <w:szCs w:val="24"/>
          <w:shd w:val="clear" w:color="auto" w:fill="FFFFFF"/>
        </w:rPr>
        <w:t> </w:t>
      </w:r>
      <w:r w:rsidRPr="000A0A26">
        <w:rPr>
          <w:rFonts w:cs="Arial"/>
          <w:i/>
          <w:iCs/>
          <w:color w:val="000000"/>
          <w:szCs w:val="24"/>
          <w:shd w:val="clear" w:color="auto" w:fill="FFFFFF"/>
        </w:rPr>
        <w:t>Internal control vs market force: the dividend policy in China</w:t>
      </w:r>
      <w:r w:rsidRPr="000A0A26">
        <w:rPr>
          <w:rFonts w:cs="Arial"/>
          <w:color w:val="000000"/>
          <w:szCs w:val="24"/>
          <w:shd w:val="clear" w:color="auto" w:fill="FFFFFF"/>
        </w:rPr>
        <w:t>. [online] Efmaefm.org. Available at: https://efmaefm.org/0EFMAMEETINGS/EFMA%20ANNUAL%20MEETINGS/2017-Athens/papers/EFMA2017_0522_fullpaper.pdf [Accessed 4 Aug. 2019].</w:t>
      </w:r>
    </w:p>
    <w:p w:rsidR="009C7460" w:rsidRPr="00A91B03" w:rsidRDefault="009C7460" w:rsidP="00820953">
      <w:pPr>
        <w:rPr>
          <w:rFonts w:cs="Arial"/>
          <w:color w:val="222222"/>
          <w:szCs w:val="24"/>
          <w:shd w:val="clear" w:color="auto" w:fill="FFFFFF"/>
        </w:rPr>
      </w:pPr>
    </w:p>
    <w:p w:rsidR="00EF0BCC" w:rsidRPr="00A91B03" w:rsidRDefault="00EF0BCC" w:rsidP="00EF0363">
      <w:pPr>
        <w:ind w:left="720" w:hanging="720"/>
        <w:rPr>
          <w:rFonts w:cs="Arial"/>
          <w:color w:val="222222"/>
          <w:szCs w:val="24"/>
          <w:shd w:val="clear" w:color="auto" w:fill="FFFFFF"/>
        </w:rPr>
      </w:pPr>
      <w:r w:rsidRPr="00A91B03">
        <w:rPr>
          <w:rFonts w:cs="Arial"/>
          <w:color w:val="222222"/>
          <w:szCs w:val="24"/>
          <w:shd w:val="clear" w:color="auto" w:fill="FFFFFF"/>
        </w:rPr>
        <w:t>Kwak, S.G. and Kim, J.H., 2017. Central limit theorem: the cornerstone of modern statistics. </w:t>
      </w:r>
      <w:r w:rsidRPr="00A91B03">
        <w:rPr>
          <w:rFonts w:cs="Arial"/>
          <w:i/>
          <w:iCs/>
          <w:color w:val="222222"/>
          <w:szCs w:val="24"/>
          <w:shd w:val="clear" w:color="auto" w:fill="FFFFFF"/>
        </w:rPr>
        <w:t>Korean journal of anesthesiology</w:t>
      </w:r>
      <w:r w:rsidRPr="00A91B03">
        <w:rPr>
          <w:rFonts w:cs="Arial"/>
          <w:color w:val="222222"/>
          <w:szCs w:val="24"/>
          <w:shd w:val="clear" w:color="auto" w:fill="FFFFFF"/>
        </w:rPr>
        <w:t>, </w:t>
      </w:r>
      <w:r w:rsidRPr="00A91B03">
        <w:rPr>
          <w:rFonts w:cs="Arial"/>
          <w:i/>
          <w:iCs/>
          <w:color w:val="222222"/>
          <w:szCs w:val="24"/>
          <w:shd w:val="clear" w:color="auto" w:fill="FFFFFF"/>
        </w:rPr>
        <w:t>70</w:t>
      </w:r>
      <w:r w:rsidRPr="00A91B03">
        <w:rPr>
          <w:rFonts w:cs="Arial"/>
          <w:color w:val="222222"/>
          <w:szCs w:val="24"/>
          <w:shd w:val="clear" w:color="auto" w:fill="FFFFFF"/>
        </w:rPr>
        <w:t>(2), p.144.</w:t>
      </w:r>
    </w:p>
    <w:p w:rsidR="00EF0BCC" w:rsidRPr="00A91B03" w:rsidRDefault="00EF0BCC" w:rsidP="00820953">
      <w:pPr>
        <w:rPr>
          <w:rFonts w:cs="Arial"/>
          <w:color w:val="222222"/>
          <w:szCs w:val="24"/>
          <w:shd w:val="clear" w:color="auto" w:fill="FFFFFF"/>
        </w:rPr>
      </w:pPr>
    </w:p>
    <w:p w:rsidR="00EF0BCC" w:rsidRDefault="00EF0BCC" w:rsidP="00EF0363">
      <w:pPr>
        <w:ind w:left="720" w:hanging="720"/>
        <w:rPr>
          <w:rFonts w:cs="Arial"/>
          <w:color w:val="222222"/>
          <w:szCs w:val="24"/>
          <w:shd w:val="clear" w:color="auto" w:fill="FFFFFF"/>
        </w:rPr>
      </w:pPr>
      <w:r w:rsidRPr="00A91B03">
        <w:rPr>
          <w:rFonts w:cs="Arial"/>
          <w:color w:val="222222"/>
          <w:szCs w:val="24"/>
          <w:shd w:val="clear" w:color="auto" w:fill="FFFFFF"/>
        </w:rPr>
        <w:t>Lewellen, J. and Lewellen, K., 2016. Investment and cash flow: New evidence. </w:t>
      </w:r>
      <w:r w:rsidRPr="00A91B03">
        <w:rPr>
          <w:rFonts w:cs="Arial"/>
          <w:i/>
          <w:iCs/>
          <w:color w:val="222222"/>
          <w:szCs w:val="24"/>
          <w:shd w:val="clear" w:color="auto" w:fill="FFFFFF"/>
        </w:rPr>
        <w:t>Journal of Financial and Quantitative Analysis</w:t>
      </w:r>
      <w:r w:rsidRPr="00A91B03">
        <w:rPr>
          <w:rFonts w:cs="Arial"/>
          <w:color w:val="222222"/>
          <w:szCs w:val="24"/>
          <w:shd w:val="clear" w:color="auto" w:fill="FFFFFF"/>
        </w:rPr>
        <w:t>, </w:t>
      </w:r>
      <w:r w:rsidRPr="00A91B03">
        <w:rPr>
          <w:rFonts w:cs="Arial"/>
          <w:i/>
          <w:iCs/>
          <w:color w:val="222222"/>
          <w:szCs w:val="24"/>
          <w:shd w:val="clear" w:color="auto" w:fill="FFFFFF"/>
        </w:rPr>
        <w:t>51</w:t>
      </w:r>
      <w:r w:rsidRPr="00A91B03">
        <w:rPr>
          <w:rFonts w:cs="Arial"/>
          <w:color w:val="222222"/>
          <w:szCs w:val="24"/>
          <w:shd w:val="clear" w:color="auto" w:fill="FFFFFF"/>
        </w:rPr>
        <w:t>(4), pp.1135-1164.</w:t>
      </w:r>
    </w:p>
    <w:p w:rsidR="007368FB" w:rsidRDefault="007368FB" w:rsidP="00EF0363">
      <w:pPr>
        <w:ind w:left="720" w:hanging="720"/>
        <w:rPr>
          <w:rFonts w:cs="Arial"/>
          <w:color w:val="222222"/>
          <w:szCs w:val="24"/>
          <w:shd w:val="clear" w:color="auto" w:fill="FFFFFF"/>
        </w:rPr>
      </w:pPr>
    </w:p>
    <w:p w:rsidR="007368FB" w:rsidRDefault="007368FB" w:rsidP="007368FB">
      <w:pPr>
        <w:ind w:left="720" w:hanging="720"/>
        <w:rPr>
          <w:rFonts w:cs="Arial"/>
          <w:color w:val="222222"/>
          <w:szCs w:val="24"/>
          <w:shd w:val="clear" w:color="auto" w:fill="FFFFFF"/>
        </w:rPr>
      </w:pPr>
      <w:r w:rsidRPr="00A91B03">
        <w:rPr>
          <w:rFonts w:cs="Arial"/>
          <w:color w:val="222222"/>
          <w:szCs w:val="24"/>
          <w:shd w:val="clear" w:color="auto" w:fill="FFFFFF"/>
        </w:rPr>
        <w:t>Li, M., 2015, June. Study on Enterprise Cash Flow Problems and Countermeasures. In </w:t>
      </w:r>
      <w:r w:rsidRPr="00A91B03">
        <w:rPr>
          <w:rFonts w:cs="Arial"/>
          <w:i/>
          <w:iCs/>
          <w:color w:val="222222"/>
          <w:szCs w:val="24"/>
          <w:shd w:val="clear" w:color="auto" w:fill="FFFFFF"/>
        </w:rPr>
        <w:t>International Conference on Education, Management and Computing Technology (ICEMCT-15)</w:t>
      </w:r>
      <w:r w:rsidRPr="00A91B03">
        <w:rPr>
          <w:rFonts w:cs="Arial"/>
          <w:color w:val="222222"/>
          <w:szCs w:val="24"/>
          <w:shd w:val="clear" w:color="auto" w:fill="FFFFFF"/>
        </w:rPr>
        <w:t>. Atlantis Press.</w:t>
      </w:r>
    </w:p>
    <w:p w:rsidR="00EC49DE" w:rsidRPr="00EC49DE" w:rsidRDefault="00EC49DE" w:rsidP="007368FB">
      <w:pPr>
        <w:ind w:left="720" w:hanging="720"/>
        <w:rPr>
          <w:rFonts w:cs="Arial"/>
          <w:color w:val="222222"/>
          <w:sz w:val="36"/>
          <w:szCs w:val="36"/>
          <w:shd w:val="clear" w:color="auto" w:fill="FFFFFF"/>
        </w:rPr>
      </w:pPr>
    </w:p>
    <w:p w:rsidR="00EC49DE" w:rsidRPr="00EC49DE" w:rsidRDefault="00EC49DE" w:rsidP="007368FB">
      <w:pPr>
        <w:ind w:left="720" w:hanging="720"/>
        <w:rPr>
          <w:rFonts w:cs="Arial"/>
          <w:sz w:val="36"/>
          <w:szCs w:val="36"/>
        </w:rPr>
      </w:pPr>
      <w:r w:rsidRPr="00EC49DE">
        <w:rPr>
          <w:rFonts w:cs="Arial"/>
          <w:color w:val="222222"/>
          <w:szCs w:val="24"/>
          <w:shd w:val="clear" w:color="auto" w:fill="FFFFFF"/>
        </w:rPr>
        <w:t>Li, Wei, and Jing Bai. "The Semi-mandatory Dividend Policy and the Value of Cash Holding." In </w:t>
      </w:r>
      <w:r w:rsidRPr="00EC49DE">
        <w:rPr>
          <w:rFonts w:cs="Arial"/>
          <w:i/>
          <w:iCs/>
          <w:color w:val="222222"/>
          <w:szCs w:val="24"/>
          <w:shd w:val="clear" w:color="auto" w:fill="FFFFFF"/>
        </w:rPr>
        <w:t>Accounting Forum</w:t>
      </w:r>
      <w:r w:rsidRPr="00EC49DE">
        <w:rPr>
          <w:rFonts w:cs="Arial"/>
          <w:color w:val="222222"/>
          <w:szCs w:val="24"/>
          <w:shd w:val="clear" w:color="auto" w:fill="FFFFFF"/>
        </w:rPr>
        <w:t>, no. 1, p. 3. 2016.</w:t>
      </w:r>
    </w:p>
    <w:p w:rsidR="00E06E2E" w:rsidRDefault="00E06E2E" w:rsidP="00EF0363">
      <w:pPr>
        <w:ind w:left="720" w:hanging="720"/>
        <w:rPr>
          <w:rFonts w:cs="Arial"/>
          <w:color w:val="222222"/>
          <w:szCs w:val="24"/>
          <w:shd w:val="clear" w:color="auto" w:fill="FFFFFF"/>
        </w:rPr>
      </w:pPr>
    </w:p>
    <w:p w:rsidR="00E06E2E" w:rsidRDefault="00E06E2E" w:rsidP="00E06E2E">
      <w:pPr>
        <w:ind w:left="720" w:hanging="720"/>
        <w:rPr>
          <w:rFonts w:cs="Arial"/>
          <w:color w:val="222222"/>
          <w:szCs w:val="24"/>
          <w:shd w:val="clear" w:color="auto" w:fill="FFFFFF"/>
        </w:rPr>
      </w:pPr>
      <w:r w:rsidRPr="00A91B03">
        <w:rPr>
          <w:rFonts w:cs="Arial"/>
          <w:color w:val="222222"/>
          <w:szCs w:val="24"/>
          <w:shd w:val="clear" w:color="auto" w:fill="FFFFFF"/>
        </w:rPr>
        <w:t>Lintner, J., 1956. Distribution of incomes of corporations among dividends, retained earnings, and taxes. </w:t>
      </w:r>
      <w:r w:rsidRPr="00A91B03">
        <w:rPr>
          <w:rFonts w:cs="Arial"/>
          <w:i/>
          <w:iCs/>
          <w:color w:val="222222"/>
          <w:szCs w:val="24"/>
          <w:shd w:val="clear" w:color="auto" w:fill="FFFFFF"/>
        </w:rPr>
        <w:t>The American Economic Review</w:t>
      </w:r>
      <w:r w:rsidRPr="00A91B03">
        <w:rPr>
          <w:rFonts w:cs="Arial"/>
          <w:color w:val="222222"/>
          <w:szCs w:val="24"/>
          <w:shd w:val="clear" w:color="auto" w:fill="FFFFFF"/>
        </w:rPr>
        <w:t>, </w:t>
      </w:r>
      <w:r w:rsidRPr="00A91B03">
        <w:rPr>
          <w:rFonts w:cs="Arial"/>
          <w:i/>
          <w:iCs/>
          <w:color w:val="222222"/>
          <w:szCs w:val="24"/>
          <w:shd w:val="clear" w:color="auto" w:fill="FFFFFF"/>
        </w:rPr>
        <w:t>46</w:t>
      </w:r>
      <w:r w:rsidRPr="00A91B03">
        <w:rPr>
          <w:rFonts w:cs="Arial"/>
          <w:color w:val="222222"/>
          <w:szCs w:val="24"/>
          <w:shd w:val="clear" w:color="auto" w:fill="FFFFFF"/>
        </w:rPr>
        <w:t>(2), pp.97-113.</w:t>
      </w:r>
    </w:p>
    <w:p w:rsidR="00EF0BCC" w:rsidRPr="00A91B03" w:rsidRDefault="00EF0BCC" w:rsidP="007368FB">
      <w:pPr>
        <w:rPr>
          <w:rFonts w:cs="Arial"/>
          <w:color w:val="222222"/>
          <w:szCs w:val="24"/>
          <w:shd w:val="clear" w:color="auto" w:fill="FFFFFF"/>
        </w:rPr>
      </w:pPr>
    </w:p>
    <w:p w:rsidR="009E603E" w:rsidRDefault="00EF0BCC" w:rsidP="00EF0363">
      <w:pPr>
        <w:ind w:left="720" w:hanging="720"/>
        <w:rPr>
          <w:rFonts w:cs="Arial"/>
          <w:color w:val="222222"/>
          <w:szCs w:val="24"/>
          <w:shd w:val="clear" w:color="auto" w:fill="FFFFFF"/>
        </w:rPr>
      </w:pPr>
      <w:r w:rsidRPr="00A91B03">
        <w:rPr>
          <w:rFonts w:cs="Arial"/>
          <w:color w:val="222222"/>
          <w:szCs w:val="24"/>
          <w:shd w:val="clear" w:color="auto" w:fill="FFFFFF"/>
        </w:rPr>
        <w:lastRenderedPageBreak/>
        <w:t>Manulak, M.W., 2018. A bird in the hand: Temporal focal points and change in international institutions. </w:t>
      </w:r>
      <w:r w:rsidRPr="00A91B03">
        <w:rPr>
          <w:rFonts w:cs="Arial"/>
          <w:i/>
          <w:iCs/>
          <w:color w:val="222222"/>
          <w:szCs w:val="24"/>
          <w:shd w:val="clear" w:color="auto" w:fill="FFFFFF"/>
        </w:rPr>
        <w:t>The Review of International Organizations</w:t>
      </w:r>
      <w:r w:rsidRPr="00A91B03">
        <w:rPr>
          <w:rFonts w:cs="Arial"/>
          <w:color w:val="222222"/>
          <w:szCs w:val="24"/>
          <w:shd w:val="clear" w:color="auto" w:fill="FFFFFF"/>
        </w:rPr>
        <w:t>, pp.1-27.</w:t>
      </w:r>
    </w:p>
    <w:p w:rsidR="00617F36" w:rsidRDefault="00617F36" w:rsidP="00EF0363">
      <w:pPr>
        <w:ind w:left="720" w:hanging="720"/>
        <w:rPr>
          <w:rFonts w:cs="Arial"/>
          <w:color w:val="222222"/>
          <w:szCs w:val="24"/>
          <w:shd w:val="clear" w:color="auto" w:fill="FFFFFF"/>
        </w:rPr>
      </w:pPr>
    </w:p>
    <w:p w:rsidR="000A0A26" w:rsidRPr="00A91B03" w:rsidRDefault="000A0A26" w:rsidP="000A0A26">
      <w:pPr>
        <w:ind w:left="720" w:hanging="720"/>
        <w:rPr>
          <w:rFonts w:eastAsiaTheme="minorEastAsia" w:cs="Arial"/>
          <w:szCs w:val="24"/>
        </w:rPr>
      </w:pPr>
      <w:bookmarkStart w:id="307" w:name="_Hlk12492113"/>
      <w:r w:rsidRPr="00A91B03">
        <w:rPr>
          <w:rFonts w:eastAsiaTheme="minorEastAsia" w:cs="Arial"/>
          <w:szCs w:val="24"/>
        </w:rPr>
        <w:t>McGuinness</w:t>
      </w:r>
      <w:bookmarkEnd w:id="307"/>
      <w:r w:rsidRPr="00A91B03">
        <w:rPr>
          <w:rFonts w:eastAsiaTheme="minorEastAsia" w:cs="Arial"/>
          <w:szCs w:val="24"/>
        </w:rPr>
        <w:t>, P.B., Lam, K.C. and Vieito, J.P., 2015. Gender and other major board characteristics in China: Explaining corporate dividend policy and governance. Asia Pacific Journal of Management, 32(4), pp.989-1038.</w:t>
      </w:r>
    </w:p>
    <w:p w:rsidR="000A0A26" w:rsidRDefault="000A0A26" w:rsidP="00EF0363">
      <w:pPr>
        <w:ind w:left="720" w:hanging="720"/>
        <w:rPr>
          <w:rFonts w:cs="Arial"/>
          <w:color w:val="222222"/>
          <w:szCs w:val="24"/>
          <w:shd w:val="clear" w:color="auto" w:fill="FFFFFF"/>
        </w:rPr>
      </w:pPr>
    </w:p>
    <w:p w:rsidR="00617F36" w:rsidRPr="00A333B5" w:rsidRDefault="00617F36" w:rsidP="00EF0363">
      <w:pPr>
        <w:ind w:left="720" w:hanging="720"/>
        <w:rPr>
          <w:rFonts w:cs="Arial"/>
          <w:color w:val="222222"/>
          <w:sz w:val="36"/>
          <w:szCs w:val="36"/>
          <w:shd w:val="clear" w:color="auto" w:fill="FFFFFF"/>
        </w:rPr>
      </w:pPr>
      <w:r w:rsidRPr="00A333B5">
        <w:rPr>
          <w:rFonts w:cs="Arial"/>
          <w:color w:val="222222"/>
          <w:szCs w:val="24"/>
          <w:shd w:val="clear" w:color="auto" w:fill="FFFFFF"/>
        </w:rPr>
        <w:t>Michaely, R. and Qian, M., 2017. Stock liquidity and dividend policy: dividend policy changes following an exogenous liquidity shock. </w:t>
      </w:r>
      <w:r w:rsidRPr="00A333B5">
        <w:rPr>
          <w:rFonts w:cs="Arial"/>
          <w:i/>
          <w:iCs/>
          <w:color w:val="222222"/>
          <w:szCs w:val="24"/>
          <w:shd w:val="clear" w:color="auto" w:fill="FFFFFF"/>
        </w:rPr>
        <w:t>Available at SSRN 2894164</w:t>
      </w:r>
      <w:r w:rsidRPr="00A333B5">
        <w:rPr>
          <w:rFonts w:cs="Arial"/>
          <w:color w:val="222222"/>
          <w:szCs w:val="24"/>
          <w:shd w:val="clear" w:color="auto" w:fill="FFFFFF"/>
        </w:rPr>
        <w:t>.</w:t>
      </w:r>
    </w:p>
    <w:p w:rsidR="00A47721" w:rsidRPr="00A91B03" w:rsidRDefault="00A47721" w:rsidP="00DC0141">
      <w:pPr>
        <w:rPr>
          <w:rFonts w:cs="Arial"/>
          <w:color w:val="222222"/>
          <w:szCs w:val="24"/>
          <w:shd w:val="clear" w:color="auto" w:fill="FFFFFF"/>
        </w:rPr>
      </w:pPr>
    </w:p>
    <w:p w:rsidR="009E603E" w:rsidRPr="00A91B03" w:rsidRDefault="009E603E" w:rsidP="00EF0363">
      <w:pPr>
        <w:ind w:left="720" w:hanging="720"/>
        <w:rPr>
          <w:rFonts w:cs="Arial"/>
          <w:color w:val="222222"/>
          <w:szCs w:val="24"/>
          <w:shd w:val="clear" w:color="auto" w:fill="FFFFFF"/>
        </w:rPr>
      </w:pPr>
      <w:r w:rsidRPr="00A91B03">
        <w:rPr>
          <w:rFonts w:cs="Arial"/>
          <w:color w:val="222222"/>
          <w:szCs w:val="24"/>
          <w:shd w:val="clear" w:color="auto" w:fill="FFFFFF"/>
        </w:rPr>
        <w:t>Miller, M. and Modigliani, F., 1961. Dividend policy, growth, and the valuation of shares. Journal of Business, Vol. 34, pp. 411-413. Cited in Rousseau, P.L., 2016. Financial Development and Financial Crises: Lessons from the Early United States. In The Handbook of Post Crisis Financial Modeling (pp. 1-17). Palgrave Macmillan, London.</w:t>
      </w:r>
    </w:p>
    <w:p w:rsidR="00AD473C" w:rsidRPr="00AD473C" w:rsidRDefault="00AD473C" w:rsidP="000A0A26">
      <w:pPr>
        <w:rPr>
          <w:rFonts w:cs="Arial"/>
          <w:color w:val="222222"/>
          <w:sz w:val="36"/>
          <w:szCs w:val="36"/>
          <w:shd w:val="clear" w:color="auto" w:fill="FFFFFF"/>
        </w:rPr>
      </w:pPr>
    </w:p>
    <w:p w:rsidR="00AD473C" w:rsidRPr="00AD473C" w:rsidRDefault="00AD473C" w:rsidP="00872585">
      <w:pPr>
        <w:ind w:left="720" w:hanging="720"/>
        <w:rPr>
          <w:rFonts w:cs="Arial"/>
          <w:color w:val="222222"/>
          <w:sz w:val="36"/>
          <w:szCs w:val="36"/>
          <w:shd w:val="clear" w:color="auto" w:fill="FFFFFF"/>
        </w:rPr>
      </w:pPr>
      <w:r w:rsidRPr="00AD473C">
        <w:rPr>
          <w:rFonts w:cs="Arial"/>
          <w:color w:val="222222"/>
          <w:szCs w:val="24"/>
          <w:shd w:val="clear" w:color="auto" w:fill="FFFFFF"/>
        </w:rPr>
        <w:t>Nadeem, N., Bashir, A. and Gulzar, S., 2018. Theories and Factors Followed for Setting Dividend Policy: Empirical Evidence from Pakistani Banks. </w:t>
      </w:r>
      <w:r w:rsidRPr="00AD473C">
        <w:rPr>
          <w:rFonts w:cs="Arial"/>
          <w:i/>
          <w:iCs/>
          <w:color w:val="222222"/>
          <w:szCs w:val="24"/>
          <w:shd w:val="clear" w:color="auto" w:fill="FFFFFF"/>
        </w:rPr>
        <w:t>University of Wah Journal of Management Sciences</w:t>
      </w:r>
      <w:r w:rsidRPr="00AD473C">
        <w:rPr>
          <w:rFonts w:cs="Arial"/>
          <w:color w:val="222222"/>
          <w:szCs w:val="24"/>
          <w:shd w:val="clear" w:color="auto" w:fill="FFFFFF"/>
        </w:rPr>
        <w:t>, p.57.</w:t>
      </w:r>
    </w:p>
    <w:p w:rsidR="00690649" w:rsidRDefault="00690649" w:rsidP="00690649">
      <w:pPr>
        <w:rPr>
          <w:rFonts w:cs="Arial"/>
          <w:color w:val="222222"/>
          <w:szCs w:val="24"/>
          <w:shd w:val="clear" w:color="auto" w:fill="FFFFFF"/>
        </w:rPr>
      </w:pPr>
    </w:p>
    <w:p w:rsidR="00690649" w:rsidRPr="00690649" w:rsidRDefault="00690649" w:rsidP="00872585">
      <w:pPr>
        <w:ind w:left="720" w:hanging="720"/>
        <w:rPr>
          <w:rFonts w:cs="Arial"/>
          <w:color w:val="222222"/>
          <w:sz w:val="36"/>
          <w:szCs w:val="36"/>
          <w:shd w:val="clear" w:color="auto" w:fill="FFFFFF"/>
        </w:rPr>
      </w:pPr>
      <w:r w:rsidRPr="00690649">
        <w:rPr>
          <w:rFonts w:cs="Arial"/>
          <w:color w:val="222222"/>
          <w:szCs w:val="24"/>
          <w:shd w:val="clear" w:color="auto" w:fill="FFFFFF"/>
        </w:rPr>
        <w:t>Nassar, S., 2016. The impact of capital structure on Financial Performance of the firms: Evidence From Borsa Istanbul.</w:t>
      </w:r>
    </w:p>
    <w:p w:rsidR="00B80E55" w:rsidRPr="00A91B03" w:rsidRDefault="00B80E55" w:rsidP="00872585">
      <w:pPr>
        <w:ind w:left="720" w:hanging="720"/>
        <w:rPr>
          <w:rFonts w:cs="Arial"/>
          <w:color w:val="222222"/>
          <w:szCs w:val="24"/>
          <w:shd w:val="clear" w:color="auto" w:fill="FFFFFF"/>
        </w:rPr>
      </w:pPr>
    </w:p>
    <w:p w:rsidR="007368FB" w:rsidRDefault="007368FB" w:rsidP="007368FB">
      <w:pPr>
        <w:ind w:left="720" w:hanging="720"/>
        <w:rPr>
          <w:rFonts w:cs="Arial"/>
          <w:color w:val="222222"/>
          <w:szCs w:val="24"/>
          <w:shd w:val="clear" w:color="auto" w:fill="FFFFFF"/>
        </w:rPr>
      </w:pPr>
      <w:bookmarkStart w:id="308" w:name="_Hlk7297946"/>
      <w:r w:rsidRPr="00A91B03">
        <w:rPr>
          <w:rFonts w:cs="Arial"/>
          <w:color w:val="222222"/>
          <w:szCs w:val="24"/>
          <w:shd w:val="clear" w:color="auto" w:fill="FFFFFF"/>
        </w:rPr>
        <w:t>Pandey, M., 2019. Study on Cash Flow Management: With Reference to Bharat Heavy Electrical Limited, Haridwar. </w:t>
      </w:r>
      <w:r w:rsidRPr="00A91B03">
        <w:rPr>
          <w:rFonts w:cs="Arial"/>
          <w:i/>
          <w:iCs/>
          <w:color w:val="222222"/>
          <w:szCs w:val="24"/>
          <w:shd w:val="clear" w:color="auto" w:fill="FFFFFF"/>
        </w:rPr>
        <w:t>Study on Cash Flow Management: With Reference to Bharat Heavy Electrical Limited, Haridwar (January 6, 2019)</w:t>
      </w:r>
      <w:r w:rsidRPr="00A91B03">
        <w:rPr>
          <w:rFonts w:cs="Arial"/>
          <w:color w:val="222222"/>
          <w:szCs w:val="24"/>
          <w:shd w:val="clear" w:color="auto" w:fill="FFFFFF"/>
        </w:rPr>
        <w:t>.</w:t>
      </w:r>
    </w:p>
    <w:p w:rsidR="007368FB" w:rsidRPr="00A91B03" w:rsidRDefault="007368FB" w:rsidP="007368FB">
      <w:pPr>
        <w:ind w:left="720" w:hanging="720"/>
        <w:rPr>
          <w:rFonts w:cs="Arial"/>
          <w:szCs w:val="24"/>
        </w:rPr>
      </w:pPr>
    </w:p>
    <w:p w:rsidR="007368FB" w:rsidRDefault="007368FB" w:rsidP="007368FB">
      <w:pPr>
        <w:ind w:left="720" w:hanging="720"/>
        <w:rPr>
          <w:rFonts w:cs="Arial"/>
          <w:color w:val="222222"/>
          <w:szCs w:val="24"/>
          <w:shd w:val="clear" w:color="auto" w:fill="FFFFFF"/>
        </w:rPr>
      </w:pPr>
      <w:r w:rsidRPr="00A91B03">
        <w:rPr>
          <w:rFonts w:cs="Arial"/>
          <w:color w:val="222222"/>
          <w:szCs w:val="24"/>
          <w:shd w:val="clear" w:color="auto" w:fill="FFFFFF"/>
        </w:rPr>
        <w:t>Pathan, S., Faff, R., Méndez, C.F. and Masters, N., 2016. Financial constraints and dividend policy. </w:t>
      </w:r>
      <w:r w:rsidRPr="00A91B03">
        <w:rPr>
          <w:rFonts w:cs="Arial"/>
          <w:i/>
          <w:iCs/>
          <w:color w:val="222222"/>
          <w:szCs w:val="24"/>
          <w:shd w:val="clear" w:color="auto" w:fill="FFFFFF"/>
        </w:rPr>
        <w:t>Australian Journal of Management</w:t>
      </w:r>
      <w:r w:rsidRPr="00A91B03">
        <w:rPr>
          <w:rFonts w:cs="Arial"/>
          <w:color w:val="222222"/>
          <w:szCs w:val="24"/>
          <w:shd w:val="clear" w:color="auto" w:fill="FFFFFF"/>
        </w:rPr>
        <w:t>, </w:t>
      </w:r>
      <w:r w:rsidRPr="00A91B03">
        <w:rPr>
          <w:rFonts w:cs="Arial"/>
          <w:i/>
          <w:iCs/>
          <w:color w:val="222222"/>
          <w:szCs w:val="24"/>
          <w:shd w:val="clear" w:color="auto" w:fill="FFFFFF"/>
        </w:rPr>
        <w:t>41</w:t>
      </w:r>
      <w:r w:rsidRPr="00A91B03">
        <w:rPr>
          <w:rFonts w:cs="Arial"/>
          <w:color w:val="222222"/>
          <w:szCs w:val="24"/>
          <w:shd w:val="clear" w:color="auto" w:fill="FFFFFF"/>
        </w:rPr>
        <w:t>(3), pp.484-507.</w:t>
      </w:r>
    </w:p>
    <w:p w:rsidR="005D275F" w:rsidRDefault="005D275F" w:rsidP="007368FB">
      <w:pPr>
        <w:ind w:left="720" w:hanging="720"/>
        <w:rPr>
          <w:rFonts w:cs="Arial"/>
          <w:color w:val="222222"/>
          <w:szCs w:val="24"/>
          <w:shd w:val="clear" w:color="auto" w:fill="FFFFFF"/>
        </w:rPr>
      </w:pPr>
    </w:p>
    <w:p w:rsidR="005D275F" w:rsidRPr="005D275F" w:rsidRDefault="005D275F" w:rsidP="007368FB">
      <w:pPr>
        <w:ind w:left="720" w:hanging="720"/>
        <w:rPr>
          <w:rFonts w:cs="Arial"/>
          <w:sz w:val="36"/>
          <w:szCs w:val="36"/>
        </w:rPr>
      </w:pPr>
      <w:r w:rsidRPr="005D275F">
        <w:rPr>
          <w:rFonts w:cs="Arial"/>
          <w:color w:val="222222"/>
          <w:szCs w:val="24"/>
          <w:shd w:val="clear" w:color="auto" w:fill="FFFFFF"/>
        </w:rPr>
        <w:t>Reichard, C. and Van Helden, J., 2016. Why cash-based budgeting still prevails in an era of accrual-based reporting in the public sector. </w:t>
      </w:r>
      <w:r w:rsidRPr="005D275F">
        <w:rPr>
          <w:rFonts w:cs="Arial"/>
          <w:i/>
          <w:iCs/>
          <w:color w:val="222222"/>
          <w:szCs w:val="24"/>
          <w:shd w:val="clear" w:color="auto" w:fill="FFFFFF"/>
        </w:rPr>
        <w:t>Accounting Finance &amp; Governance Review</w:t>
      </w:r>
      <w:r w:rsidRPr="005D275F">
        <w:rPr>
          <w:rFonts w:cs="Arial"/>
          <w:color w:val="222222"/>
          <w:szCs w:val="24"/>
          <w:shd w:val="clear" w:color="auto" w:fill="FFFFFF"/>
        </w:rPr>
        <w:t>, </w:t>
      </w:r>
      <w:r w:rsidRPr="005D275F">
        <w:rPr>
          <w:rFonts w:cs="Arial"/>
          <w:i/>
          <w:iCs/>
          <w:color w:val="222222"/>
          <w:szCs w:val="24"/>
          <w:shd w:val="clear" w:color="auto" w:fill="FFFFFF"/>
        </w:rPr>
        <w:t>23</w:t>
      </w:r>
      <w:r w:rsidRPr="005D275F">
        <w:rPr>
          <w:rFonts w:cs="Arial"/>
          <w:color w:val="222222"/>
          <w:szCs w:val="24"/>
          <w:shd w:val="clear" w:color="auto" w:fill="FFFFFF"/>
        </w:rPr>
        <w:t>(1-2), pp.43-65.</w:t>
      </w:r>
    </w:p>
    <w:p w:rsidR="009E603E" w:rsidRPr="00A91B03" w:rsidRDefault="009E603E" w:rsidP="00DC0141">
      <w:pPr>
        <w:rPr>
          <w:rFonts w:cs="Arial"/>
          <w:color w:val="222222"/>
          <w:szCs w:val="24"/>
          <w:shd w:val="clear" w:color="auto" w:fill="FFFFFF"/>
        </w:rPr>
      </w:pPr>
    </w:p>
    <w:p w:rsidR="009E603E" w:rsidRPr="00A91B03" w:rsidRDefault="009E603E" w:rsidP="00EF0363">
      <w:pPr>
        <w:ind w:left="720" w:hanging="720"/>
        <w:rPr>
          <w:rFonts w:eastAsiaTheme="minorEastAsia" w:cs="Arial"/>
          <w:color w:val="222222"/>
          <w:szCs w:val="24"/>
          <w:shd w:val="clear" w:color="auto" w:fill="FFFFFF"/>
          <w:lang w:eastAsia="zh-CN"/>
        </w:rPr>
      </w:pPr>
      <w:r w:rsidRPr="00A91B03">
        <w:rPr>
          <w:rFonts w:eastAsiaTheme="minorEastAsia" w:cs="Arial"/>
          <w:color w:val="222222"/>
          <w:szCs w:val="24"/>
          <w:shd w:val="clear" w:color="auto" w:fill="FFFFFF"/>
          <w:lang w:eastAsia="zh-CN"/>
        </w:rPr>
        <w:t>Rhee, K. and Park, K.S., 2018. Changes in dividend smoothing after the financial crisis. Economics Letters, 172, pp.37-39.</w:t>
      </w:r>
    </w:p>
    <w:p w:rsidR="009E603E" w:rsidRDefault="009E603E" w:rsidP="00DC0141">
      <w:pPr>
        <w:rPr>
          <w:rFonts w:eastAsiaTheme="minorEastAsia" w:cs="Arial"/>
          <w:color w:val="222222"/>
          <w:szCs w:val="24"/>
          <w:shd w:val="clear" w:color="auto" w:fill="FFFFFF"/>
          <w:lang w:eastAsia="zh-CN"/>
        </w:rPr>
      </w:pPr>
    </w:p>
    <w:p w:rsidR="00480F71" w:rsidRPr="00480F71" w:rsidRDefault="00480F71" w:rsidP="00A333B5">
      <w:pPr>
        <w:ind w:left="720" w:hanging="720"/>
        <w:rPr>
          <w:rFonts w:eastAsiaTheme="minorEastAsia" w:cs="Arial"/>
          <w:color w:val="222222"/>
          <w:sz w:val="36"/>
          <w:szCs w:val="36"/>
          <w:shd w:val="clear" w:color="auto" w:fill="FFFFFF"/>
          <w:lang w:eastAsia="zh-CN"/>
        </w:rPr>
      </w:pPr>
      <w:r w:rsidRPr="00480F71">
        <w:rPr>
          <w:rFonts w:cs="Arial"/>
          <w:color w:val="000000"/>
          <w:szCs w:val="24"/>
          <w:shd w:val="clear" w:color="auto" w:fill="FFFFFF"/>
        </w:rPr>
        <w:t>Richter, W. (2019).</w:t>
      </w:r>
      <w:r w:rsidRPr="00480F71">
        <w:rPr>
          <w:rStyle w:val="apple-converted-space"/>
          <w:rFonts w:cs="Arial"/>
          <w:color w:val="000000"/>
          <w:szCs w:val="24"/>
          <w:shd w:val="clear" w:color="auto" w:fill="FFFFFF"/>
        </w:rPr>
        <w:t> </w:t>
      </w:r>
      <w:r w:rsidRPr="00480F71">
        <w:rPr>
          <w:rFonts w:cs="Arial"/>
          <w:i/>
          <w:iCs/>
          <w:color w:val="000000"/>
          <w:szCs w:val="24"/>
          <w:shd w:val="clear" w:color="auto" w:fill="FFFFFF"/>
        </w:rPr>
        <w:t>Record Defaults by Chinese Companies: Fake “Cash” &amp; Fake Accounting</w:t>
      </w:r>
      <w:r w:rsidRPr="00480F71">
        <w:rPr>
          <w:rFonts w:cs="Arial"/>
          <w:color w:val="000000"/>
          <w:szCs w:val="24"/>
          <w:shd w:val="clear" w:color="auto" w:fill="FFFFFF"/>
        </w:rPr>
        <w:t>. [online] Wolf Street. Available at: https://wolfstreet.com/2019/01/23/record-defaults-by-chinese-companies-fake-cash-fake-accounting/ [Accessed 1 Aug. 2019].</w:t>
      </w:r>
    </w:p>
    <w:p w:rsidR="00480F71" w:rsidRPr="00A91B03" w:rsidRDefault="00480F71" w:rsidP="00DC0141">
      <w:pPr>
        <w:rPr>
          <w:rFonts w:eastAsiaTheme="minorEastAsia" w:cs="Arial"/>
          <w:color w:val="222222"/>
          <w:szCs w:val="24"/>
          <w:shd w:val="clear" w:color="auto" w:fill="FFFFFF"/>
          <w:lang w:eastAsia="zh-CN"/>
        </w:rPr>
      </w:pPr>
    </w:p>
    <w:p w:rsidR="009E603E" w:rsidRPr="00A91B03" w:rsidRDefault="009E603E" w:rsidP="00EF0363">
      <w:pPr>
        <w:ind w:left="720" w:hanging="720"/>
        <w:rPr>
          <w:rFonts w:eastAsiaTheme="minorEastAsia" w:cs="Arial"/>
          <w:color w:val="222222"/>
          <w:szCs w:val="24"/>
          <w:shd w:val="clear" w:color="auto" w:fill="FFFFFF"/>
          <w:lang w:eastAsia="zh-CN"/>
        </w:rPr>
      </w:pPr>
      <w:r w:rsidRPr="00A91B03">
        <w:rPr>
          <w:rFonts w:eastAsiaTheme="minorEastAsia" w:cs="Arial"/>
          <w:color w:val="222222"/>
          <w:szCs w:val="24"/>
          <w:shd w:val="clear" w:color="auto" w:fill="FFFFFF"/>
          <w:lang w:eastAsia="zh-CN"/>
        </w:rPr>
        <w:t>Roy, A., 2015. Dividend policy, ownership structure and corporate governance: An empirical analysis of Indian firms. Indian Journal of Corporate Governance, 8(1), pp.1-33.</w:t>
      </w:r>
    </w:p>
    <w:p w:rsidR="009E603E" w:rsidRPr="00A91B03" w:rsidRDefault="009E603E" w:rsidP="00DC0141">
      <w:pPr>
        <w:rPr>
          <w:rFonts w:eastAsiaTheme="minorEastAsia" w:cs="Arial"/>
          <w:color w:val="222222"/>
          <w:szCs w:val="24"/>
          <w:shd w:val="clear" w:color="auto" w:fill="FFFFFF"/>
          <w:lang w:eastAsia="zh-CN"/>
        </w:rPr>
      </w:pPr>
    </w:p>
    <w:p w:rsidR="009E603E" w:rsidRPr="00A91B03" w:rsidRDefault="009E603E" w:rsidP="00EF0363">
      <w:pPr>
        <w:ind w:left="720" w:hanging="720"/>
        <w:rPr>
          <w:rFonts w:eastAsiaTheme="minorEastAsia" w:cs="Arial"/>
          <w:color w:val="222222"/>
          <w:szCs w:val="24"/>
          <w:shd w:val="clear" w:color="auto" w:fill="FFFFFF"/>
          <w:lang w:eastAsia="zh-CN"/>
        </w:rPr>
      </w:pPr>
      <w:r w:rsidRPr="00A91B03">
        <w:rPr>
          <w:rFonts w:cs="Arial"/>
          <w:color w:val="222222"/>
          <w:szCs w:val="24"/>
          <w:shd w:val="clear" w:color="auto" w:fill="FFFFFF"/>
        </w:rPr>
        <w:t>Sáez, M. and Gutiérrez, M., 2015. Dividend policy with controlling shareholders. </w:t>
      </w:r>
      <w:r w:rsidRPr="00A91B03">
        <w:rPr>
          <w:rFonts w:cs="Arial"/>
          <w:i/>
          <w:iCs/>
          <w:color w:val="222222"/>
          <w:szCs w:val="24"/>
          <w:shd w:val="clear" w:color="auto" w:fill="FFFFFF"/>
        </w:rPr>
        <w:t>Theoretical Inquiries in Law</w:t>
      </w:r>
      <w:r w:rsidRPr="00A91B03">
        <w:rPr>
          <w:rFonts w:cs="Arial"/>
          <w:color w:val="222222"/>
          <w:szCs w:val="24"/>
          <w:shd w:val="clear" w:color="auto" w:fill="FFFFFF"/>
        </w:rPr>
        <w:t>, </w:t>
      </w:r>
      <w:r w:rsidRPr="00A91B03">
        <w:rPr>
          <w:rFonts w:cs="Arial"/>
          <w:i/>
          <w:iCs/>
          <w:color w:val="222222"/>
          <w:szCs w:val="24"/>
          <w:shd w:val="clear" w:color="auto" w:fill="FFFFFF"/>
        </w:rPr>
        <w:t>16</w:t>
      </w:r>
      <w:r w:rsidRPr="00A91B03">
        <w:rPr>
          <w:rFonts w:cs="Arial"/>
          <w:color w:val="222222"/>
          <w:szCs w:val="24"/>
          <w:shd w:val="clear" w:color="auto" w:fill="FFFFFF"/>
        </w:rPr>
        <w:t>(1), pp.107-130.</w:t>
      </w:r>
    </w:p>
    <w:bookmarkEnd w:id="308"/>
    <w:p w:rsidR="00DC0141" w:rsidRPr="00A91B03" w:rsidRDefault="00DC0141" w:rsidP="00DC0141">
      <w:pPr>
        <w:rPr>
          <w:rFonts w:eastAsiaTheme="minorEastAsia" w:cs="Arial"/>
          <w:color w:val="222222"/>
          <w:szCs w:val="24"/>
          <w:shd w:val="clear" w:color="auto" w:fill="FFFFFF"/>
        </w:rPr>
      </w:pPr>
    </w:p>
    <w:p w:rsidR="009E603E" w:rsidRDefault="009E603E" w:rsidP="005E7A90">
      <w:pPr>
        <w:ind w:left="720" w:hanging="720"/>
        <w:jc w:val="left"/>
        <w:rPr>
          <w:rFonts w:cs="Arial"/>
          <w:color w:val="222222"/>
          <w:szCs w:val="24"/>
          <w:shd w:val="clear" w:color="auto" w:fill="FFFFFF"/>
        </w:rPr>
      </w:pPr>
      <w:r w:rsidRPr="00A91B03">
        <w:rPr>
          <w:rFonts w:cs="Arial"/>
          <w:color w:val="222222"/>
          <w:szCs w:val="24"/>
          <w:shd w:val="clear" w:color="auto" w:fill="FFFFFF"/>
        </w:rPr>
        <w:t>Siegel, J.J., 2016. The Shiller CAPE ratio: A new look. </w:t>
      </w:r>
      <w:r w:rsidRPr="00A91B03">
        <w:rPr>
          <w:rFonts w:cs="Arial"/>
          <w:i/>
          <w:iCs/>
          <w:color w:val="222222"/>
          <w:szCs w:val="24"/>
          <w:shd w:val="clear" w:color="auto" w:fill="FFFFFF"/>
        </w:rPr>
        <w:t>Financial Analysts Journal</w:t>
      </w:r>
      <w:r w:rsidRPr="00A91B03">
        <w:rPr>
          <w:rFonts w:cs="Arial"/>
          <w:color w:val="222222"/>
          <w:szCs w:val="24"/>
          <w:shd w:val="clear" w:color="auto" w:fill="FFFFFF"/>
        </w:rPr>
        <w:t>, </w:t>
      </w:r>
      <w:r w:rsidRPr="00A91B03">
        <w:rPr>
          <w:rFonts w:cs="Arial"/>
          <w:i/>
          <w:iCs/>
          <w:color w:val="222222"/>
          <w:szCs w:val="24"/>
          <w:shd w:val="clear" w:color="auto" w:fill="FFFFFF"/>
        </w:rPr>
        <w:t>72</w:t>
      </w:r>
      <w:r w:rsidRPr="00A91B03">
        <w:rPr>
          <w:rFonts w:cs="Arial"/>
          <w:color w:val="222222"/>
          <w:szCs w:val="24"/>
          <w:shd w:val="clear" w:color="auto" w:fill="FFFFFF"/>
        </w:rPr>
        <w:t>(3), pp.41-50.</w:t>
      </w:r>
    </w:p>
    <w:p w:rsidR="00DF6A13" w:rsidRDefault="00DF6A13" w:rsidP="005E7A90">
      <w:pPr>
        <w:ind w:left="720" w:hanging="720"/>
        <w:jc w:val="left"/>
        <w:rPr>
          <w:rFonts w:cs="Arial"/>
          <w:color w:val="222222"/>
          <w:szCs w:val="24"/>
          <w:shd w:val="clear" w:color="auto" w:fill="FFFFFF"/>
        </w:rPr>
      </w:pPr>
    </w:p>
    <w:p w:rsidR="00DF6A13" w:rsidRPr="00DF6A13" w:rsidRDefault="00DF6A13" w:rsidP="005E7A90">
      <w:pPr>
        <w:ind w:left="720" w:hanging="720"/>
        <w:jc w:val="left"/>
        <w:rPr>
          <w:rFonts w:cs="Arial"/>
          <w:color w:val="222222"/>
          <w:sz w:val="36"/>
          <w:szCs w:val="36"/>
          <w:shd w:val="clear" w:color="auto" w:fill="FFFFFF"/>
        </w:rPr>
      </w:pPr>
      <w:bookmarkStart w:id="309" w:name="OLE_LINK70"/>
      <w:bookmarkStart w:id="310" w:name="OLE_LINK77"/>
      <w:r w:rsidRPr="00DF6A13">
        <w:rPr>
          <w:rFonts w:cs="Arial"/>
          <w:color w:val="222222"/>
          <w:szCs w:val="24"/>
          <w:shd w:val="clear" w:color="auto" w:fill="FFFFFF"/>
        </w:rPr>
        <w:t>Smith, D.D. and Pennathur, A.K., 2019</w:t>
      </w:r>
      <w:bookmarkEnd w:id="309"/>
      <w:bookmarkEnd w:id="310"/>
      <w:r w:rsidRPr="00DF6A13">
        <w:rPr>
          <w:rFonts w:cs="Arial"/>
          <w:color w:val="222222"/>
          <w:szCs w:val="24"/>
          <w:shd w:val="clear" w:color="auto" w:fill="FFFFFF"/>
        </w:rPr>
        <w:t>. Signaling Versus Free Cash Flow Theory: What Does Earnings Management Reveal About Dividend Initiation?. </w:t>
      </w:r>
      <w:r w:rsidRPr="00DF6A13">
        <w:rPr>
          <w:rFonts w:cs="Arial"/>
          <w:i/>
          <w:iCs/>
          <w:color w:val="222222"/>
          <w:szCs w:val="24"/>
          <w:shd w:val="clear" w:color="auto" w:fill="FFFFFF"/>
        </w:rPr>
        <w:t>Journal of Accounting, Auditing &amp; Finance</w:t>
      </w:r>
      <w:r w:rsidRPr="00DF6A13">
        <w:rPr>
          <w:rFonts w:cs="Arial"/>
          <w:color w:val="222222"/>
          <w:szCs w:val="24"/>
          <w:shd w:val="clear" w:color="auto" w:fill="FFFFFF"/>
        </w:rPr>
        <w:t>, </w:t>
      </w:r>
      <w:r w:rsidRPr="00DF6A13">
        <w:rPr>
          <w:rFonts w:cs="Arial"/>
          <w:i/>
          <w:iCs/>
          <w:color w:val="222222"/>
          <w:szCs w:val="24"/>
          <w:shd w:val="clear" w:color="auto" w:fill="FFFFFF"/>
        </w:rPr>
        <w:t>34</w:t>
      </w:r>
      <w:r w:rsidRPr="00DF6A13">
        <w:rPr>
          <w:rFonts w:cs="Arial"/>
          <w:color w:val="222222"/>
          <w:szCs w:val="24"/>
          <w:shd w:val="clear" w:color="auto" w:fill="FFFFFF"/>
        </w:rPr>
        <w:t>(2), pp.284-308.</w:t>
      </w:r>
    </w:p>
    <w:p w:rsidR="00E06E2E" w:rsidRDefault="00E06E2E" w:rsidP="005E7A90">
      <w:pPr>
        <w:ind w:left="720" w:hanging="720"/>
        <w:jc w:val="left"/>
        <w:rPr>
          <w:rFonts w:cs="Arial"/>
          <w:color w:val="222222"/>
          <w:szCs w:val="24"/>
          <w:shd w:val="clear" w:color="auto" w:fill="FFFFFF"/>
        </w:rPr>
      </w:pPr>
    </w:p>
    <w:p w:rsidR="00E06E2E" w:rsidRDefault="00E06E2E" w:rsidP="00E06E2E">
      <w:pPr>
        <w:ind w:left="720" w:hanging="720"/>
        <w:rPr>
          <w:rFonts w:cs="Arial"/>
          <w:color w:val="222222"/>
          <w:szCs w:val="24"/>
          <w:shd w:val="clear" w:color="auto" w:fill="FFFFFF"/>
        </w:rPr>
      </w:pPr>
      <w:r w:rsidRPr="00A91B03">
        <w:rPr>
          <w:rFonts w:cs="Arial"/>
          <w:color w:val="222222"/>
          <w:szCs w:val="24"/>
          <w:shd w:val="clear" w:color="auto" w:fill="FFFFFF"/>
        </w:rPr>
        <w:t>Spence, M., 1978. Job market signaling. In </w:t>
      </w:r>
      <w:r w:rsidRPr="00A91B03">
        <w:rPr>
          <w:rFonts w:cs="Arial"/>
          <w:i/>
          <w:iCs/>
          <w:color w:val="222222"/>
          <w:szCs w:val="24"/>
          <w:shd w:val="clear" w:color="auto" w:fill="FFFFFF"/>
        </w:rPr>
        <w:t>Uncertainty in Economics</w:t>
      </w:r>
      <w:r w:rsidRPr="00A91B03">
        <w:rPr>
          <w:rFonts w:cs="Arial"/>
          <w:color w:val="222222"/>
          <w:szCs w:val="24"/>
          <w:shd w:val="clear" w:color="auto" w:fill="FFFFFF"/>
        </w:rPr>
        <w:t> (pp. 281-306). Academic Press.</w:t>
      </w:r>
    </w:p>
    <w:p w:rsidR="00EF0363" w:rsidRDefault="00EF0363" w:rsidP="005E7A90">
      <w:pPr>
        <w:ind w:left="720" w:hanging="720"/>
        <w:jc w:val="left"/>
        <w:rPr>
          <w:rFonts w:cs="Arial"/>
          <w:color w:val="000000"/>
          <w:szCs w:val="24"/>
          <w:shd w:val="clear" w:color="auto" w:fill="FFFFFF"/>
        </w:rPr>
      </w:pPr>
    </w:p>
    <w:p w:rsidR="000A0A26" w:rsidRPr="00466AF9" w:rsidRDefault="000A0A26" w:rsidP="000A0A26">
      <w:pPr>
        <w:ind w:left="720" w:hanging="720"/>
        <w:jc w:val="left"/>
        <w:rPr>
          <w:rFonts w:cs="Arial"/>
          <w:color w:val="222222"/>
          <w:sz w:val="36"/>
          <w:szCs w:val="36"/>
          <w:shd w:val="clear" w:color="auto" w:fill="FFFFFF"/>
        </w:rPr>
      </w:pPr>
      <w:r w:rsidRPr="00466AF9">
        <w:rPr>
          <w:rFonts w:cs="Arial"/>
          <w:color w:val="000000"/>
          <w:szCs w:val="24"/>
          <w:shd w:val="clear" w:color="auto" w:fill="FFFFFF"/>
        </w:rPr>
        <w:t>Staff, M. (2019).</w:t>
      </w:r>
      <w:r w:rsidRPr="00466AF9">
        <w:rPr>
          <w:rStyle w:val="apple-converted-space"/>
          <w:rFonts w:cs="Arial"/>
          <w:color w:val="000000"/>
          <w:szCs w:val="24"/>
          <w:shd w:val="clear" w:color="auto" w:fill="FFFFFF"/>
        </w:rPr>
        <w:t> </w:t>
      </w:r>
      <w:r w:rsidRPr="00466AF9">
        <w:rPr>
          <w:rFonts w:cs="Arial"/>
          <w:i/>
          <w:iCs/>
          <w:color w:val="000000"/>
          <w:szCs w:val="24"/>
          <w:shd w:val="clear" w:color="auto" w:fill="FFFFFF"/>
        </w:rPr>
        <w:t>The Difference Between Return on Equity and Earnings per Share -- The Motley Fool</w:t>
      </w:r>
      <w:r w:rsidRPr="00466AF9">
        <w:rPr>
          <w:rFonts w:cs="Arial"/>
          <w:color w:val="000000"/>
          <w:szCs w:val="24"/>
          <w:shd w:val="clear" w:color="auto" w:fill="FFFFFF"/>
        </w:rPr>
        <w:t xml:space="preserve">. [online] The Motley Fool. Available at: </w:t>
      </w:r>
      <w:r w:rsidRPr="00466AF9">
        <w:rPr>
          <w:rFonts w:cs="Arial"/>
          <w:color w:val="000000"/>
          <w:szCs w:val="24"/>
          <w:shd w:val="clear" w:color="auto" w:fill="FFFFFF"/>
        </w:rPr>
        <w:lastRenderedPageBreak/>
        <w:t>https://www.fool.com/knowledge-center/the-difference-between-a-return-on-equity-earnings.aspx [Accessed 1 Aug. 2019].</w:t>
      </w:r>
    </w:p>
    <w:p w:rsidR="000A0A26" w:rsidRPr="000A0A26" w:rsidRDefault="000A0A26" w:rsidP="005E7A90">
      <w:pPr>
        <w:ind w:left="720" w:hanging="720"/>
        <w:jc w:val="left"/>
        <w:rPr>
          <w:rFonts w:cs="Arial"/>
          <w:color w:val="000000"/>
          <w:szCs w:val="24"/>
          <w:shd w:val="clear" w:color="auto" w:fill="FFFFFF"/>
        </w:rPr>
      </w:pPr>
    </w:p>
    <w:p w:rsidR="009E603E" w:rsidRPr="00A91B03" w:rsidRDefault="009E603E" w:rsidP="005E7A90">
      <w:pPr>
        <w:ind w:left="720" w:hanging="720"/>
        <w:jc w:val="left"/>
        <w:rPr>
          <w:rFonts w:cs="Arial"/>
          <w:color w:val="000000"/>
          <w:szCs w:val="24"/>
          <w:shd w:val="clear" w:color="auto" w:fill="FFFFFF"/>
        </w:rPr>
      </w:pPr>
      <w:r w:rsidRPr="00A91B03">
        <w:rPr>
          <w:rFonts w:cs="Arial"/>
          <w:color w:val="222222"/>
          <w:szCs w:val="24"/>
          <w:shd w:val="clear" w:color="auto" w:fill="FFFFFF"/>
        </w:rPr>
        <w:t>Sun, J., Ding, L., Guo, J.M. and Li, Y., 2016. Ownership, capital structure and financing decision: evidence from the UK. </w:t>
      </w:r>
      <w:r w:rsidRPr="00A91B03">
        <w:rPr>
          <w:rFonts w:cs="Arial"/>
          <w:i/>
          <w:iCs/>
          <w:color w:val="222222"/>
          <w:szCs w:val="24"/>
          <w:shd w:val="clear" w:color="auto" w:fill="FFFFFF"/>
        </w:rPr>
        <w:t>The British Accounting Review</w:t>
      </w:r>
      <w:r w:rsidRPr="00A91B03">
        <w:rPr>
          <w:rFonts w:cs="Arial"/>
          <w:color w:val="222222"/>
          <w:szCs w:val="24"/>
          <w:shd w:val="clear" w:color="auto" w:fill="FFFFFF"/>
        </w:rPr>
        <w:t>, </w:t>
      </w:r>
      <w:r w:rsidRPr="00A91B03">
        <w:rPr>
          <w:rFonts w:cs="Arial"/>
          <w:i/>
          <w:iCs/>
          <w:color w:val="222222"/>
          <w:szCs w:val="24"/>
          <w:shd w:val="clear" w:color="auto" w:fill="FFFFFF"/>
        </w:rPr>
        <w:t>48</w:t>
      </w:r>
      <w:r w:rsidRPr="00A91B03">
        <w:rPr>
          <w:rFonts w:cs="Arial"/>
          <w:color w:val="222222"/>
          <w:szCs w:val="24"/>
          <w:shd w:val="clear" w:color="auto" w:fill="FFFFFF"/>
        </w:rPr>
        <w:t>(4), pp.448-463.</w:t>
      </w:r>
    </w:p>
    <w:p w:rsidR="009E603E" w:rsidRPr="00A91B03" w:rsidRDefault="009E603E" w:rsidP="005E7A90">
      <w:pPr>
        <w:ind w:left="720" w:hanging="720"/>
        <w:jc w:val="left"/>
        <w:rPr>
          <w:rFonts w:cs="Arial"/>
          <w:color w:val="000000"/>
          <w:szCs w:val="24"/>
          <w:shd w:val="clear" w:color="auto" w:fill="FFFFFF"/>
        </w:rPr>
      </w:pPr>
    </w:p>
    <w:p w:rsidR="00DC0141" w:rsidRDefault="000B36AD" w:rsidP="005E7A90">
      <w:pPr>
        <w:ind w:left="720" w:hanging="720"/>
        <w:jc w:val="left"/>
        <w:rPr>
          <w:rFonts w:cs="Arial"/>
          <w:color w:val="000000"/>
          <w:szCs w:val="24"/>
          <w:shd w:val="clear" w:color="auto" w:fill="FFFFFF"/>
        </w:rPr>
      </w:pPr>
      <w:r w:rsidRPr="00A91B03">
        <w:rPr>
          <w:rFonts w:cs="Arial"/>
          <w:color w:val="000000"/>
          <w:szCs w:val="24"/>
          <w:shd w:val="clear" w:color="auto" w:fill="FFFFFF"/>
        </w:rPr>
        <w:t>S</w:t>
      </w:r>
      <w:r w:rsidR="00973DF8" w:rsidRPr="00A91B03">
        <w:rPr>
          <w:rFonts w:cs="Arial"/>
          <w:color w:val="000000"/>
          <w:szCs w:val="24"/>
          <w:shd w:val="clear" w:color="auto" w:fill="FFFFFF"/>
        </w:rPr>
        <w:t>zse.cn. (2019).</w:t>
      </w:r>
      <w:r w:rsidR="00973DF8" w:rsidRPr="00A91B03">
        <w:rPr>
          <w:rStyle w:val="apple-converted-space"/>
          <w:rFonts w:cs="Arial"/>
          <w:color w:val="000000"/>
          <w:szCs w:val="24"/>
          <w:shd w:val="clear" w:color="auto" w:fill="FFFFFF"/>
        </w:rPr>
        <w:t> </w:t>
      </w:r>
      <w:r w:rsidR="00973DF8" w:rsidRPr="00A91B03">
        <w:rPr>
          <w:rFonts w:cs="Arial"/>
          <w:i/>
          <w:iCs/>
          <w:color w:val="000000"/>
          <w:szCs w:val="24"/>
          <w:shd w:val="clear" w:color="auto" w:fill="FFFFFF"/>
        </w:rPr>
        <w:t>Market Data</w:t>
      </w:r>
      <w:r w:rsidR="00973DF8" w:rsidRPr="00A91B03">
        <w:rPr>
          <w:rFonts w:cs="Arial"/>
          <w:color w:val="000000"/>
          <w:szCs w:val="24"/>
          <w:shd w:val="clear" w:color="auto" w:fill="FFFFFF"/>
        </w:rPr>
        <w:t>. [online] Available at: http://www.szse.cn/English/siteMarketData/siteMarketDatas/stocks/index.html [Accessed 14 Apr. 2019].</w:t>
      </w:r>
    </w:p>
    <w:p w:rsidR="00BE40D7" w:rsidRDefault="00BE40D7" w:rsidP="005E7A90">
      <w:pPr>
        <w:ind w:left="720" w:hanging="720"/>
        <w:jc w:val="left"/>
        <w:rPr>
          <w:rFonts w:cs="Arial"/>
          <w:color w:val="000000"/>
          <w:szCs w:val="24"/>
          <w:shd w:val="clear" w:color="auto" w:fill="FFFFFF"/>
        </w:rPr>
      </w:pPr>
    </w:p>
    <w:p w:rsidR="00BE40D7" w:rsidRDefault="00BE40D7" w:rsidP="005E7A90">
      <w:pPr>
        <w:ind w:left="720" w:hanging="720"/>
        <w:jc w:val="left"/>
        <w:rPr>
          <w:rFonts w:cs="Arial"/>
          <w:color w:val="222222"/>
          <w:szCs w:val="24"/>
          <w:shd w:val="clear" w:color="auto" w:fill="FFFFFF"/>
        </w:rPr>
      </w:pPr>
      <w:r w:rsidRPr="00BE40D7">
        <w:rPr>
          <w:rFonts w:cs="Arial"/>
          <w:color w:val="222222"/>
          <w:szCs w:val="24"/>
          <w:shd w:val="clear" w:color="auto" w:fill="FFFFFF"/>
        </w:rPr>
        <w:t>Tao, Q., Nan, R. and Li, H., 2016. Information content of unexpected dividends under a semi-mandatory dividend policy: An empirical study of China. </w:t>
      </w:r>
      <w:r w:rsidRPr="00BE40D7">
        <w:rPr>
          <w:rFonts w:cs="Arial"/>
          <w:i/>
          <w:iCs/>
          <w:color w:val="222222"/>
          <w:szCs w:val="24"/>
          <w:shd w:val="clear" w:color="auto" w:fill="FFFFFF"/>
        </w:rPr>
        <w:t>The North American Journal of Economics and Finance</w:t>
      </w:r>
      <w:r w:rsidRPr="00BE40D7">
        <w:rPr>
          <w:rFonts w:cs="Arial"/>
          <w:color w:val="222222"/>
          <w:szCs w:val="24"/>
          <w:shd w:val="clear" w:color="auto" w:fill="FFFFFF"/>
        </w:rPr>
        <w:t>, </w:t>
      </w:r>
      <w:r w:rsidRPr="00BE40D7">
        <w:rPr>
          <w:rFonts w:cs="Arial"/>
          <w:i/>
          <w:iCs/>
          <w:color w:val="222222"/>
          <w:szCs w:val="24"/>
          <w:shd w:val="clear" w:color="auto" w:fill="FFFFFF"/>
        </w:rPr>
        <w:t>37</w:t>
      </w:r>
      <w:r w:rsidRPr="00BE40D7">
        <w:rPr>
          <w:rFonts w:cs="Arial"/>
          <w:color w:val="222222"/>
          <w:szCs w:val="24"/>
          <w:shd w:val="clear" w:color="auto" w:fill="FFFFFF"/>
        </w:rPr>
        <w:t>, pp.297-318.</w:t>
      </w:r>
    </w:p>
    <w:p w:rsidR="00466AF9" w:rsidRDefault="00466AF9" w:rsidP="005E7A90">
      <w:pPr>
        <w:ind w:left="720" w:hanging="720"/>
        <w:jc w:val="left"/>
        <w:rPr>
          <w:rFonts w:cs="Arial"/>
          <w:color w:val="222222"/>
          <w:szCs w:val="24"/>
          <w:shd w:val="clear" w:color="auto" w:fill="FFFFFF"/>
        </w:rPr>
      </w:pPr>
    </w:p>
    <w:p w:rsidR="00DC0141" w:rsidRPr="00A91B03" w:rsidRDefault="002E47DC" w:rsidP="002E47DC">
      <w:pPr>
        <w:ind w:left="720" w:hanging="720"/>
        <w:rPr>
          <w:rFonts w:eastAsiaTheme="minorEastAsia" w:cs="Arial"/>
          <w:szCs w:val="24"/>
          <w:lang w:eastAsia="zh-CN"/>
        </w:rPr>
      </w:pPr>
      <w:r w:rsidRPr="00A91B03">
        <w:rPr>
          <w:rFonts w:cs="Arial"/>
          <w:color w:val="000000"/>
          <w:szCs w:val="24"/>
          <w:shd w:val="clear" w:color="auto" w:fill="FFFFFF"/>
        </w:rPr>
        <w:t>The Global Economy.com. (2019).</w:t>
      </w:r>
      <w:r w:rsidRPr="00A91B03">
        <w:rPr>
          <w:rStyle w:val="apple-converted-space"/>
          <w:rFonts w:cs="Arial"/>
          <w:color w:val="000000"/>
          <w:szCs w:val="24"/>
          <w:shd w:val="clear" w:color="auto" w:fill="FFFFFF"/>
        </w:rPr>
        <w:t> </w:t>
      </w:r>
      <w:r w:rsidRPr="00A91B03">
        <w:rPr>
          <w:rFonts w:cs="Arial"/>
          <w:i/>
          <w:iCs/>
          <w:color w:val="000000"/>
          <w:szCs w:val="24"/>
          <w:shd w:val="clear" w:color="auto" w:fill="FFFFFF"/>
        </w:rPr>
        <w:t>China Listed companies - data, chart | TheGlobalEconomy.com</w:t>
      </w:r>
      <w:r w:rsidRPr="00A91B03">
        <w:rPr>
          <w:rFonts w:cs="Arial"/>
          <w:color w:val="000000"/>
          <w:szCs w:val="24"/>
          <w:shd w:val="clear" w:color="auto" w:fill="FFFFFF"/>
        </w:rPr>
        <w:t>. [online] Available at: https://www.theglobaleconomy.com/China/Listed_companies/ [Accessed 9 Apr. 2019].</w:t>
      </w:r>
    </w:p>
    <w:p w:rsidR="002E47DC" w:rsidRPr="00A91B03" w:rsidRDefault="002E47DC" w:rsidP="00820953">
      <w:pPr>
        <w:rPr>
          <w:rFonts w:cs="Arial"/>
          <w:color w:val="222222"/>
          <w:szCs w:val="24"/>
          <w:shd w:val="clear" w:color="auto" w:fill="FFFFFF"/>
        </w:rPr>
      </w:pPr>
    </w:p>
    <w:p w:rsidR="00DC0141" w:rsidRPr="00A91B03" w:rsidRDefault="00DC0141" w:rsidP="005E7A90">
      <w:pPr>
        <w:ind w:left="720" w:hanging="720"/>
        <w:rPr>
          <w:rFonts w:cs="Arial"/>
          <w:color w:val="222222"/>
          <w:szCs w:val="24"/>
          <w:shd w:val="clear" w:color="auto" w:fill="FFFFFF"/>
        </w:rPr>
      </w:pPr>
      <w:r w:rsidRPr="00A91B03">
        <w:rPr>
          <w:rFonts w:cs="Arial"/>
          <w:color w:val="222222"/>
          <w:szCs w:val="24"/>
          <w:shd w:val="clear" w:color="auto" w:fill="FFFFFF"/>
        </w:rPr>
        <w:t>Tijjani, B. and Sani, A.U., 2016. An empirical analysis of free cash flow and dividend policy in the Nigerian oil and gas sector.</w:t>
      </w:r>
    </w:p>
    <w:p w:rsidR="00414EB9" w:rsidRPr="00A91B03" w:rsidRDefault="00414EB9" w:rsidP="00820953">
      <w:pPr>
        <w:rPr>
          <w:rFonts w:cs="Arial"/>
          <w:color w:val="000000"/>
          <w:szCs w:val="24"/>
          <w:shd w:val="clear" w:color="auto" w:fill="FFFFFF"/>
        </w:rPr>
      </w:pPr>
    </w:p>
    <w:p w:rsidR="000B36AD" w:rsidRPr="00A91B03" w:rsidRDefault="00DC0141" w:rsidP="002E47DC">
      <w:pPr>
        <w:ind w:left="720" w:hanging="720"/>
        <w:rPr>
          <w:rFonts w:cs="Arial"/>
          <w:color w:val="222222"/>
          <w:szCs w:val="24"/>
          <w:shd w:val="clear" w:color="auto" w:fill="FFFFFF"/>
        </w:rPr>
      </w:pPr>
      <w:r w:rsidRPr="00A91B03">
        <w:rPr>
          <w:rFonts w:cs="Arial"/>
          <w:color w:val="222222"/>
          <w:szCs w:val="24"/>
          <w:shd w:val="clear" w:color="auto" w:fill="FFFFFF"/>
        </w:rPr>
        <w:t>Uwalomwa, U. and Emeni, F.K., 2017. The Value Relevance of Adopting IFRS: Evidence from the Nigerian Banking Sector. </w:t>
      </w:r>
      <w:r w:rsidRPr="00A91B03">
        <w:rPr>
          <w:rFonts w:cs="Arial"/>
          <w:i/>
          <w:iCs/>
          <w:color w:val="222222"/>
          <w:szCs w:val="24"/>
          <w:shd w:val="clear" w:color="auto" w:fill="FFFFFF"/>
        </w:rPr>
        <w:t>EuroEconomica</w:t>
      </w:r>
      <w:r w:rsidRPr="00A91B03">
        <w:rPr>
          <w:rFonts w:cs="Arial"/>
          <w:color w:val="222222"/>
          <w:szCs w:val="24"/>
          <w:shd w:val="clear" w:color="auto" w:fill="FFFFFF"/>
        </w:rPr>
        <w:t>, </w:t>
      </w:r>
      <w:r w:rsidRPr="00A91B03">
        <w:rPr>
          <w:rFonts w:cs="Arial"/>
          <w:i/>
          <w:iCs/>
          <w:color w:val="222222"/>
          <w:szCs w:val="24"/>
          <w:shd w:val="clear" w:color="auto" w:fill="FFFFFF"/>
        </w:rPr>
        <w:t>37</w:t>
      </w:r>
      <w:r w:rsidRPr="00A91B03">
        <w:rPr>
          <w:rFonts w:cs="Arial"/>
          <w:color w:val="222222"/>
          <w:szCs w:val="24"/>
          <w:shd w:val="clear" w:color="auto" w:fill="FFFFFF"/>
        </w:rPr>
        <w:t>(1).</w:t>
      </w:r>
    </w:p>
    <w:p w:rsidR="00826DB3" w:rsidRDefault="00826DB3" w:rsidP="00EF0363">
      <w:pPr>
        <w:rPr>
          <w:rFonts w:cs="Arial"/>
          <w:color w:val="222222"/>
          <w:szCs w:val="24"/>
          <w:shd w:val="clear" w:color="auto" w:fill="FFFFFF"/>
        </w:rPr>
      </w:pPr>
    </w:p>
    <w:p w:rsidR="0003391D" w:rsidRPr="0003391D" w:rsidRDefault="0003391D" w:rsidP="00EF0363">
      <w:pPr>
        <w:rPr>
          <w:rFonts w:cs="Arial"/>
          <w:color w:val="222222"/>
          <w:sz w:val="36"/>
          <w:szCs w:val="36"/>
          <w:shd w:val="clear" w:color="auto" w:fill="FFFFFF"/>
        </w:rPr>
      </w:pPr>
      <w:bookmarkStart w:id="311" w:name="OLE_LINK139"/>
      <w:bookmarkStart w:id="312" w:name="OLE_LINK140"/>
      <w:r w:rsidRPr="0003391D">
        <w:rPr>
          <w:rFonts w:cs="Arial"/>
          <w:color w:val="222222"/>
          <w:szCs w:val="24"/>
          <w:shd w:val="clear" w:color="auto" w:fill="FFFFFF"/>
        </w:rPr>
        <w:t>Verzani, J., 2018</w:t>
      </w:r>
      <w:bookmarkEnd w:id="311"/>
      <w:bookmarkEnd w:id="312"/>
      <w:r w:rsidRPr="0003391D">
        <w:rPr>
          <w:rFonts w:cs="Arial"/>
          <w:color w:val="222222"/>
          <w:szCs w:val="24"/>
          <w:shd w:val="clear" w:color="auto" w:fill="FFFFFF"/>
        </w:rPr>
        <w:t>. </w:t>
      </w:r>
      <w:r w:rsidRPr="0003391D">
        <w:rPr>
          <w:rFonts w:cs="Arial"/>
          <w:i/>
          <w:iCs/>
          <w:color w:val="222222"/>
          <w:szCs w:val="24"/>
          <w:shd w:val="clear" w:color="auto" w:fill="FFFFFF"/>
        </w:rPr>
        <w:t>Using R for introductory statistics</w:t>
      </w:r>
      <w:r w:rsidRPr="0003391D">
        <w:rPr>
          <w:rFonts w:cs="Arial"/>
          <w:color w:val="222222"/>
          <w:szCs w:val="24"/>
          <w:shd w:val="clear" w:color="auto" w:fill="FFFFFF"/>
        </w:rPr>
        <w:t>. Chapman and Hall/CRC.</w:t>
      </w:r>
    </w:p>
    <w:p w:rsidR="0003391D" w:rsidRPr="00A91B03" w:rsidRDefault="0003391D" w:rsidP="00EF0363">
      <w:pPr>
        <w:rPr>
          <w:rFonts w:cs="Arial"/>
          <w:color w:val="222222"/>
          <w:szCs w:val="24"/>
          <w:shd w:val="clear" w:color="auto" w:fill="FFFFFF"/>
        </w:rPr>
      </w:pPr>
    </w:p>
    <w:p w:rsidR="00826DB3" w:rsidRDefault="00826DB3" w:rsidP="002E47DC">
      <w:pPr>
        <w:ind w:left="720" w:hanging="720"/>
        <w:rPr>
          <w:rFonts w:eastAsiaTheme="minorEastAsia" w:cs="Arial"/>
          <w:color w:val="222222"/>
          <w:szCs w:val="24"/>
          <w:shd w:val="clear" w:color="auto" w:fill="FFFFFF"/>
          <w:lang w:eastAsia="zh-CN"/>
        </w:rPr>
      </w:pPr>
      <w:r w:rsidRPr="00A91B03">
        <w:rPr>
          <w:rFonts w:eastAsiaTheme="minorEastAsia" w:cs="Arial"/>
          <w:color w:val="222222"/>
          <w:szCs w:val="24"/>
          <w:shd w:val="clear" w:color="auto" w:fill="FFFFFF"/>
          <w:lang w:eastAsia="zh-CN"/>
        </w:rPr>
        <w:t xml:space="preserve">Wang K. and Shailer G., 2015.Ownership concentration and firm performance in emerging markets: a meta-analysis. </w:t>
      </w:r>
      <w:r w:rsidRPr="00A91B03">
        <w:rPr>
          <w:rFonts w:eastAsiaTheme="minorEastAsia" w:cs="Arial"/>
          <w:i/>
          <w:iCs/>
          <w:color w:val="222222"/>
          <w:szCs w:val="24"/>
          <w:shd w:val="clear" w:color="auto" w:fill="FFFFFF"/>
          <w:lang w:eastAsia="zh-CN"/>
        </w:rPr>
        <w:t>Journal of Economic Surveys, 29(2),</w:t>
      </w:r>
      <w:r w:rsidRPr="00A91B03">
        <w:rPr>
          <w:rFonts w:eastAsiaTheme="minorEastAsia" w:cs="Arial"/>
          <w:color w:val="222222"/>
          <w:szCs w:val="24"/>
          <w:shd w:val="clear" w:color="auto" w:fill="FFFFFF"/>
          <w:lang w:eastAsia="zh-CN"/>
        </w:rPr>
        <w:t xml:space="preserve"> pp. 199-229.</w:t>
      </w:r>
    </w:p>
    <w:p w:rsidR="003D22D3" w:rsidRDefault="003D22D3" w:rsidP="002E47DC">
      <w:pPr>
        <w:ind w:left="720" w:hanging="720"/>
        <w:rPr>
          <w:rFonts w:eastAsiaTheme="minorEastAsia" w:cs="Arial"/>
          <w:color w:val="222222"/>
          <w:szCs w:val="24"/>
          <w:shd w:val="clear" w:color="auto" w:fill="FFFFFF"/>
          <w:lang w:eastAsia="zh-CN"/>
        </w:rPr>
      </w:pPr>
    </w:p>
    <w:p w:rsidR="003D22D3" w:rsidRPr="003D22D3" w:rsidRDefault="003D22D3" w:rsidP="002E47DC">
      <w:pPr>
        <w:ind w:left="720" w:hanging="720"/>
        <w:rPr>
          <w:rFonts w:eastAsiaTheme="minorEastAsia" w:cs="Arial"/>
          <w:color w:val="222222"/>
          <w:sz w:val="36"/>
          <w:szCs w:val="36"/>
          <w:shd w:val="clear" w:color="auto" w:fill="FFFFFF"/>
          <w:lang w:eastAsia="zh-CN"/>
        </w:rPr>
      </w:pPr>
      <w:bookmarkStart w:id="313" w:name="_Hlk15913764"/>
      <w:r w:rsidRPr="003D22D3">
        <w:rPr>
          <w:rFonts w:cs="Arial"/>
          <w:color w:val="222222"/>
          <w:szCs w:val="24"/>
          <w:shd w:val="clear" w:color="auto" w:fill="FFFFFF"/>
        </w:rPr>
        <w:lastRenderedPageBreak/>
        <w:t>Xu, D., 2018</w:t>
      </w:r>
      <w:bookmarkEnd w:id="313"/>
      <w:r w:rsidRPr="003D22D3">
        <w:rPr>
          <w:rFonts w:cs="Arial"/>
          <w:color w:val="222222"/>
          <w:szCs w:val="24"/>
          <w:shd w:val="clear" w:color="auto" w:fill="FFFFFF"/>
        </w:rPr>
        <w:t>, March. The Development Trend and Strategy Research on the Retail Industry from the Perspective of Retail Industry Transformation. In </w:t>
      </w:r>
      <w:r w:rsidRPr="003D22D3">
        <w:rPr>
          <w:rFonts w:cs="Arial"/>
          <w:i/>
          <w:iCs/>
          <w:color w:val="222222"/>
          <w:szCs w:val="24"/>
          <w:shd w:val="clear" w:color="auto" w:fill="FFFFFF"/>
        </w:rPr>
        <w:t>2nd International Conference on Culture, Education and Economic Development of Modern Society (ICCESE 2018)</w:t>
      </w:r>
      <w:r w:rsidRPr="003D22D3">
        <w:rPr>
          <w:rFonts w:cs="Arial"/>
          <w:color w:val="222222"/>
          <w:szCs w:val="24"/>
          <w:shd w:val="clear" w:color="auto" w:fill="FFFFFF"/>
        </w:rPr>
        <w:t>. Atlantis Press.</w:t>
      </w:r>
    </w:p>
    <w:p w:rsidR="00826DB3" w:rsidRDefault="00826DB3" w:rsidP="002E47DC">
      <w:pPr>
        <w:ind w:left="720" w:hanging="720"/>
        <w:rPr>
          <w:rFonts w:eastAsiaTheme="minorEastAsia" w:cs="Arial"/>
          <w:color w:val="222222"/>
          <w:szCs w:val="24"/>
          <w:shd w:val="clear" w:color="auto" w:fill="FFFFFF"/>
          <w:lang w:eastAsia="zh-CN"/>
        </w:rPr>
      </w:pPr>
    </w:p>
    <w:p w:rsidR="007368FB" w:rsidRPr="007368FB" w:rsidRDefault="007368FB" w:rsidP="007368FB">
      <w:pPr>
        <w:ind w:left="720" w:hanging="720"/>
        <w:rPr>
          <w:rFonts w:cs="Arial"/>
          <w:color w:val="222222"/>
          <w:szCs w:val="24"/>
          <w:shd w:val="clear" w:color="auto" w:fill="FFFFFF"/>
        </w:rPr>
      </w:pPr>
      <w:r w:rsidRPr="00A91B03">
        <w:rPr>
          <w:rFonts w:cs="Arial"/>
          <w:color w:val="222222"/>
          <w:szCs w:val="24"/>
          <w:shd w:val="clear" w:color="auto" w:fill="FFFFFF"/>
        </w:rPr>
        <w:t>Yang, B., Chou, H.I. and Zhao, J., 2018. R&amp;D Investments and Dividend Payout: Evidence concerning the Semi-Mandatory Dividend Policy in China. </w:t>
      </w:r>
      <w:r w:rsidRPr="00A91B03">
        <w:rPr>
          <w:rFonts w:cs="Arial"/>
          <w:i/>
          <w:iCs/>
          <w:color w:val="222222"/>
          <w:szCs w:val="24"/>
          <w:shd w:val="clear" w:color="auto" w:fill="FFFFFF"/>
        </w:rPr>
        <w:t>Jing, R&amp;D Investments and Dividend Payout: Evidence concerning the Semi-Mandatory Dividend Policy in China (March 6, 2018)</w:t>
      </w:r>
      <w:r w:rsidRPr="00A91B03">
        <w:rPr>
          <w:rFonts w:cs="Arial"/>
          <w:color w:val="222222"/>
          <w:szCs w:val="24"/>
          <w:shd w:val="clear" w:color="auto" w:fill="FFFFFF"/>
        </w:rPr>
        <w:t>.</w:t>
      </w:r>
    </w:p>
    <w:p w:rsidR="007368FB" w:rsidRPr="00A91B03" w:rsidRDefault="007368FB" w:rsidP="002E47DC">
      <w:pPr>
        <w:ind w:left="720" w:hanging="720"/>
        <w:rPr>
          <w:rFonts w:eastAsiaTheme="minorEastAsia" w:cs="Arial"/>
          <w:color w:val="222222"/>
          <w:szCs w:val="24"/>
          <w:shd w:val="clear" w:color="auto" w:fill="FFFFFF"/>
          <w:lang w:eastAsia="zh-CN"/>
        </w:rPr>
      </w:pPr>
    </w:p>
    <w:p w:rsidR="00826DB3" w:rsidRPr="00A91B03" w:rsidRDefault="00826DB3" w:rsidP="002E47DC">
      <w:pPr>
        <w:ind w:left="720" w:hanging="720"/>
        <w:rPr>
          <w:rFonts w:eastAsiaTheme="minorEastAsia" w:cs="Arial"/>
          <w:color w:val="222222"/>
          <w:szCs w:val="24"/>
          <w:shd w:val="clear" w:color="auto" w:fill="FFFFFF"/>
          <w:lang w:eastAsia="zh-CN"/>
        </w:rPr>
      </w:pPr>
      <w:r w:rsidRPr="00A91B03">
        <w:rPr>
          <w:rFonts w:eastAsiaTheme="minorEastAsia" w:cs="Arial"/>
          <w:color w:val="222222"/>
          <w:szCs w:val="24"/>
          <w:shd w:val="clear" w:color="auto" w:fill="FFFFFF"/>
          <w:lang w:eastAsia="zh-CN"/>
        </w:rPr>
        <w:t xml:space="preserve">Yarnow, D.  and Schwartz-shea, P., 2015. </w:t>
      </w:r>
      <w:r w:rsidRPr="00A91B03">
        <w:rPr>
          <w:rFonts w:eastAsiaTheme="minorEastAsia" w:cs="Arial"/>
          <w:i/>
          <w:iCs/>
          <w:color w:val="222222"/>
          <w:szCs w:val="24"/>
          <w:shd w:val="clear" w:color="auto" w:fill="FFFFFF"/>
          <w:lang w:eastAsia="zh-CN"/>
        </w:rPr>
        <w:t>Interpretation and method: Empirical research methods and the interpretive turn</w:t>
      </w:r>
      <w:r w:rsidRPr="00A91B03">
        <w:rPr>
          <w:rFonts w:eastAsiaTheme="minorEastAsia" w:cs="Arial"/>
          <w:color w:val="222222"/>
          <w:szCs w:val="24"/>
          <w:shd w:val="clear" w:color="auto" w:fill="FFFFFF"/>
          <w:lang w:eastAsia="zh-CN"/>
        </w:rPr>
        <w:t>. Routledge.</w:t>
      </w:r>
    </w:p>
    <w:p w:rsidR="00826DB3" w:rsidRPr="00A91B03" w:rsidRDefault="00826DB3" w:rsidP="002E47DC">
      <w:pPr>
        <w:ind w:left="720" w:hanging="720"/>
        <w:rPr>
          <w:rFonts w:eastAsiaTheme="minorEastAsia" w:cs="Arial"/>
          <w:color w:val="222222"/>
          <w:szCs w:val="24"/>
          <w:shd w:val="clear" w:color="auto" w:fill="FFFFFF"/>
          <w:lang w:eastAsia="zh-CN"/>
        </w:rPr>
      </w:pPr>
    </w:p>
    <w:p w:rsidR="00DC0141" w:rsidRDefault="00826DB3" w:rsidP="00E8555B">
      <w:pPr>
        <w:ind w:left="720" w:hanging="720"/>
        <w:rPr>
          <w:rFonts w:eastAsiaTheme="minorEastAsia" w:cs="Arial"/>
          <w:color w:val="222222"/>
          <w:szCs w:val="24"/>
          <w:shd w:val="clear" w:color="auto" w:fill="FFFFFF"/>
          <w:lang w:eastAsia="zh-CN"/>
        </w:rPr>
      </w:pPr>
      <w:r w:rsidRPr="00A91B03">
        <w:rPr>
          <w:rFonts w:eastAsiaTheme="minorEastAsia" w:cs="Arial"/>
          <w:color w:val="222222"/>
          <w:szCs w:val="24"/>
          <w:shd w:val="clear" w:color="auto" w:fill="FFFFFF"/>
          <w:lang w:eastAsia="zh-CN"/>
        </w:rPr>
        <w:t>Yusoff, Y. and Ismail, S., 2016. Determ</w:t>
      </w:r>
      <w:r w:rsidRPr="00A91B03">
        <w:rPr>
          <w:rFonts w:cs="Arial"/>
          <w:color w:val="222222"/>
          <w:szCs w:val="24"/>
          <w:shd w:val="clear" w:color="auto" w:fill="FFFFFF"/>
          <w:lang w:eastAsia="zh-CN"/>
        </w:rPr>
        <w:t>i</w:t>
      </w:r>
      <w:r w:rsidRPr="00A91B03">
        <w:rPr>
          <w:rFonts w:eastAsiaTheme="minorEastAsia" w:cs="Arial"/>
          <w:color w:val="222222"/>
          <w:szCs w:val="24"/>
          <w:shd w:val="clear" w:color="auto" w:fill="FFFFFF"/>
          <w:lang w:eastAsia="zh-CN"/>
        </w:rPr>
        <w:t>nants of dividend policy of public companies in   Malaysia.</w:t>
      </w:r>
      <w:r w:rsidRPr="00A91B03">
        <w:rPr>
          <w:rFonts w:eastAsiaTheme="minorEastAsia" w:cs="Arial"/>
          <w:i/>
          <w:iCs/>
          <w:color w:val="222222"/>
          <w:szCs w:val="24"/>
          <w:shd w:val="clear" w:color="auto" w:fill="FFFFFF"/>
          <w:lang w:eastAsia="zh-CN"/>
        </w:rPr>
        <w:t xml:space="preserve"> Review of International Business and Strategy, 26(1)</w:t>
      </w:r>
      <w:r w:rsidRPr="00A91B03">
        <w:rPr>
          <w:rFonts w:eastAsiaTheme="minorEastAsia" w:cs="Arial"/>
          <w:color w:val="222222"/>
          <w:szCs w:val="24"/>
          <w:shd w:val="clear" w:color="auto" w:fill="FFFFFF"/>
          <w:lang w:eastAsia="zh-CN"/>
        </w:rPr>
        <w:t>, pp. 88-99.</w:t>
      </w:r>
    </w:p>
    <w:p w:rsidR="00130557" w:rsidRDefault="00130557" w:rsidP="00E8555B">
      <w:pPr>
        <w:ind w:left="720" w:hanging="720"/>
        <w:rPr>
          <w:rFonts w:eastAsiaTheme="minorEastAsia" w:cs="Arial"/>
          <w:color w:val="222222"/>
          <w:szCs w:val="24"/>
          <w:shd w:val="clear" w:color="auto" w:fill="FFFFFF"/>
          <w:lang w:eastAsia="zh-CN"/>
        </w:rPr>
      </w:pPr>
    </w:p>
    <w:p w:rsidR="00130557" w:rsidRPr="00130557" w:rsidRDefault="00130557" w:rsidP="00E8555B">
      <w:pPr>
        <w:ind w:left="720" w:hanging="720"/>
        <w:rPr>
          <w:rFonts w:eastAsiaTheme="minorEastAsia" w:cs="Arial"/>
          <w:color w:val="222222"/>
          <w:sz w:val="36"/>
          <w:szCs w:val="36"/>
          <w:shd w:val="clear" w:color="auto" w:fill="FFFFFF"/>
          <w:lang w:eastAsia="zh-CN"/>
        </w:rPr>
      </w:pPr>
      <w:r w:rsidRPr="00130557">
        <w:rPr>
          <w:rFonts w:cs="Arial"/>
          <w:color w:val="222222"/>
          <w:szCs w:val="24"/>
          <w:shd w:val="clear" w:color="auto" w:fill="FFFFFF"/>
        </w:rPr>
        <w:t>YU, Z.N., 2019. Board Governance, Analyst Concern and Semi-mandatory Dividend Policy Effect. </w:t>
      </w:r>
      <w:r w:rsidRPr="00130557">
        <w:rPr>
          <w:rFonts w:cs="Arial"/>
          <w:i/>
          <w:iCs/>
          <w:color w:val="222222"/>
          <w:szCs w:val="24"/>
          <w:shd w:val="clear" w:color="auto" w:fill="FFFFFF"/>
        </w:rPr>
        <w:t>DEStech Transactions on Social Science, Education and Human Science</w:t>
      </w:r>
      <w:r w:rsidRPr="00130557">
        <w:rPr>
          <w:rFonts w:cs="Arial"/>
          <w:color w:val="222222"/>
          <w:szCs w:val="24"/>
          <w:shd w:val="clear" w:color="auto" w:fill="FFFFFF"/>
        </w:rPr>
        <w:t>, (iceme).</w:t>
      </w:r>
    </w:p>
    <w:p w:rsidR="00077DEB" w:rsidRPr="00A91B03" w:rsidRDefault="00077DEB" w:rsidP="00820953">
      <w:pPr>
        <w:rPr>
          <w:rFonts w:cs="Arial"/>
          <w:szCs w:val="24"/>
        </w:rPr>
      </w:pPr>
      <w:bookmarkStart w:id="314" w:name="OLE_LINK83"/>
    </w:p>
    <w:p w:rsidR="00826DB3" w:rsidRPr="00A91B03" w:rsidRDefault="00826DB3" w:rsidP="002E47DC">
      <w:pPr>
        <w:ind w:left="720" w:hanging="720"/>
        <w:rPr>
          <w:rFonts w:eastAsiaTheme="minorEastAsia" w:cs="Arial"/>
          <w:color w:val="222222"/>
          <w:szCs w:val="24"/>
          <w:shd w:val="clear" w:color="auto" w:fill="FFFFFF"/>
          <w:lang w:eastAsia="zh-CN"/>
        </w:rPr>
      </w:pPr>
      <w:bookmarkStart w:id="315" w:name="_Hlk12489049"/>
      <w:r w:rsidRPr="00A91B03">
        <w:rPr>
          <w:rFonts w:eastAsiaTheme="minorEastAsia" w:cs="Arial"/>
          <w:color w:val="222222"/>
          <w:szCs w:val="24"/>
          <w:shd w:val="clear" w:color="auto" w:fill="FFFFFF"/>
          <w:lang w:eastAsia="zh-CN"/>
        </w:rPr>
        <w:t xml:space="preserve">Zakaria, Z., &amp; Shamsuddin, S. (2015). Empirical Evidence on the Relationship between Stock Market Volatility and </w:t>
      </w:r>
      <w:r w:rsidR="00E8555B" w:rsidRPr="00A91B03">
        <w:rPr>
          <w:rFonts w:eastAsiaTheme="minorEastAsia" w:cs="Arial"/>
          <w:color w:val="222222"/>
          <w:szCs w:val="24"/>
          <w:shd w:val="clear" w:color="auto" w:fill="FFFFFF"/>
          <w:lang w:eastAsia="zh-CN"/>
        </w:rPr>
        <w:t>M</w:t>
      </w:r>
      <w:r w:rsidRPr="00A91B03">
        <w:rPr>
          <w:rFonts w:eastAsiaTheme="minorEastAsia" w:cs="Arial"/>
          <w:color w:val="222222"/>
          <w:szCs w:val="24"/>
          <w:shd w:val="clear" w:color="auto" w:fill="FFFFFF"/>
          <w:lang w:eastAsia="zh-CN"/>
        </w:rPr>
        <w:t xml:space="preserve">acroeconomic </w:t>
      </w:r>
      <w:r w:rsidR="00E8555B" w:rsidRPr="00A91B03">
        <w:rPr>
          <w:rFonts w:eastAsiaTheme="minorEastAsia" w:cs="Arial"/>
          <w:color w:val="222222"/>
          <w:szCs w:val="24"/>
          <w:shd w:val="clear" w:color="auto" w:fill="FFFFFF"/>
          <w:lang w:eastAsia="zh-CN"/>
        </w:rPr>
        <w:t>V</w:t>
      </w:r>
      <w:r w:rsidRPr="00A91B03">
        <w:rPr>
          <w:rFonts w:eastAsiaTheme="minorEastAsia" w:cs="Arial"/>
          <w:color w:val="222222"/>
          <w:szCs w:val="24"/>
          <w:shd w:val="clear" w:color="auto" w:fill="FFFFFF"/>
          <w:lang w:eastAsia="zh-CN"/>
        </w:rPr>
        <w:t>olatility in Malaysia.</w:t>
      </w:r>
      <w:r w:rsidR="00E8555B" w:rsidRPr="00A91B03">
        <w:rPr>
          <w:rFonts w:eastAsiaTheme="minorEastAsia" w:cs="Arial"/>
          <w:color w:val="222222"/>
          <w:szCs w:val="24"/>
          <w:shd w:val="clear" w:color="auto" w:fill="FFFFFF"/>
          <w:lang w:eastAsia="zh-CN"/>
        </w:rPr>
        <w:t xml:space="preserve"> Journal of </w:t>
      </w:r>
      <w:r w:rsidRPr="00A91B03">
        <w:rPr>
          <w:rFonts w:eastAsiaTheme="minorEastAsia" w:cs="Arial"/>
          <w:color w:val="222222"/>
          <w:szCs w:val="24"/>
          <w:shd w:val="clear" w:color="auto" w:fill="FFFFFF"/>
          <w:lang w:eastAsia="zh-CN"/>
        </w:rPr>
        <w:t xml:space="preserve">Business </w:t>
      </w:r>
      <w:r w:rsidR="00E8555B" w:rsidRPr="00A91B03">
        <w:rPr>
          <w:rFonts w:eastAsiaTheme="minorEastAsia" w:cs="Arial"/>
          <w:color w:val="222222"/>
          <w:szCs w:val="24"/>
          <w:shd w:val="clear" w:color="auto" w:fill="FFFFFF"/>
          <w:lang w:eastAsia="zh-CN"/>
        </w:rPr>
        <w:t>Studies Q</w:t>
      </w:r>
      <w:r w:rsidRPr="00A91B03">
        <w:rPr>
          <w:rFonts w:eastAsiaTheme="minorEastAsia" w:cs="Arial"/>
          <w:color w:val="222222"/>
          <w:szCs w:val="24"/>
          <w:shd w:val="clear" w:color="auto" w:fill="FFFFFF"/>
          <w:lang w:eastAsia="zh-CN"/>
        </w:rPr>
        <w:t>uarterly, 4(2), 61-71.</w:t>
      </w:r>
    </w:p>
    <w:p w:rsidR="00E8555B" w:rsidRPr="00A91B03" w:rsidRDefault="00E8555B" w:rsidP="002E47DC">
      <w:pPr>
        <w:ind w:left="720" w:hanging="720"/>
        <w:rPr>
          <w:rFonts w:eastAsiaTheme="minorEastAsia" w:cs="Arial"/>
          <w:color w:val="222222"/>
          <w:szCs w:val="24"/>
          <w:shd w:val="clear" w:color="auto" w:fill="FFFFFF"/>
          <w:lang w:eastAsia="zh-CN"/>
        </w:rPr>
      </w:pPr>
    </w:p>
    <w:p w:rsidR="00E8555B" w:rsidRPr="00A91B03" w:rsidRDefault="00E8555B" w:rsidP="002E47DC">
      <w:pPr>
        <w:ind w:left="720" w:hanging="720"/>
        <w:rPr>
          <w:rFonts w:eastAsiaTheme="minorEastAsia" w:cs="Arial"/>
          <w:color w:val="222222"/>
          <w:szCs w:val="24"/>
          <w:shd w:val="clear" w:color="auto" w:fill="FFFFFF"/>
          <w:lang w:eastAsia="zh-CN"/>
        </w:rPr>
      </w:pPr>
      <w:r w:rsidRPr="00A91B03">
        <w:rPr>
          <w:rFonts w:eastAsiaTheme="minorEastAsia" w:cs="Arial"/>
          <w:color w:val="222222"/>
          <w:szCs w:val="24"/>
          <w:shd w:val="clear" w:color="auto" w:fill="FFFFFF"/>
          <w:lang w:eastAsia="zh-CN"/>
        </w:rPr>
        <w:t>Zhang, G., Wang, Y., Lou, X. and Zhang, X., 2018. Corporate Investment in China.</w:t>
      </w:r>
      <w:r w:rsidRPr="00A91B03">
        <w:rPr>
          <w:rFonts w:eastAsiaTheme="minorEastAsia" w:cs="Arial"/>
          <w:i/>
          <w:iCs/>
          <w:color w:val="222222"/>
          <w:szCs w:val="24"/>
          <w:shd w:val="clear" w:color="auto" w:fill="FFFFFF"/>
          <w:lang w:eastAsia="zh-CN"/>
        </w:rPr>
        <w:t xml:space="preserve"> The Routledge Companion to Accounting in China</w:t>
      </w:r>
      <w:r w:rsidRPr="00A91B03">
        <w:rPr>
          <w:rFonts w:eastAsiaTheme="minorEastAsia" w:cs="Arial"/>
          <w:color w:val="222222"/>
          <w:szCs w:val="24"/>
          <w:shd w:val="clear" w:color="auto" w:fill="FFFFFF"/>
          <w:lang w:eastAsia="zh-CN"/>
        </w:rPr>
        <w:t>.</w:t>
      </w:r>
    </w:p>
    <w:p w:rsidR="00826DB3" w:rsidRPr="00A91B03" w:rsidRDefault="00826DB3" w:rsidP="002E47DC">
      <w:pPr>
        <w:ind w:left="720" w:hanging="720"/>
        <w:rPr>
          <w:rFonts w:eastAsiaTheme="minorEastAsia" w:cs="Arial"/>
          <w:szCs w:val="24"/>
        </w:rPr>
      </w:pPr>
    </w:p>
    <w:p w:rsidR="003F50AF" w:rsidRDefault="00077DEB" w:rsidP="00A22493">
      <w:pPr>
        <w:ind w:left="720" w:hanging="720"/>
        <w:rPr>
          <w:rFonts w:eastAsiaTheme="minorEastAsia" w:cs="Arial"/>
          <w:szCs w:val="24"/>
        </w:rPr>
      </w:pPr>
      <w:r w:rsidRPr="00A91B03">
        <w:rPr>
          <w:rFonts w:eastAsiaTheme="minorEastAsia" w:cs="Arial"/>
          <w:szCs w:val="24"/>
        </w:rPr>
        <w:t>Zhong, Y., 2016</w:t>
      </w:r>
      <w:bookmarkEnd w:id="315"/>
      <w:r w:rsidRPr="00A91B03">
        <w:rPr>
          <w:rFonts w:eastAsiaTheme="minorEastAsia" w:cs="Arial"/>
          <w:szCs w:val="24"/>
        </w:rPr>
        <w:t>. Analysis of dividend policy influence factors of China’s listed banks. Open Journal of Social Sciences, 4(03), p.272.</w:t>
      </w:r>
    </w:p>
    <w:p w:rsidR="00A22493" w:rsidRDefault="00A22493" w:rsidP="00A22493">
      <w:pPr>
        <w:ind w:left="720" w:hanging="720"/>
        <w:rPr>
          <w:rFonts w:eastAsiaTheme="minorEastAsia" w:cs="Arial"/>
          <w:szCs w:val="24"/>
        </w:rPr>
      </w:pPr>
    </w:p>
    <w:p w:rsidR="003F50AF" w:rsidRDefault="003F50AF" w:rsidP="002E47DC">
      <w:pPr>
        <w:ind w:left="720" w:hanging="720"/>
        <w:rPr>
          <w:rFonts w:cs="Arial"/>
          <w:color w:val="222222"/>
          <w:szCs w:val="24"/>
          <w:shd w:val="clear" w:color="auto" w:fill="FFFFFF"/>
        </w:rPr>
      </w:pPr>
      <w:r w:rsidRPr="003F50AF">
        <w:rPr>
          <w:rFonts w:cs="Arial"/>
          <w:color w:val="222222"/>
          <w:szCs w:val="24"/>
          <w:shd w:val="clear" w:color="auto" w:fill="FFFFFF"/>
        </w:rPr>
        <w:lastRenderedPageBreak/>
        <w:t>Zhu, X., Lin, S., Wang, L., Wu, W. and Qin, Q., 2018. A Study of China’s Corporate Debt. In </w:t>
      </w:r>
      <w:r w:rsidRPr="003F50AF">
        <w:rPr>
          <w:rFonts w:cs="Arial"/>
          <w:i/>
          <w:iCs/>
          <w:color w:val="222222"/>
          <w:szCs w:val="24"/>
          <w:shd w:val="clear" w:color="auto" w:fill="FFFFFF"/>
        </w:rPr>
        <w:t>A Study of the Turning Point of China’s Debt</w:t>
      </w:r>
      <w:r w:rsidRPr="003F50AF">
        <w:rPr>
          <w:rFonts w:cs="Arial"/>
          <w:color w:val="222222"/>
          <w:szCs w:val="24"/>
          <w:shd w:val="clear" w:color="auto" w:fill="FFFFFF"/>
        </w:rPr>
        <w:t> (pp. 91-121). Springer, Singapore.</w:t>
      </w:r>
    </w:p>
    <w:p w:rsidR="00F1678A" w:rsidRDefault="00F1678A" w:rsidP="002E47DC">
      <w:pPr>
        <w:ind w:left="720" w:hanging="720"/>
        <w:rPr>
          <w:rFonts w:cs="Arial"/>
          <w:color w:val="222222"/>
          <w:szCs w:val="24"/>
          <w:shd w:val="clear" w:color="auto" w:fill="FFFFFF"/>
        </w:rPr>
      </w:pPr>
    </w:p>
    <w:p w:rsidR="00F1678A" w:rsidRDefault="00F1678A" w:rsidP="002E47DC">
      <w:pPr>
        <w:ind w:left="720" w:hanging="720"/>
        <w:rPr>
          <w:rFonts w:cs="Arial"/>
          <w:color w:val="222222"/>
          <w:szCs w:val="24"/>
          <w:shd w:val="clear" w:color="auto" w:fill="FFFFFF"/>
        </w:rPr>
      </w:pPr>
    </w:p>
    <w:p w:rsidR="00F1678A" w:rsidRDefault="00F1678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3361FA" w:rsidRDefault="003361FA" w:rsidP="002E47DC">
      <w:pPr>
        <w:ind w:left="720" w:hanging="720"/>
        <w:rPr>
          <w:rFonts w:cs="Arial"/>
          <w:color w:val="222222"/>
          <w:szCs w:val="24"/>
          <w:shd w:val="clear" w:color="auto" w:fill="FFFFFF"/>
        </w:rPr>
      </w:pPr>
    </w:p>
    <w:p w:rsidR="00F1678A" w:rsidRDefault="00F1678A" w:rsidP="003361FA">
      <w:pPr>
        <w:rPr>
          <w:rFonts w:cs="Arial"/>
          <w:color w:val="222222"/>
          <w:szCs w:val="24"/>
          <w:shd w:val="clear" w:color="auto" w:fill="FFFFFF"/>
        </w:rPr>
      </w:pPr>
    </w:p>
    <w:p w:rsidR="0017695A" w:rsidRPr="0017695A" w:rsidRDefault="0017695A" w:rsidP="007B4772">
      <w:pPr>
        <w:pStyle w:val="1"/>
      </w:pPr>
      <w:bookmarkStart w:id="316" w:name="_Toc17337090"/>
      <w:bookmarkStart w:id="317" w:name="_Toc17311344"/>
      <w:r w:rsidRPr="0017695A">
        <w:rPr>
          <w:rFonts w:hint="eastAsia"/>
        </w:rPr>
        <w:lastRenderedPageBreak/>
        <w:t>A</w:t>
      </w:r>
      <w:r w:rsidR="00A22493">
        <w:t>PPENDIX</w:t>
      </w:r>
      <w:bookmarkEnd w:id="316"/>
    </w:p>
    <w:p w:rsidR="00FB626F" w:rsidRPr="007B4772" w:rsidRDefault="00FB626F" w:rsidP="007B4772">
      <w:pPr>
        <w:pStyle w:val="2"/>
      </w:pPr>
      <w:bookmarkStart w:id="318" w:name="_Toc17337091"/>
      <w:r w:rsidRPr="007B4772">
        <w:t xml:space="preserve">Appendix </w:t>
      </w:r>
      <w:r w:rsidRPr="007B4772">
        <w:rPr>
          <w:rFonts w:hint="eastAsia"/>
        </w:rPr>
        <w:t>1</w:t>
      </w:r>
      <w:r w:rsidR="007B4772">
        <w:rPr>
          <w:rFonts w:ascii="微软雅黑" w:eastAsia="微软雅黑" w:hAnsi="微软雅黑" w:cs="微软雅黑" w:hint="eastAsia"/>
          <w:lang w:eastAsia="zh-CN"/>
        </w:rPr>
        <w:t>.</w:t>
      </w:r>
      <w:r w:rsidR="007B4772">
        <w:rPr>
          <w:rFonts w:ascii="微软雅黑" w:eastAsia="微软雅黑" w:hAnsi="微软雅黑" w:cs="微软雅黑"/>
          <w:lang w:eastAsia="zh-CN"/>
        </w:rPr>
        <w:t xml:space="preserve"> </w:t>
      </w:r>
      <w:r w:rsidRPr="007B4772">
        <w:t xml:space="preserve">Turnitin </w:t>
      </w:r>
      <w:r w:rsidR="007B4772">
        <w:t>R</w:t>
      </w:r>
      <w:r w:rsidRPr="007B4772">
        <w:t>esults</w:t>
      </w:r>
      <w:bookmarkEnd w:id="317"/>
      <w:bookmarkEnd w:id="318"/>
    </w:p>
    <w:p w:rsidR="00A333B5" w:rsidRDefault="00FB626F" w:rsidP="0017695A">
      <w:pPr>
        <w:ind w:left="720" w:hanging="720"/>
        <w:rPr>
          <w:rFonts w:eastAsiaTheme="minorEastAsia" w:cs="Arial"/>
          <w:szCs w:val="24"/>
        </w:rPr>
      </w:pPr>
      <w:r>
        <w:rPr>
          <w:noProof/>
        </w:rPr>
        <w:drawing>
          <wp:inline distT="0" distB="0" distL="0" distR="0" wp14:anchorId="3DFC89E3" wp14:editId="174AC236">
            <wp:extent cx="4667083" cy="442595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83276" cy="4441306"/>
                    </a:xfrm>
                    <a:prstGeom prst="rect">
                      <a:avLst/>
                    </a:prstGeom>
                  </pic:spPr>
                </pic:pic>
              </a:graphicData>
            </a:graphic>
          </wp:inline>
        </w:drawing>
      </w:r>
    </w:p>
    <w:p w:rsidR="00A333B5" w:rsidRDefault="00FB626F" w:rsidP="00FB626F">
      <w:pPr>
        <w:ind w:left="720" w:hanging="720"/>
        <w:rPr>
          <w:noProof/>
        </w:rPr>
      </w:pPr>
      <w:r>
        <w:rPr>
          <w:noProof/>
        </w:rPr>
        <w:lastRenderedPageBreak/>
        <w:drawing>
          <wp:inline distT="0" distB="0" distL="0" distR="0" wp14:anchorId="0F1CB563" wp14:editId="5CAECDB4">
            <wp:extent cx="4664597" cy="3841115"/>
            <wp:effectExtent l="0" t="0" r="317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03911" cy="3955834"/>
                    </a:xfrm>
                    <a:prstGeom prst="rect">
                      <a:avLst/>
                    </a:prstGeom>
                  </pic:spPr>
                </pic:pic>
              </a:graphicData>
            </a:graphic>
          </wp:inline>
        </w:drawing>
      </w:r>
    </w:p>
    <w:p w:rsidR="00FB626F" w:rsidRDefault="00FB626F" w:rsidP="0017695A">
      <w:pPr>
        <w:ind w:left="720" w:hanging="720"/>
        <w:rPr>
          <w:noProof/>
        </w:rPr>
      </w:pPr>
      <w:r>
        <w:rPr>
          <w:noProof/>
        </w:rPr>
        <w:drawing>
          <wp:inline distT="0" distB="0" distL="0" distR="0" wp14:anchorId="7E04A2FB" wp14:editId="12ED68C7">
            <wp:extent cx="4619708" cy="3956587"/>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84738" cy="4012283"/>
                    </a:xfrm>
                    <a:prstGeom prst="rect">
                      <a:avLst/>
                    </a:prstGeom>
                  </pic:spPr>
                </pic:pic>
              </a:graphicData>
            </a:graphic>
          </wp:inline>
        </w:drawing>
      </w:r>
    </w:p>
    <w:p w:rsidR="00A333B5" w:rsidRDefault="00FB626F" w:rsidP="002E47DC">
      <w:pPr>
        <w:ind w:left="720" w:hanging="720"/>
        <w:rPr>
          <w:rFonts w:eastAsiaTheme="minorEastAsia" w:cs="Arial"/>
          <w:szCs w:val="24"/>
        </w:rPr>
      </w:pPr>
      <w:r>
        <w:rPr>
          <w:noProof/>
        </w:rPr>
        <w:lastRenderedPageBreak/>
        <w:drawing>
          <wp:inline distT="0" distB="0" distL="0" distR="0" wp14:anchorId="18DB1BE7" wp14:editId="28CA2EB5">
            <wp:extent cx="4190338" cy="3591076"/>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54491" cy="3646055"/>
                    </a:xfrm>
                    <a:prstGeom prst="rect">
                      <a:avLst/>
                    </a:prstGeom>
                  </pic:spPr>
                </pic:pic>
              </a:graphicData>
            </a:graphic>
          </wp:inline>
        </w:drawing>
      </w:r>
    </w:p>
    <w:p w:rsidR="00A333B5" w:rsidRDefault="00FB626F" w:rsidP="002E47DC">
      <w:pPr>
        <w:ind w:left="720" w:hanging="720"/>
        <w:rPr>
          <w:rFonts w:eastAsiaTheme="minorEastAsia" w:cs="Arial"/>
          <w:szCs w:val="24"/>
        </w:rPr>
      </w:pPr>
      <w:r>
        <w:rPr>
          <w:noProof/>
        </w:rPr>
        <w:drawing>
          <wp:inline distT="0" distB="0" distL="0" distR="0" wp14:anchorId="694538E6" wp14:editId="1FA4C2DF">
            <wp:extent cx="4253696" cy="413695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97582" cy="4179639"/>
                    </a:xfrm>
                    <a:prstGeom prst="rect">
                      <a:avLst/>
                    </a:prstGeom>
                  </pic:spPr>
                </pic:pic>
              </a:graphicData>
            </a:graphic>
          </wp:inline>
        </w:drawing>
      </w:r>
    </w:p>
    <w:p w:rsidR="00A333B5" w:rsidRDefault="00FB626F" w:rsidP="002E47DC">
      <w:pPr>
        <w:ind w:left="720" w:hanging="720"/>
        <w:rPr>
          <w:rFonts w:eastAsiaTheme="minorEastAsia" w:cs="Arial"/>
          <w:szCs w:val="24"/>
        </w:rPr>
      </w:pPr>
      <w:r w:rsidRPr="00FB626F">
        <w:rPr>
          <w:noProof/>
        </w:rPr>
        <w:lastRenderedPageBreak/>
        <w:t xml:space="preserve">  </w:t>
      </w:r>
      <w:r>
        <w:rPr>
          <w:noProof/>
        </w:rPr>
        <w:drawing>
          <wp:inline distT="0" distB="0" distL="0" distR="0" wp14:anchorId="639B7844" wp14:editId="7221DEC0">
            <wp:extent cx="4022203" cy="6819761"/>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26671" cy="6827337"/>
                    </a:xfrm>
                    <a:prstGeom prst="rect">
                      <a:avLst/>
                    </a:prstGeom>
                  </pic:spPr>
                </pic:pic>
              </a:graphicData>
            </a:graphic>
          </wp:inline>
        </w:drawing>
      </w:r>
    </w:p>
    <w:p w:rsidR="00A333B5" w:rsidRDefault="00A333B5" w:rsidP="002E47DC">
      <w:pPr>
        <w:ind w:left="720" w:hanging="720"/>
        <w:rPr>
          <w:rFonts w:eastAsiaTheme="minorEastAsia" w:cs="Arial"/>
          <w:szCs w:val="24"/>
        </w:rPr>
      </w:pPr>
    </w:p>
    <w:p w:rsidR="00A333B5" w:rsidRDefault="00A333B5" w:rsidP="002E47DC">
      <w:pPr>
        <w:ind w:left="720" w:hanging="720"/>
        <w:rPr>
          <w:rFonts w:eastAsiaTheme="minorEastAsia" w:cs="Arial"/>
          <w:szCs w:val="24"/>
        </w:rPr>
      </w:pPr>
    </w:p>
    <w:p w:rsidR="00A333B5" w:rsidRDefault="00A333B5" w:rsidP="002E47DC">
      <w:pPr>
        <w:ind w:left="720" w:hanging="720"/>
        <w:rPr>
          <w:rFonts w:eastAsiaTheme="minorEastAsia" w:cs="Arial"/>
          <w:szCs w:val="24"/>
        </w:rPr>
      </w:pPr>
    </w:p>
    <w:bookmarkEnd w:id="314"/>
    <w:p w:rsidR="00FB626F" w:rsidRDefault="00FB626F" w:rsidP="00FB626F">
      <w:pPr>
        <w:jc w:val="left"/>
        <w:rPr>
          <w:rFonts w:cs="Arial"/>
          <w:b/>
          <w:sz w:val="32"/>
          <w:szCs w:val="32"/>
        </w:rPr>
      </w:pPr>
    </w:p>
    <w:p w:rsidR="0017695A" w:rsidRPr="00393299" w:rsidRDefault="0017695A" w:rsidP="0017695A">
      <w:pPr>
        <w:pStyle w:val="2"/>
      </w:pPr>
      <w:bookmarkStart w:id="319" w:name="_Toc17311346"/>
      <w:bookmarkStart w:id="320" w:name="_Toc17337092"/>
      <w:bookmarkStart w:id="321" w:name="_Toc17311345"/>
      <w:r w:rsidRPr="00393299">
        <w:lastRenderedPageBreak/>
        <w:t>Appendix 2</w:t>
      </w:r>
      <w:r w:rsidR="00BB5A18" w:rsidRPr="00393299">
        <w:rPr>
          <w:rFonts w:ascii="微软雅黑" w:eastAsia="微软雅黑" w:hAnsi="微软雅黑" w:cs="微软雅黑" w:hint="eastAsia"/>
          <w:lang w:eastAsia="zh-CN"/>
        </w:rPr>
        <w:t>.</w:t>
      </w:r>
      <w:r w:rsidRPr="00393299">
        <w:t xml:space="preserve"> MBA Project Log</w:t>
      </w:r>
      <w:bookmarkEnd w:id="319"/>
      <w:bookmarkEnd w:id="320"/>
    </w:p>
    <w:p w:rsidR="0017695A" w:rsidRDefault="00D3494D" w:rsidP="00D3494D">
      <w:pPr>
        <w:spacing w:before="72"/>
        <w:ind w:leftChars="850" w:left="2040" w:right="3872" w:firstLineChars="2650" w:firstLine="6385"/>
        <w:rPr>
          <w:rFonts w:ascii="Times New Roman" w:eastAsia="Times New Roman" w:hAnsi="Times New Roman" w:cs="Times New Roman"/>
        </w:rPr>
      </w:pPr>
      <w:r>
        <w:rPr>
          <w:rFonts w:ascii="Times New Roman"/>
          <w:b/>
        </w:rPr>
        <w:t xml:space="preserve">                                                              </w:t>
      </w:r>
    </w:p>
    <w:p w:rsidR="0017695A" w:rsidRDefault="00D3494D" w:rsidP="00D3494D">
      <w:pPr>
        <w:jc w:val="center"/>
        <w:rPr>
          <w:rFonts w:ascii="Times New Roman" w:eastAsia="Times New Roman" w:hAnsi="Times New Roman" w:cs="Times New Roman"/>
          <w:b/>
          <w:bCs/>
        </w:rPr>
      </w:pPr>
      <w:r w:rsidRPr="00D3494D">
        <w:rPr>
          <w:rFonts w:ascii="Times New Roman" w:eastAsia="Times New Roman" w:hAnsi="Times New Roman" w:cs="Times New Roman"/>
          <w:b/>
          <w:bCs/>
        </w:rPr>
        <w:t>PROJECT PAPER LOG</w:t>
      </w:r>
    </w:p>
    <w:p w:rsidR="0017695A" w:rsidRDefault="0017695A" w:rsidP="0017695A">
      <w:pPr>
        <w:spacing w:before="3"/>
        <w:rPr>
          <w:rFonts w:ascii="Times New Roman" w:eastAsia="Times New Roman" w:hAnsi="Times New Roman" w:cs="Times New Roman"/>
          <w:b/>
          <w:bCs/>
          <w:sz w:val="20"/>
          <w:szCs w:val="20"/>
        </w:rPr>
      </w:pPr>
    </w:p>
    <w:p w:rsidR="0017695A" w:rsidRDefault="0017695A" w:rsidP="0017695A">
      <w:pPr>
        <w:spacing w:line="477" w:lineRule="auto"/>
        <w:ind w:left="119"/>
        <w:rPr>
          <w:rFonts w:ascii="Times New Roman" w:eastAsia="Times New Roman" w:hAnsi="Times New Roman" w:cs="Times New Roman"/>
        </w:rPr>
      </w:pPr>
      <w:r>
        <w:rPr>
          <w:rFonts w:ascii="Times New Roman"/>
        </w:rPr>
        <w:t>This is an important document, which is to be handed in with your dissertation. This log will be taken into consideration when awarding the final mark for the</w:t>
      </w:r>
      <w:r>
        <w:rPr>
          <w:rFonts w:ascii="Times New Roman"/>
          <w:spacing w:val="-16"/>
        </w:rPr>
        <w:t xml:space="preserve"> </w:t>
      </w:r>
      <w:r>
        <w:rPr>
          <w:rFonts w:ascii="Times New Roman"/>
        </w:rPr>
        <w:t>dissertation.</w:t>
      </w:r>
    </w:p>
    <w:tbl>
      <w:tblPr>
        <w:tblpPr w:leftFromText="180" w:rightFromText="180" w:vertAnchor="text" w:horzAnchor="margin" w:tblpXSpec="center" w:tblpY="229"/>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9"/>
        <w:gridCol w:w="4062"/>
      </w:tblGrid>
      <w:tr w:rsidR="0017695A" w:rsidTr="00A22493">
        <w:trPr>
          <w:trHeight w:val="724"/>
        </w:trPr>
        <w:tc>
          <w:tcPr>
            <w:tcW w:w="4269" w:type="dxa"/>
            <w:vAlign w:val="center"/>
          </w:tcPr>
          <w:p w:rsidR="0017695A" w:rsidRPr="00A22493" w:rsidRDefault="0017695A" w:rsidP="0017695A">
            <w:pPr>
              <w:spacing w:afterLines="100" w:after="240"/>
              <w:rPr>
                <w:rFonts w:eastAsia="等线" w:cs="Arial"/>
                <w:b/>
                <w:szCs w:val="24"/>
              </w:rPr>
            </w:pPr>
            <w:r w:rsidRPr="00A22493">
              <w:rPr>
                <w:rFonts w:cs="Arial"/>
                <w:b/>
                <w:szCs w:val="24"/>
              </w:rPr>
              <w:t>Student Name:</w:t>
            </w:r>
          </w:p>
        </w:tc>
        <w:tc>
          <w:tcPr>
            <w:tcW w:w="4062" w:type="dxa"/>
            <w:vAlign w:val="center"/>
          </w:tcPr>
          <w:p w:rsidR="0017695A" w:rsidRPr="00A22493" w:rsidRDefault="0017695A" w:rsidP="0017695A">
            <w:pPr>
              <w:spacing w:afterLines="100" w:after="240"/>
              <w:rPr>
                <w:rFonts w:eastAsia="等线" w:cs="Arial"/>
                <w:b/>
                <w:szCs w:val="24"/>
              </w:rPr>
            </w:pPr>
            <w:r w:rsidRPr="00A22493">
              <w:rPr>
                <w:rFonts w:eastAsia="等线" w:cs="Arial"/>
                <w:b/>
                <w:szCs w:val="24"/>
              </w:rPr>
              <w:t>Chen Danyun</w:t>
            </w:r>
          </w:p>
        </w:tc>
      </w:tr>
      <w:tr w:rsidR="0017695A" w:rsidTr="00A22493">
        <w:trPr>
          <w:trHeight w:val="734"/>
        </w:trPr>
        <w:tc>
          <w:tcPr>
            <w:tcW w:w="4269" w:type="dxa"/>
            <w:vAlign w:val="center"/>
          </w:tcPr>
          <w:p w:rsidR="0017695A" w:rsidRPr="00A22493" w:rsidRDefault="0017695A" w:rsidP="0017695A">
            <w:pPr>
              <w:spacing w:afterLines="100" w:after="240"/>
              <w:rPr>
                <w:rFonts w:eastAsia="等线" w:cs="Arial"/>
                <w:b/>
                <w:szCs w:val="24"/>
              </w:rPr>
            </w:pPr>
            <w:r w:rsidRPr="00A22493">
              <w:rPr>
                <w:rFonts w:cs="Arial"/>
                <w:b/>
                <w:szCs w:val="24"/>
              </w:rPr>
              <w:t>Supervisor’s Name:</w:t>
            </w:r>
          </w:p>
        </w:tc>
        <w:tc>
          <w:tcPr>
            <w:tcW w:w="4062" w:type="dxa"/>
            <w:vAlign w:val="center"/>
          </w:tcPr>
          <w:p w:rsidR="0017695A" w:rsidRPr="00A22493" w:rsidRDefault="0017695A" w:rsidP="0017695A">
            <w:pPr>
              <w:spacing w:afterLines="100" w:after="240"/>
              <w:rPr>
                <w:rFonts w:eastAsia="等线" w:cs="Arial"/>
                <w:b/>
                <w:szCs w:val="24"/>
              </w:rPr>
            </w:pPr>
            <w:r w:rsidRPr="00A22493">
              <w:rPr>
                <w:rFonts w:cs="Arial"/>
                <w:b/>
                <w:szCs w:val="24"/>
              </w:rPr>
              <w:t>Salaar Farooq</w:t>
            </w:r>
          </w:p>
        </w:tc>
      </w:tr>
      <w:tr w:rsidR="0017695A" w:rsidTr="00A22493">
        <w:trPr>
          <w:trHeight w:val="3150"/>
        </w:trPr>
        <w:tc>
          <w:tcPr>
            <w:tcW w:w="8331" w:type="dxa"/>
            <w:gridSpan w:val="2"/>
            <w:vAlign w:val="center"/>
          </w:tcPr>
          <w:p w:rsidR="0017695A" w:rsidRPr="00A22493" w:rsidRDefault="0017695A" w:rsidP="0017695A">
            <w:pPr>
              <w:jc w:val="center"/>
              <w:rPr>
                <w:sz w:val="22"/>
                <w:szCs w:val="21"/>
              </w:rPr>
            </w:pPr>
            <w:r w:rsidRPr="00A22493">
              <w:rPr>
                <w:rFonts w:cs="Arial"/>
                <w:b/>
                <w:szCs w:val="21"/>
              </w:rPr>
              <w:t>Dissertation Topic:</w:t>
            </w:r>
            <w:r w:rsidRPr="00A22493">
              <w:rPr>
                <w:sz w:val="22"/>
                <w:szCs w:val="21"/>
              </w:rPr>
              <w:t xml:space="preserve"> </w:t>
            </w:r>
            <w:r w:rsidRPr="00A22493">
              <w:rPr>
                <w:rFonts w:cs="Arial"/>
                <w:b/>
                <w:szCs w:val="21"/>
              </w:rPr>
              <w:t>The Impact of Cash Flow on Cash Dividend Payment of Wholesale and Retail Industry in China</w:t>
            </w:r>
          </w:p>
          <w:p w:rsidR="0017695A" w:rsidRPr="0017695A" w:rsidRDefault="0017695A" w:rsidP="0017695A">
            <w:pPr>
              <w:spacing w:afterLines="100" w:after="240"/>
              <w:jc w:val="center"/>
              <w:rPr>
                <w:rFonts w:eastAsia="宋体" w:cs="Arial"/>
                <w:b/>
                <w:sz w:val="28"/>
              </w:rPr>
            </w:pPr>
          </w:p>
          <w:p w:rsidR="0017695A" w:rsidRDefault="0017695A" w:rsidP="0017695A">
            <w:pPr>
              <w:spacing w:afterLines="100" w:after="240"/>
              <w:rPr>
                <w:rFonts w:cs="Arial"/>
                <w:b/>
                <w:sz w:val="28"/>
              </w:rPr>
            </w:pPr>
          </w:p>
          <w:p w:rsidR="0017695A" w:rsidRDefault="0017695A" w:rsidP="0017695A">
            <w:pPr>
              <w:spacing w:afterLines="100" w:after="240"/>
              <w:rPr>
                <w:rFonts w:eastAsia="等线" w:cs="Arial"/>
                <w:b/>
                <w:sz w:val="28"/>
              </w:rPr>
            </w:pPr>
          </w:p>
        </w:tc>
      </w:tr>
    </w:tbl>
    <w:p w:rsidR="0017695A" w:rsidRDefault="0017695A" w:rsidP="0017695A">
      <w:pPr>
        <w:rPr>
          <w:rFonts w:ascii="Times New Roman" w:eastAsia="Times New Roman" w:hAnsi="Times New Roman" w:cs="Times New Roman"/>
          <w:sz w:val="20"/>
          <w:szCs w:val="20"/>
        </w:rPr>
      </w:pPr>
    </w:p>
    <w:p w:rsidR="0017695A" w:rsidRDefault="0017695A" w:rsidP="0017695A">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Pr="00DE5F41" w:rsidRDefault="00DE5F41" w:rsidP="00DE5F41">
      <w:pPr>
        <w:rPr>
          <w:rFonts w:ascii="Times New Roman" w:eastAsia="Times New Roman" w:hAnsi="Times New Roman" w:cs="Times New Roman"/>
          <w:sz w:val="20"/>
          <w:szCs w:val="20"/>
        </w:rPr>
      </w:pPr>
    </w:p>
    <w:p w:rsidR="00DE5F41" w:rsidRDefault="00DE5F41" w:rsidP="00DE5F41">
      <w:pPr>
        <w:tabs>
          <w:tab w:val="left" w:pos="6350"/>
        </w:tabs>
        <w:rPr>
          <w:rFonts w:ascii="Times New Roman" w:eastAsia="Times New Roman" w:hAnsi="Times New Roman" w:cs="Times New Roman"/>
          <w:sz w:val="20"/>
          <w:szCs w:val="20"/>
        </w:rPr>
      </w:pPr>
    </w:p>
    <w:p w:rsidR="00DE5F41" w:rsidRDefault="00DE5F41" w:rsidP="00DE5F41">
      <w:pPr>
        <w:pStyle w:val="11"/>
        <w:widowControl/>
        <w:spacing w:afterLines="100" w:after="240" w:line="360" w:lineRule="auto"/>
        <w:rPr>
          <w:rFonts w:ascii="Arial" w:hAnsi="Arial" w:cs="Arial"/>
          <w:b/>
          <w:sz w:val="24"/>
        </w:rPr>
      </w:pPr>
      <w:r>
        <w:rPr>
          <w:rFonts w:ascii="Arial" w:hAnsi="Arial" w:cs="Arial"/>
          <w:b/>
          <w:sz w:val="24"/>
        </w:rPr>
        <w:t>SECTION A. MONITORING STUDENT DISSERTATION PROCESS</w:t>
      </w:r>
    </w:p>
    <w:p w:rsidR="00DE5F41" w:rsidRPr="0017695A" w:rsidRDefault="00DE5F41" w:rsidP="00DE5F41">
      <w:pPr>
        <w:pStyle w:val="23"/>
        <w:spacing w:after="326"/>
        <w:rPr>
          <w:rFonts w:ascii="Arial" w:hAnsi="Arial" w:cs="Arial"/>
          <w:sz w:val="24"/>
        </w:rPr>
      </w:pPr>
      <w:r w:rsidRPr="0017695A">
        <w:rPr>
          <w:rFonts w:ascii="Arial" w:hAnsi="Arial" w:cs="Arial"/>
          <w:sz w:val="24"/>
        </w:rPr>
        <w:t>The plan below is to be agreed between the student &amp; supervisor and will be monitored against progress made at each session.</w:t>
      </w:r>
    </w:p>
    <w:tbl>
      <w:tblPr>
        <w:tblW w:w="8070" w:type="dxa"/>
        <w:tblLayout w:type="fixed"/>
        <w:tblCellMar>
          <w:left w:w="0" w:type="dxa"/>
          <w:right w:w="0" w:type="dxa"/>
        </w:tblCellMar>
        <w:tblLook w:val="04A0" w:firstRow="1" w:lastRow="0" w:firstColumn="1" w:lastColumn="0" w:noHBand="0" w:noVBand="1"/>
      </w:tblPr>
      <w:tblGrid>
        <w:gridCol w:w="5595"/>
        <w:gridCol w:w="632"/>
        <w:gridCol w:w="567"/>
        <w:gridCol w:w="567"/>
        <w:gridCol w:w="709"/>
      </w:tblGrid>
      <w:tr w:rsidR="00DE5F41" w:rsidTr="0087312F">
        <w:trPr>
          <w:cantSplit/>
          <w:trHeight w:val="382"/>
        </w:trPr>
        <w:tc>
          <w:tcPr>
            <w:tcW w:w="5595"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afterLines="100" w:after="240"/>
              <w:jc w:val="center"/>
              <w:rPr>
                <w:rFonts w:eastAsia="Arial Unicode MS" w:cs="Arial"/>
                <w:b/>
                <w:bCs/>
              </w:rPr>
            </w:pPr>
            <w:r>
              <w:rPr>
                <w:rFonts w:cs="Arial"/>
                <w:b/>
                <w:bCs/>
              </w:rPr>
              <w:t>Activity</w:t>
            </w:r>
          </w:p>
        </w:tc>
        <w:tc>
          <w:tcPr>
            <w:tcW w:w="2475" w:type="dxa"/>
            <w:gridSpan w:val="4"/>
            <w:tcBorders>
              <w:top w:val="single" w:sz="8" w:space="0" w:color="auto"/>
              <w:left w:val="nil"/>
              <w:bottom w:val="single" w:sz="4" w:space="0" w:color="auto"/>
              <w:right w:val="single" w:sz="8" w:space="0" w:color="auto"/>
            </w:tcBorders>
            <w:noWrap/>
            <w:tcMar>
              <w:top w:w="15" w:type="dxa"/>
              <w:left w:w="15" w:type="dxa"/>
              <w:bottom w:w="0" w:type="dxa"/>
              <w:right w:w="15" w:type="dxa"/>
            </w:tcMar>
            <w:vAlign w:val="center"/>
          </w:tcPr>
          <w:p w:rsidR="0087312F" w:rsidRDefault="00DE5F41" w:rsidP="00135FDE">
            <w:pPr>
              <w:spacing w:afterLines="100" w:after="240"/>
              <w:jc w:val="center"/>
              <w:rPr>
                <w:rFonts w:cs="Arial"/>
                <w:b/>
                <w:bCs/>
              </w:rPr>
            </w:pPr>
            <w:r>
              <w:rPr>
                <w:rFonts w:cs="Arial"/>
                <w:b/>
                <w:bCs/>
              </w:rPr>
              <w:t>Milestone</w:t>
            </w:r>
          </w:p>
          <w:p w:rsidR="00DE5F41" w:rsidRDefault="00DE5F41" w:rsidP="00135FDE">
            <w:pPr>
              <w:spacing w:afterLines="100" w:after="240"/>
              <w:jc w:val="center"/>
              <w:rPr>
                <w:rFonts w:eastAsia="Arial Unicode MS" w:cs="Arial"/>
                <w:b/>
                <w:bCs/>
              </w:rPr>
            </w:pPr>
            <w:r>
              <w:rPr>
                <w:rFonts w:cs="Arial"/>
                <w:b/>
                <w:bCs/>
              </w:rPr>
              <w:t>/Deliverable Date</w:t>
            </w:r>
          </w:p>
        </w:tc>
      </w:tr>
      <w:tr w:rsidR="00DE5F41" w:rsidTr="0087312F">
        <w:trPr>
          <w:trHeight w:val="270"/>
        </w:trPr>
        <w:tc>
          <w:tcPr>
            <w:tcW w:w="559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rPr>
                <w:rFonts w:eastAsia="宋体" w:cs="Arial"/>
              </w:rPr>
            </w:pPr>
            <w:r>
              <w:rPr>
                <w:rFonts w:eastAsia="宋体" w:cs="Arial" w:hint="eastAsia"/>
              </w:rPr>
              <w:t>Determine the title of the study</w:t>
            </w:r>
          </w:p>
        </w:tc>
        <w:tc>
          <w:tcPr>
            <w:tcW w:w="63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5F41" w:rsidRDefault="0087312F" w:rsidP="00135FDE">
            <w:pPr>
              <w:spacing w:beforeLines="20" w:before="48" w:afterLines="20" w:after="48"/>
              <w:jc w:val="center"/>
              <w:rPr>
                <w:rFonts w:eastAsia="Arial Unicode MS" w:cs="Arial"/>
              </w:rPr>
            </w:pPr>
            <w:r>
              <w:rPr>
                <w:rFonts w:eastAsia="Arial Unicode MS" w:cs="Arial"/>
              </w:rPr>
              <w:t>0</w:t>
            </w:r>
            <w:r w:rsidR="00DE5F41">
              <w:rPr>
                <w:rFonts w:eastAsia="Arial Unicode MS" w:cs="Arial"/>
              </w:rPr>
              <w:t>6/6</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709"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r>
      <w:tr w:rsidR="00DE5F41" w:rsidTr="0087312F">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rPr>
                <w:rFonts w:eastAsia="宋体" w:cs="Arial"/>
              </w:rPr>
            </w:pPr>
            <w:r>
              <w:rPr>
                <w:rFonts w:eastAsia="宋体" w:cs="Arial" w:hint="eastAsia"/>
              </w:rPr>
              <w:t>Determine the research framework</w:t>
            </w:r>
          </w:p>
        </w:tc>
        <w:tc>
          <w:tcPr>
            <w:tcW w:w="63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等线" w:cs="Arial"/>
              </w:rPr>
            </w:pPr>
            <w:r>
              <w:rPr>
                <w:rFonts w:eastAsia="等线" w:cs="Arial" w:hint="eastAsia"/>
              </w:rPr>
              <w:t>1</w:t>
            </w:r>
            <w:r>
              <w:rPr>
                <w:rFonts w:eastAsia="等线" w:cs="Arial"/>
              </w:rPr>
              <w:t>3/6</w:t>
            </w: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等线" w:cs="Arial"/>
              </w:rPr>
            </w:pPr>
          </w:p>
        </w:tc>
        <w:tc>
          <w:tcPr>
            <w:tcW w:w="567"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709"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r>
      <w:tr w:rsidR="00DE5F41" w:rsidTr="0087312F">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rPr>
                <w:rFonts w:eastAsia="宋体" w:cs="Arial"/>
              </w:rPr>
            </w:pPr>
            <w:r w:rsidRPr="004422CF">
              <w:rPr>
                <w:rFonts w:eastAsia="宋体" w:cs="Arial"/>
              </w:rPr>
              <w:t>Identify research questions and research hypotheses</w:t>
            </w:r>
          </w:p>
        </w:tc>
        <w:tc>
          <w:tcPr>
            <w:tcW w:w="63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等线" w:cs="Arial"/>
              </w:rPr>
            </w:pPr>
            <w:r>
              <w:rPr>
                <w:rFonts w:eastAsia="等线" w:cs="Arial"/>
              </w:rPr>
              <w:t>20/6</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等线"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70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r>
      <w:tr w:rsidR="00DE5F41" w:rsidTr="0087312F">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Pr="004422CF" w:rsidRDefault="00DE5F41" w:rsidP="00135FDE">
            <w:pPr>
              <w:spacing w:beforeLines="20" w:before="48" w:afterLines="20" w:after="48"/>
              <w:rPr>
                <w:rFonts w:eastAsia="宋体" w:cs="Arial"/>
                <w:lang w:eastAsia="zh-CN"/>
              </w:rPr>
            </w:pPr>
            <w:r>
              <w:rPr>
                <w:rFonts w:eastAsia="宋体" w:cs="Arial" w:hint="eastAsia"/>
                <w:lang w:eastAsia="zh-CN"/>
              </w:rPr>
              <w:t>S</w:t>
            </w:r>
            <w:r>
              <w:rPr>
                <w:rFonts w:eastAsia="宋体" w:cs="Arial"/>
                <w:lang w:eastAsia="zh-CN"/>
              </w:rPr>
              <w:t>ubmit Chapter 1-3</w:t>
            </w:r>
          </w:p>
        </w:tc>
        <w:tc>
          <w:tcPr>
            <w:tcW w:w="63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等线" w:cs="Arial"/>
              </w:rPr>
            </w:pPr>
            <w:r>
              <w:rPr>
                <w:rFonts w:eastAsia="等线" w:cs="Arial" w:hint="eastAsia"/>
              </w:rPr>
              <w:t>2</w:t>
            </w:r>
            <w:r>
              <w:rPr>
                <w:rFonts w:eastAsia="等线" w:cs="Arial"/>
              </w:rPr>
              <w:t>7/6</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等线"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70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r>
      <w:tr w:rsidR="00DE5F41" w:rsidTr="0087312F">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Pr="004422CF" w:rsidRDefault="00DE5F41" w:rsidP="00135FDE">
            <w:pPr>
              <w:spacing w:beforeLines="20" w:before="48" w:afterLines="20" w:after="48"/>
              <w:rPr>
                <w:rFonts w:eastAsia="宋体" w:cs="Arial"/>
                <w:lang w:eastAsia="zh-CN"/>
              </w:rPr>
            </w:pPr>
            <w:r w:rsidRPr="004422CF">
              <w:rPr>
                <w:rFonts w:eastAsia="宋体" w:cs="Arial"/>
                <w:lang w:eastAsia="zh-CN"/>
              </w:rPr>
              <w:t>Preparation of Proposal Defense</w:t>
            </w:r>
            <w:r>
              <w:rPr>
                <w:rFonts w:eastAsia="宋体" w:cs="Arial"/>
                <w:lang w:eastAsia="zh-CN"/>
              </w:rPr>
              <w:t xml:space="preserve"> (</w:t>
            </w:r>
            <w:r>
              <w:rPr>
                <w:rFonts w:eastAsia="宋体" w:cs="Arial" w:hint="eastAsia"/>
              </w:rPr>
              <w:t>chapter 4</w:t>
            </w:r>
            <w:r>
              <w:rPr>
                <w:rFonts w:eastAsia="宋体" w:cs="Arial"/>
              </w:rPr>
              <w:t>)</w:t>
            </w:r>
          </w:p>
        </w:tc>
        <w:tc>
          <w:tcPr>
            <w:tcW w:w="63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87312F" w:rsidP="00135FDE">
            <w:pPr>
              <w:spacing w:beforeLines="20" w:before="48" w:afterLines="20" w:after="48"/>
              <w:jc w:val="center"/>
              <w:rPr>
                <w:rFonts w:eastAsia="等线" w:cs="Arial"/>
                <w:lang w:eastAsia="zh-CN"/>
              </w:rPr>
            </w:pPr>
            <w:r>
              <w:rPr>
                <w:rFonts w:eastAsia="等线" w:cs="Arial"/>
                <w:lang w:eastAsia="zh-CN"/>
              </w:rPr>
              <w:t>0</w:t>
            </w:r>
            <w:r w:rsidR="00DE5F41">
              <w:rPr>
                <w:rFonts w:eastAsia="等线" w:cs="Arial" w:hint="eastAsia"/>
                <w:lang w:eastAsia="zh-CN"/>
              </w:rPr>
              <w:t>4</w:t>
            </w:r>
            <w:r w:rsidR="00DE5F41">
              <w:rPr>
                <w:rFonts w:eastAsia="等线" w:cs="Arial"/>
                <w:lang w:eastAsia="zh-CN"/>
              </w:rPr>
              <w:t>/7</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70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r>
      <w:tr w:rsidR="00DE5F41" w:rsidTr="0087312F">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rPr>
                <w:rFonts w:cs="Arial"/>
              </w:rPr>
            </w:pPr>
            <w:r>
              <w:rPr>
                <w:rFonts w:eastAsia="宋体" w:cs="Arial" w:hint="eastAsia"/>
              </w:rPr>
              <w:t>Determine the sampling process</w:t>
            </w:r>
          </w:p>
        </w:tc>
        <w:tc>
          <w:tcPr>
            <w:tcW w:w="63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等线" w:cs="Arial"/>
              </w:rPr>
            </w:pPr>
            <w:r>
              <w:rPr>
                <w:rFonts w:eastAsia="等线" w:cs="Arial"/>
              </w:rPr>
              <w:t>11/7</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70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r>
      <w:tr w:rsidR="00DE5F41" w:rsidTr="0087312F">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rPr>
                <w:rFonts w:cs="Arial"/>
              </w:rPr>
            </w:pPr>
            <w:r>
              <w:rPr>
                <w:rFonts w:eastAsia="宋体" w:cs="Arial" w:hint="eastAsia"/>
              </w:rPr>
              <w:t>Determine the data analysis techniques and tools</w:t>
            </w:r>
          </w:p>
        </w:tc>
        <w:tc>
          <w:tcPr>
            <w:tcW w:w="63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等线" w:cs="Arial"/>
              </w:rPr>
            </w:pPr>
            <w:r>
              <w:rPr>
                <w:rFonts w:eastAsia="等线" w:cs="Arial"/>
              </w:rPr>
              <w:t>18/7</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70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r>
      <w:tr w:rsidR="00DE5F41" w:rsidTr="0087312F">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rPr>
                <w:rFonts w:cs="Arial"/>
              </w:rPr>
            </w:pPr>
            <w:r w:rsidRPr="004422CF">
              <w:rPr>
                <w:rFonts w:eastAsia="宋体" w:cs="Arial"/>
              </w:rPr>
              <w:t>Confirm analysis results</w:t>
            </w:r>
          </w:p>
        </w:tc>
        <w:tc>
          <w:tcPr>
            <w:tcW w:w="63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等线" w:cs="Arial"/>
              </w:rPr>
            </w:pPr>
            <w:r>
              <w:rPr>
                <w:rFonts w:eastAsia="等线" w:cs="Arial" w:hint="eastAsia"/>
              </w:rPr>
              <w:t>2</w:t>
            </w:r>
            <w:r>
              <w:rPr>
                <w:rFonts w:eastAsia="等线" w:cs="Arial"/>
              </w:rPr>
              <w:t>5/7</w:t>
            </w: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70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r>
      <w:tr w:rsidR="00DE5F41" w:rsidTr="0087312F">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rPr>
                <w:rFonts w:cs="Arial"/>
              </w:rPr>
            </w:pPr>
            <w:r>
              <w:rPr>
                <w:rFonts w:eastAsia="宋体" w:cs="Arial" w:hint="eastAsia"/>
              </w:rPr>
              <w:t xml:space="preserve">Determine chapter </w:t>
            </w:r>
            <w:r>
              <w:rPr>
                <w:rFonts w:eastAsia="宋体" w:cs="Arial"/>
              </w:rPr>
              <w:t>5</w:t>
            </w:r>
          </w:p>
        </w:tc>
        <w:tc>
          <w:tcPr>
            <w:tcW w:w="63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等线"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87312F" w:rsidP="00135FDE">
            <w:pPr>
              <w:spacing w:beforeLines="20" w:before="48" w:afterLines="20" w:after="48"/>
              <w:jc w:val="center"/>
              <w:rPr>
                <w:rFonts w:eastAsia="Arial Unicode MS" w:cs="Arial"/>
              </w:rPr>
            </w:pPr>
            <w:r>
              <w:rPr>
                <w:rFonts w:eastAsia="等线" w:cs="Arial"/>
              </w:rPr>
              <w:t>28/7</w:t>
            </w:r>
          </w:p>
        </w:tc>
        <w:tc>
          <w:tcPr>
            <w:tcW w:w="70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r>
      <w:tr w:rsidR="00DE5F41" w:rsidTr="0087312F">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rPr>
                <w:rFonts w:cs="Arial"/>
              </w:rPr>
            </w:pPr>
            <w:r w:rsidRPr="004422CF">
              <w:rPr>
                <w:rFonts w:eastAsia="宋体" w:cs="Arial"/>
              </w:rPr>
              <w:t>Discussion of research conclusions and findings</w:t>
            </w:r>
          </w:p>
        </w:tc>
        <w:tc>
          <w:tcPr>
            <w:tcW w:w="63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87312F" w:rsidP="00135FDE">
            <w:pPr>
              <w:spacing w:beforeLines="20" w:before="48" w:afterLines="20" w:after="48"/>
              <w:jc w:val="center"/>
              <w:rPr>
                <w:rFonts w:eastAsia="等线" w:cs="Arial"/>
              </w:rPr>
            </w:pPr>
            <w:r>
              <w:rPr>
                <w:rFonts w:eastAsia="等线" w:cs="Arial"/>
              </w:rPr>
              <w:t>0</w:t>
            </w:r>
            <w:r w:rsidR="00D32E13">
              <w:rPr>
                <w:rFonts w:eastAsia="等线" w:cs="Arial"/>
              </w:rPr>
              <w:t>1</w:t>
            </w:r>
            <w:r w:rsidR="00DE5F41">
              <w:rPr>
                <w:rFonts w:eastAsia="等线" w:cs="Arial"/>
              </w:rPr>
              <w:t>/8</w:t>
            </w:r>
          </w:p>
        </w:tc>
        <w:tc>
          <w:tcPr>
            <w:tcW w:w="70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r>
      <w:tr w:rsidR="00DE5F41" w:rsidTr="0087312F">
        <w:trPr>
          <w:trHeight w:val="270"/>
        </w:trPr>
        <w:tc>
          <w:tcPr>
            <w:tcW w:w="559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rPr>
                <w:rFonts w:eastAsia="宋体" w:cs="Arial"/>
              </w:rPr>
            </w:pPr>
            <w:r>
              <w:rPr>
                <w:rFonts w:eastAsia="宋体" w:cs="Arial"/>
              </w:rPr>
              <w:t>Final confirmation of the paper</w:t>
            </w:r>
          </w:p>
        </w:tc>
        <w:tc>
          <w:tcPr>
            <w:tcW w:w="632"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567"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DE5F41" w:rsidRDefault="00DE5F41" w:rsidP="00135FDE">
            <w:pPr>
              <w:spacing w:beforeLines="20" w:before="48" w:afterLines="20" w:after="48"/>
              <w:jc w:val="center"/>
              <w:rPr>
                <w:rFonts w:eastAsia="Arial Unicode MS" w:cs="Arial"/>
              </w:rPr>
            </w:pPr>
          </w:p>
        </w:tc>
        <w:tc>
          <w:tcPr>
            <w:tcW w:w="709"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DE5F41" w:rsidRDefault="0087312F" w:rsidP="00135FDE">
            <w:pPr>
              <w:spacing w:beforeLines="20" w:before="48" w:afterLines="20" w:after="48"/>
              <w:jc w:val="center"/>
              <w:rPr>
                <w:rFonts w:eastAsia="Arial Unicode MS" w:cs="Arial"/>
              </w:rPr>
            </w:pPr>
            <w:r>
              <w:rPr>
                <w:rFonts w:eastAsia="Arial Unicode MS" w:cs="Arial"/>
              </w:rPr>
              <w:t>05/8</w:t>
            </w:r>
          </w:p>
        </w:tc>
      </w:tr>
    </w:tbl>
    <w:p w:rsidR="00DE5F41" w:rsidRDefault="00DE5F41" w:rsidP="00DE5F41"/>
    <w:p w:rsidR="00DE5F41" w:rsidRDefault="00DE5F41" w:rsidP="00DE5F41"/>
    <w:p w:rsidR="00DE5F41" w:rsidRDefault="00DE5F41" w:rsidP="00DE5F41">
      <w:pPr>
        <w:tabs>
          <w:tab w:val="left" w:pos="6350"/>
        </w:tabs>
        <w:rPr>
          <w:rFonts w:ascii="Times New Roman" w:eastAsia="Times New Roman" w:hAnsi="Times New Roman" w:cs="Times New Roman"/>
          <w:sz w:val="20"/>
          <w:szCs w:val="20"/>
        </w:rPr>
      </w:pPr>
    </w:p>
    <w:p w:rsidR="00DE5F41" w:rsidRDefault="00DE5F41" w:rsidP="00DE5F41">
      <w:pPr>
        <w:tabs>
          <w:tab w:val="left" w:pos="6350"/>
        </w:tabs>
        <w:rPr>
          <w:rFonts w:ascii="Times New Roman" w:eastAsia="Times New Roman" w:hAnsi="Times New Roman" w:cs="Times New Roman"/>
          <w:sz w:val="20"/>
          <w:szCs w:val="20"/>
        </w:rPr>
      </w:pPr>
    </w:p>
    <w:p w:rsidR="00DE5F41" w:rsidRDefault="00DE5F41" w:rsidP="00DE5F41">
      <w:pPr>
        <w:tabs>
          <w:tab w:val="left" w:pos="6350"/>
        </w:tabs>
        <w:rPr>
          <w:rFonts w:ascii="Times New Roman" w:eastAsia="Times New Roman" w:hAnsi="Times New Roman" w:cs="Times New Roman"/>
          <w:sz w:val="20"/>
          <w:szCs w:val="20"/>
        </w:rPr>
      </w:pPr>
    </w:p>
    <w:p w:rsidR="00DE5F41" w:rsidRDefault="00DE5F41" w:rsidP="00DE5F41">
      <w:pPr>
        <w:tabs>
          <w:tab w:val="left" w:pos="6350"/>
        </w:tabs>
        <w:rPr>
          <w:rFonts w:ascii="Times New Roman" w:eastAsia="Times New Roman" w:hAnsi="Times New Roman" w:cs="Times New Roman"/>
          <w:sz w:val="20"/>
          <w:szCs w:val="20"/>
        </w:rPr>
      </w:pPr>
    </w:p>
    <w:p w:rsidR="00DE5F41" w:rsidRDefault="00DE5F41" w:rsidP="00DE5F41">
      <w:pPr>
        <w:tabs>
          <w:tab w:val="left" w:pos="6350"/>
        </w:tabs>
        <w:rPr>
          <w:rFonts w:ascii="Times New Roman" w:eastAsia="Times New Roman" w:hAnsi="Times New Roman" w:cs="Times New Roman"/>
          <w:sz w:val="20"/>
          <w:szCs w:val="20"/>
        </w:rPr>
      </w:pPr>
    </w:p>
    <w:p w:rsidR="00DE5F41" w:rsidRDefault="00DE5F41" w:rsidP="00DE5F41">
      <w:pPr>
        <w:tabs>
          <w:tab w:val="left" w:pos="6350"/>
        </w:tabs>
        <w:rPr>
          <w:rFonts w:ascii="Times New Roman" w:eastAsia="Times New Roman" w:hAnsi="Times New Roman" w:cs="Times New Roman"/>
          <w:sz w:val="20"/>
          <w:szCs w:val="20"/>
        </w:rPr>
      </w:pPr>
    </w:p>
    <w:p w:rsidR="00DE5F41" w:rsidRDefault="00DE5F41" w:rsidP="00DE5F41">
      <w:pPr>
        <w:tabs>
          <w:tab w:val="left" w:pos="6350"/>
        </w:tabs>
        <w:rPr>
          <w:rFonts w:ascii="Times New Roman" w:eastAsia="Times New Roman" w:hAnsi="Times New Roman" w:cs="Times New Roman"/>
          <w:sz w:val="20"/>
          <w:szCs w:val="20"/>
        </w:rPr>
      </w:pPr>
    </w:p>
    <w:p w:rsidR="00DE5F41" w:rsidRDefault="00DE5F41" w:rsidP="00DE5F41">
      <w:pPr>
        <w:tabs>
          <w:tab w:val="left" w:pos="6350"/>
        </w:tabs>
        <w:rPr>
          <w:rFonts w:ascii="Times New Roman" w:eastAsia="Times New Roman" w:hAnsi="Times New Roman" w:cs="Times New Roman"/>
          <w:sz w:val="20"/>
          <w:szCs w:val="20"/>
        </w:rPr>
      </w:pPr>
    </w:p>
    <w:p w:rsidR="00DE5F41" w:rsidRDefault="00DE5F41" w:rsidP="00DE5F41">
      <w:pPr>
        <w:tabs>
          <w:tab w:val="left" w:pos="6350"/>
        </w:tabs>
        <w:rPr>
          <w:rFonts w:ascii="Times New Roman" w:eastAsia="Times New Roman" w:hAnsi="Times New Roman" w:cs="Times New Roman"/>
          <w:sz w:val="20"/>
          <w:szCs w:val="20"/>
        </w:rPr>
      </w:pPr>
    </w:p>
    <w:p w:rsidR="00DE5F41" w:rsidRDefault="00DE5F41" w:rsidP="00DE5F41">
      <w:pPr>
        <w:tabs>
          <w:tab w:val="left" w:pos="6350"/>
        </w:tabs>
        <w:rPr>
          <w:rFonts w:ascii="Times New Roman" w:eastAsia="Times New Roman" w:hAnsi="Times New Roman" w:cs="Times New Roman"/>
          <w:sz w:val="20"/>
          <w:szCs w:val="20"/>
        </w:rPr>
      </w:pPr>
    </w:p>
    <w:p w:rsidR="00DE5F41" w:rsidRDefault="00DE5F41" w:rsidP="00DE5F41">
      <w:pPr>
        <w:tabs>
          <w:tab w:val="left" w:pos="6350"/>
        </w:tabs>
        <w:rPr>
          <w:rFonts w:ascii="Times New Roman" w:eastAsia="Times New Roman" w:hAnsi="Times New Roman" w:cs="Times New Roman"/>
          <w:sz w:val="20"/>
          <w:szCs w:val="20"/>
        </w:rPr>
      </w:pPr>
    </w:p>
    <w:p w:rsidR="000E6904" w:rsidRDefault="000E6904" w:rsidP="000E6904">
      <w:pPr>
        <w:spacing w:afterLines="100" w:after="240"/>
        <w:rPr>
          <w:rFonts w:cs="Arial"/>
          <w:b/>
        </w:rPr>
      </w:pPr>
      <w:r>
        <w:rPr>
          <w:rFonts w:cs="Arial"/>
          <w:b/>
        </w:rPr>
        <w:t>SECTION B. RECORD OF MEETINGS</w:t>
      </w:r>
    </w:p>
    <w:p w:rsidR="000E6904" w:rsidRDefault="000E6904" w:rsidP="000E6904">
      <w:pPr>
        <w:spacing w:afterLines="100" w:after="240"/>
        <w:rPr>
          <w:rFonts w:eastAsia="等线" w:cs="Arial"/>
          <w:b/>
        </w:rPr>
      </w:pPr>
    </w:p>
    <w:p w:rsidR="000E6904" w:rsidRDefault="000E6904" w:rsidP="000E6904">
      <w:r>
        <w:rPr>
          <w:noProof/>
        </w:rPr>
        <w:drawing>
          <wp:inline distT="0" distB="0" distL="0" distR="0" wp14:anchorId="5CAFDCF0" wp14:editId="61BBC09F">
            <wp:extent cx="5399405" cy="56584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9405" cy="5658485"/>
                    </a:xfrm>
                    <a:prstGeom prst="rect">
                      <a:avLst/>
                    </a:prstGeom>
                    <a:noFill/>
                    <a:ln>
                      <a:noFill/>
                    </a:ln>
                  </pic:spPr>
                </pic:pic>
              </a:graphicData>
            </a:graphic>
          </wp:inline>
        </w:drawing>
      </w:r>
    </w:p>
    <w:p w:rsidR="000E6904" w:rsidRDefault="000E6904" w:rsidP="000E6904"/>
    <w:p w:rsidR="000E6904" w:rsidRDefault="000E6904" w:rsidP="000E6904"/>
    <w:p w:rsidR="000E6904" w:rsidRDefault="000E6904" w:rsidP="000E6904"/>
    <w:p w:rsidR="000E6904" w:rsidRDefault="000E6904" w:rsidP="000E6904"/>
    <w:p w:rsidR="000E6904" w:rsidRDefault="000E6904" w:rsidP="000E6904"/>
    <w:p w:rsidR="000E6904" w:rsidRPr="00EE7F54" w:rsidRDefault="000E6904" w:rsidP="000E6904">
      <w:r>
        <w:rPr>
          <w:noProof/>
        </w:rPr>
        <w:lastRenderedPageBreak/>
        <w:drawing>
          <wp:inline distT="0" distB="0" distL="0" distR="0" wp14:anchorId="7AD98101" wp14:editId="0536FD20">
            <wp:extent cx="5399405" cy="67881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99405" cy="6788150"/>
                    </a:xfrm>
                    <a:prstGeom prst="rect">
                      <a:avLst/>
                    </a:prstGeom>
                    <a:noFill/>
                    <a:ln>
                      <a:noFill/>
                    </a:ln>
                  </pic:spPr>
                </pic:pic>
              </a:graphicData>
            </a:graphic>
          </wp:inline>
        </w:drawing>
      </w:r>
    </w:p>
    <w:p w:rsidR="000E6904" w:rsidRDefault="000E6904" w:rsidP="000E6904"/>
    <w:p w:rsidR="000E6904" w:rsidRDefault="000E6904" w:rsidP="000E6904"/>
    <w:p w:rsidR="000E6904" w:rsidRDefault="000E6904" w:rsidP="000E6904"/>
    <w:p w:rsidR="000E6904" w:rsidRDefault="000E6904" w:rsidP="000E6904"/>
    <w:p w:rsidR="000E6904" w:rsidRDefault="000E6904" w:rsidP="000E6904"/>
    <w:p w:rsidR="000E6904" w:rsidRDefault="000E6904" w:rsidP="000E6904"/>
    <w:p w:rsidR="000E6904" w:rsidRDefault="000E6904" w:rsidP="000E6904">
      <w:r>
        <w:rPr>
          <w:noProof/>
        </w:rPr>
        <w:lastRenderedPageBreak/>
        <w:drawing>
          <wp:inline distT="0" distB="0" distL="0" distR="0" wp14:anchorId="29996E8C" wp14:editId="7E32B3FE">
            <wp:extent cx="5399405" cy="67691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9405" cy="6769100"/>
                    </a:xfrm>
                    <a:prstGeom prst="rect">
                      <a:avLst/>
                    </a:prstGeom>
                    <a:noFill/>
                    <a:ln>
                      <a:noFill/>
                    </a:ln>
                  </pic:spPr>
                </pic:pic>
              </a:graphicData>
            </a:graphic>
          </wp:inline>
        </w:drawing>
      </w:r>
    </w:p>
    <w:p w:rsidR="000E6904" w:rsidRDefault="000E6904" w:rsidP="000E6904"/>
    <w:p w:rsidR="000E6904" w:rsidRDefault="000E6904" w:rsidP="000E6904"/>
    <w:p w:rsidR="000E6904" w:rsidRDefault="000E6904" w:rsidP="000E6904"/>
    <w:p w:rsidR="00D32E13" w:rsidRDefault="00D32E13" w:rsidP="000E6904"/>
    <w:p w:rsidR="00D32E13" w:rsidRDefault="00D32E13" w:rsidP="000E6904"/>
    <w:p w:rsidR="00D32E13" w:rsidRDefault="00D32E13" w:rsidP="000E6904"/>
    <w:p w:rsidR="000E6904" w:rsidRDefault="000E6904" w:rsidP="000E6904"/>
    <w:p w:rsidR="000E6904" w:rsidRPr="00DE5F41" w:rsidRDefault="000E6904" w:rsidP="000E6904">
      <w:pPr>
        <w:spacing w:afterLines="100" w:after="240"/>
        <w:rPr>
          <w:rFonts w:cs="Arial"/>
          <w:b/>
        </w:rPr>
      </w:pPr>
      <w:r w:rsidRPr="00DE5F41">
        <w:rPr>
          <w:rFonts w:cs="Arial"/>
          <w:b/>
        </w:rPr>
        <w:lastRenderedPageBreak/>
        <w:t>S</w:t>
      </w:r>
      <w:r w:rsidR="00A22493">
        <w:rPr>
          <w:rFonts w:cs="Arial"/>
          <w:b/>
        </w:rPr>
        <w:t>ECTION</w:t>
      </w:r>
      <w:r w:rsidRPr="00DE5F41">
        <w:rPr>
          <w:rFonts w:cs="Arial"/>
          <w:b/>
        </w:rPr>
        <w:t xml:space="preserve"> </w:t>
      </w:r>
      <w:r>
        <w:rPr>
          <w:rFonts w:cs="Arial"/>
          <w:b/>
        </w:rPr>
        <w:t>C</w:t>
      </w:r>
      <w:r w:rsidRPr="00DE5F41">
        <w:rPr>
          <w:rFonts w:cs="Arial"/>
          <w:b/>
        </w:rPr>
        <w:t>. C</w:t>
      </w:r>
      <w:r>
        <w:rPr>
          <w:rFonts w:cs="Arial"/>
          <w:b/>
        </w:rPr>
        <w:t>OMMENTS ON MANAGEMENT OF PROJECT</w:t>
      </w:r>
    </w:p>
    <w:p w:rsidR="000E6904" w:rsidRPr="000E6904" w:rsidRDefault="000E6904" w:rsidP="000E6904">
      <w:pPr>
        <w:rPr>
          <w:rFonts w:eastAsiaTheme="minorEastAsia"/>
          <w:lang w:eastAsia="zh-CN"/>
        </w:rPr>
      </w:pPr>
    </w:p>
    <w:p w:rsidR="000E6904" w:rsidRDefault="000E6904" w:rsidP="000E6904">
      <w:pPr>
        <w:rPr>
          <w:rFonts w:eastAsiaTheme="minorEastAsia"/>
          <w:lang w:val="en-US" w:eastAsia="zh-CN"/>
        </w:rPr>
      </w:pPr>
      <w:r>
        <w:rPr>
          <w:noProof/>
        </w:rPr>
        <w:drawing>
          <wp:inline distT="0" distB="0" distL="0" distR="0" wp14:anchorId="7A300DE2" wp14:editId="2091859F">
            <wp:extent cx="5399405" cy="60293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9405" cy="6029325"/>
                    </a:xfrm>
                    <a:prstGeom prst="rect">
                      <a:avLst/>
                    </a:prstGeom>
                    <a:noFill/>
                    <a:ln>
                      <a:noFill/>
                    </a:ln>
                  </pic:spPr>
                </pic:pic>
              </a:graphicData>
            </a:graphic>
          </wp:inline>
        </w:drawing>
      </w:r>
    </w:p>
    <w:p w:rsidR="000E6904" w:rsidRDefault="000E6904" w:rsidP="000E6904">
      <w:pPr>
        <w:rPr>
          <w:rFonts w:eastAsiaTheme="minorEastAsia"/>
          <w:lang w:val="en-US" w:eastAsia="zh-CN"/>
        </w:rPr>
      </w:pPr>
    </w:p>
    <w:p w:rsidR="000E6904" w:rsidRDefault="000E6904" w:rsidP="000E6904">
      <w:pPr>
        <w:rPr>
          <w:rFonts w:eastAsiaTheme="minorEastAsia"/>
          <w:lang w:val="en-US" w:eastAsia="zh-CN"/>
        </w:rPr>
      </w:pPr>
    </w:p>
    <w:p w:rsidR="000E6904" w:rsidRDefault="000E6904" w:rsidP="000E6904">
      <w:pPr>
        <w:rPr>
          <w:rFonts w:eastAsiaTheme="minorEastAsia"/>
          <w:lang w:val="en-US" w:eastAsia="zh-CN"/>
        </w:rPr>
      </w:pPr>
    </w:p>
    <w:p w:rsidR="000E6904" w:rsidRPr="0017695A" w:rsidRDefault="000E6904" w:rsidP="000E6904">
      <w:pPr>
        <w:rPr>
          <w:rFonts w:eastAsiaTheme="minorEastAsia"/>
          <w:lang w:val="en-US" w:eastAsia="zh-CN"/>
        </w:rPr>
      </w:pPr>
    </w:p>
    <w:p w:rsidR="000E6904" w:rsidRDefault="000E6904" w:rsidP="000E6904">
      <w:pPr>
        <w:pStyle w:val="2"/>
      </w:pPr>
      <w:bookmarkStart w:id="322" w:name="_Toc531864765"/>
      <w:bookmarkStart w:id="323" w:name="_Toc17311348"/>
      <w:bookmarkStart w:id="324" w:name="_Toc17337093"/>
      <w:r>
        <w:lastRenderedPageBreak/>
        <w:t xml:space="preserve">Appendix </w:t>
      </w:r>
      <w:r w:rsidRPr="00BB5A18">
        <w:t>3</w:t>
      </w:r>
      <w:r w:rsidR="00BB5A18">
        <w:t>.</w:t>
      </w:r>
      <w:r>
        <w:t xml:space="preserve"> Initial Research Paper Proposal</w:t>
      </w:r>
      <w:bookmarkEnd w:id="322"/>
      <w:bookmarkEnd w:id="323"/>
      <w:bookmarkEnd w:id="324"/>
      <w:r w:rsidRPr="000E6904">
        <w:rPr>
          <w:w w:val="105"/>
        </w:rPr>
        <w:t xml:space="preserve"> </w:t>
      </w:r>
    </w:p>
    <w:tbl>
      <w:tblPr>
        <w:tblStyle w:val="af2"/>
        <w:tblW w:w="8217" w:type="dxa"/>
        <w:jc w:val="center"/>
        <w:tblLook w:val="04A0" w:firstRow="1" w:lastRow="0" w:firstColumn="1" w:lastColumn="0" w:noHBand="0" w:noVBand="1"/>
      </w:tblPr>
      <w:tblGrid>
        <w:gridCol w:w="1986"/>
        <w:gridCol w:w="6231"/>
      </w:tblGrid>
      <w:tr w:rsidR="00393299" w:rsidTr="00EF5B1F">
        <w:trPr>
          <w:jc w:val="center"/>
        </w:trPr>
        <w:tc>
          <w:tcPr>
            <w:tcW w:w="1986" w:type="dxa"/>
            <w:vAlign w:val="center"/>
          </w:tcPr>
          <w:p w:rsidR="00393299" w:rsidRPr="00EF5B1F" w:rsidRDefault="00393299" w:rsidP="00393299">
            <w:pPr>
              <w:spacing w:afterLines="50" w:after="120"/>
              <w:rPr>
                <w:rFonts w:cs="Arial"/>
                <w:b/>
                <w:szCs w:val="32"/>
              </w:rPr>
            </w:pPr>
            <w:bookmarkStart w:id="325" w:name="_Hlk17324840"/>
            <w:r w:rsidRPr="00EF5B1F">
              <w:rPr>
                <w:rFonts w:cs="Arial"/>
                <w:b/>
                <w:szCs w:val="32"/>
              </w:rPr>
              <w:t>NAME &amp; ID NO</w:t>
            </w:r>
          </w:p>
        </w:tc>
        <w:tc>
          <w:tcPr>
            <w:tcW w:w="6231" w:type="dxa"/>
            <w:vAlign w:val="center"/>
          </w:tcPr>
          <w:p w:rsidR="00393299" w:rsidRPr="00EF5B1F" w:rsidRDefault="00393299" w:rsidP="00EF5B1F">
            <w:pPr>
              <w:spacing w:afterLines="50" w:after="120"/>
              <w:jc w:val="left"/>
              <w:rPr>
                <w:rFonts w:cs="Arial"/>
                <w:b/>
                <w:szCs w:val="32"/>
              </w:rPr>
            </w:pPr>
            <w:r w:rsidRPr="00EF5B1F">
              <w:rPr>
                <w:rFonts w:cs="Arial"/>
                <w:b/>
                <w:szCs w:val="32"/>
              </w:rPr>
              <w:t>C</w:t>
            </w:r>
            <w:r w:rsidR="00EF5B1F" w:rsidRPr="00EF5B1F">
              <w:rPr>
                <w:rFonts w:cs="Arial"/>
                <w:b/>
                <w:szCs w:val="32"/>
              </w:rPr>
              <w:t>HEN DANYUN   I18014893</w:t>
            </w:r>
          </w:p>
        </w:tc>
      </w:tr>
      <w:tr w:rsidR="00393299" w:rsidTr="001D3AEF">
        <w:trPr>
          <w:jc w:val="center"/>
        </w:trPr>
        <w:tc>
          <w:tcPr>
            <w:tcW w:w="1986" w:type="dxa"/>
            <w:vAlign w:val="center"/>
          </w:tcPr>
          <w:p w:rsidR="00393299" w:rsidRPr="006E1F4A" w:rsidRDefault="00393299" w:rsidP="00393299">
            <w:pPr>
              <w:jc w:val="center"/>
              <w:rPr>
                <w:b/>
                <w:bCs/>
                <w:sz w:val="28"/>
                <w:szCs w:val="28"/>
              </w:rPr>
            </w:pPr>
            <w:r w:rsidRPr="006E1F4A">
              <w:rPr>
                <w:b/>
                <w:bCs/>
                <w:w w:val="105"/>
              </w:rPr>
              <w:t>BROAD AREA</w:t>
            </w:r>
          </w:p>
        </w:tc>
        <w:tc>
          <w:tcPr>
            <w:tcW w:w="6231" w:type="dxa"/>
            <w:vAlign w:val="center"/>
          </w:tcPr>
          <w:p w:rsidR="00393299" w:rsidRPr="006E1F4A" w:rsidRDefault="00393299" w:rsidP="00EF5B1F">
            <w:pPr>
              <w:jc w:val="left"/>
              <w:rPr>
                <w:rFonts w:eastAsiaTheme="minorEastAsia"/>
                <w:b/>
                <w:bCs/>
                <w:lang w:eastAsia="zh-CN"/>
              </w:rPr>
            </w:pPr>
            <w:r w:rsidRPr="006E1F4A">
              <w:rPr>
                <w:b/>
                <w:bCs/>
                <w:w w:val="105"/>
                <w:szCs w:val="24"/>
              </w:rPr>
              <w:t>MBA(</w:t>
            </w:r>
            <w:r w:rsidRPr="006E1F4A">
              <w:rPr>
                <w:rFonts w:hint="eastAsia"/>
                <w:b/>
                <w:bCs/>
                <w:w w:val="105"/>
                <w:szCs w:val="24"/>
              </w:rPr>
              <w:t>F</w:t>
            </w:r>
            <w:r w:rsidRPr="006E1F4A">
              <w:rPr>
                <w:b/>
                <w:bCs/>
                <w:w w:val="105"/>
                <w:szCs w:val="24"/>
              </w:rPr>
              <w:t>inance)</w:t>
            </w:r>
          </w:p>
        </w:tc>
      </w:tr>
      <w:tr w:rsidR="00393299" w:rsidTr="001D3AEF">
        <w:trPr>
          <w:jc w:val="center"/>
        </w:trPr>
        <w:tc>
          <w:tcPr>
            <w:tcW w:w="1986" w:type="dxa"/>
            <w:vAlign w:val="center"/>
          </w:tcPr>
          <w:p w:rsidR="00393299" w:rsidRPr="006E1F4A" w:rsidRDefault="00393299" w:rsidP="00393299">
            <w:pPr>
              <w:rPr>
                <w:b/>
                <w:bCs/>
              </w:rPr>
            </w:pPr>
            <w:r w:rsidRPr="006E1F4A">
              <w:rPr>
                <w:b/>
                <w:bCs/>
                <w:w w:val="105"/>
              </w:rPr>
              <w:t xml:space="preserve">Title </w:t>
            </w:r>
          </w:p>
        </w:tc>
        <w:tc>
          <w:tcPr>
            <w:tcW w:w="6231" w:type="dxa"/>
            <w:vAlign w:val="center"/>
          </w:tcPr>
          <w:p w:rsidR="00393299" w:rsidRPr="006B2A27" w:rsidRDefault="00393299" w:rsidP="00393299">
            <w:pPr>
              <w:jc w:val="center"/>
              <w:rPr>
                <w:b/>
                <w:w w:val="105"/>
                <w:szCs w:val="24"/>
              </w:rPr>
            </w:pPr>
            <w:r w:rsidRPr="00FA705F">
              <w:rPr>
                <w:b/>
                <w:w w:val="105"/>
                <w:szCs w:val="24"/>
              </w:rPr>
              <w:t>The Impact of Cash Flow on Cash Dividend Payment of Wholesale and Retail Industry in China</w:t>
            </w:r>
          </w:p>
        </w:tc>
      </w:tr>
      <w:tr w:rsidR="00393299" w:rsidTr="001D3AEF">
        <w:trPr>
          <w:jc w:val="center"/>
        </w:trPr>
        <w:tc>
          <w:tcPr>
            <w:tcW w:w="1986" w:type="dxa"/>
            <w:vAlign w:val="center"/>
          </w:tcPr>
          <w:p w:rsidR="00393299" w:rsidRPr="006E1F4A" w:rsidRDefault="00393299" w:rsidP="00393299">
            <w:pPr>
              <w:rPr>
                <w:b/>
                <w:bCs/>
              </w:rPr>
            </w:pPr>
            <w:r w:rsidRPr="006E1F4A">
              <w:rPr>
                <w:b/>
                <w:bCs/>
                <w:w w:val="105"/>
              </w:rPr>
              <w:t>Problem Definition</w:t>
            </w:r>
          </w:p>
        </w:tc>
        <w:tc>
          <w:tcPr>
            <w:tcW w:w="6231" w:type="dxa"/>
            <w:vAlign w:val="center"/>
          </w:tcPr>
          <w:p w:rsidR="00393299" w:rsidRDefault="00393299" w:rsidP="00393299">
            <w:r w:rsidRPr="00406C49">
              <w:t>Compared to advanced countries’ mature capital markets in the West, Chinese listed companies contribute to stock dividends, lower cash dividend payout ratio and poor dividend continuity, investors lack awareness of value investing, company’s financing channels are single, etc (Bradford et al., 2017). These problems indicate that the capital market in China is not mature enough. Market regulators, company managers, and all investors need to understand more fully the variables that affect dividend policy.</w:t>
            </w:r>
          </w:p>
          <w:p w:rsidR="00393299" w:rsidRDefault="00393299" w:rsidP="00393299"/>
          <w:p w:rsidR="00393299" w:rsidRPr="007806B2" w:rsidRDefault="00393299" w:rsidP="00393299">
            <w:pPr>
              <w:spacing w:after="240"/>
            </w:pPr>
            <w:r w:rsidRPr="007806B2">
              <w:t xml:space="preserve">According to previous research, most of the factors affecting the dividend policy are based on profitability, shareholding structure, net profit, solvency, and operating cash flow. There is relatively little research on </w:t>
            </w:r>
            <w:r>
              <w:t xml:space="preserve">the impact of three types of </w:t>
            </w:r>
            <w:r w:rsidRPr="007806B2">
              <w:t>cash flow</w:t>
            </w:r>
            <w:r>
              <w:t xml:space="preserve"> from Cash Flow Statement on dividend payment</w:t>
            </w:r>
            <w:r w:rsidRPr="007806B2">
              <w:t xml:space="preserve">, ignoring the impact of </w:t>
            </w:r>
            <w:r>
              <w:t xml:space="preserve">different cash flow </w:t>
            </w:r>
            <w:r w:rsidRPr="007806B2">
              <w:t>on dividend policy.</w:t>
            </w:r>
          </w:p>
          <w:p w:rsidR="00393299" w:rsidRPr="006B5C00" w:rsidRDefault="00393299" w:rsidP="00393299">
            <w:pPr>
              <w:rPr>
                <w:rFonts w:cs="Times New Roman"/>
                <w:szCs w:val="24"/>
              </w:rPr>
            </w:pPr>
            <w:r w:rsidRPr="00FA705F">
              <w:t xml:space="preserve">From the aspect of the financing, in the developed countries of the West, there is no inevitable and essential relationship between the company's dividend payment and financing behavior (Tao et al., 2016). But in China, the situation is very different. The dividend policy of listed companies is largely restricted by refinancing behavior. </w:t>
            </w:r>
            <w:r w:rsidRPr="00FA705F">
              <w:lastRenderedPageBreak/>
              <w:t xml:space="preserve">According to the relevant regulations of </w:t>
            </w:r>
            <w:r>
              <w:rPr>
                <w:rFonts w:cs="Times New Roman"/>
                <w:szCs w:val="24"/>
              </w:rPr>
              <w:t>China Securities Regulatory Commission</w:t>
            </w:r>
            <w:r w:rsidRPr="00FA705F">
              <w:t xml:space="preserve"> in 2004 and 2008, if a listed company earns three consecutive years of profit but does not distribute cash dividends, or the accumulated dividend is less than 30 percent of the last three years' average net gain, it will not be allowed to issue shares (Deng et al., 2017). This also caused some companies to distribute dividends for financing, especially for wholesale and retail companies that have relatively stable profits but high asset-liability ratios</w:t>
            </w:r>
            <w:r>
              <w:t>.</w:t>
            </w:r>
          </w:p>
        </w:tc>
      </w:tr>
      <w:tr w:rsidR="00393299" w:rsidTr="001D3AEF">
        <w:trPr>
          <w:jc w:val="center"/>
        </w:trPr>
        <w:tc>
          <w:tcPr>
            <w:tcW w:w="1986" w:type="dxa"/>
            <w:vAlign w:val="center"/>
          </w:tcPr>
          <w:p w:rsidR="00393299" w:rsidRPr="006E1F4A" w:rsidRDefault="00393299" w:rsidP="00393299">
            <w:pPr>
              <w:rPr>
                <w:b/>
                <w:bCs/>
              </w:rPr>
            </w:pPr>
            <w:r w:rsidRPr="006E1F4A">
              <w:rPr>
                <w:b/>
                <w:bCs/>
                <w:w w:val="105"/>
              </w:rPr>
              <w:lastRenderedPageBreak/>
              <w:t>Research Questions or Objectives</w:t>
            </w:r>
          </w:p>
        </w:tc>
        <w:tc>
          <w:tcPr>
            <w:tcW w:w="6231" w:type="dxa"/>
            <w:vAlign w:val="center"/>
          </w:tcPr>
          <w:p w:rsidR="00393299" w:rsidRDefault="00393299" w:rsidP="00393299">
            <w:r w:rsidRPr="006B5C00">
              <w:t xml:space="preserve">This paper takes the financing </w:t>
            </w:r>
            <w:r>
              <w:t xml:space="preserve">cash flow, investment cash flow, operating cash flow as </w:t>
            </w:r>
            <w:r w:rsidRPr="006B5C00">
              <w:t>research object (as the Independent variable), compares and analyses the impact of the cash flow</w:t>
            </w:r>
            <w:r>
              <w:t>s</w:t>
            </w:r>
            <w:r w:rsidRPr="006B5C00">
              <w:t xml:space="preserve"> on the cash dividend policy and Identify which cash flow has a greater impact on cash dividends?</w:t>
            </w:r>
          </w:p>
          <w:p w:rsidR="00393299" w:rsidRPr="00B35FC0" w:rsidRDefault="00393299" w:rsidP="00393299">
            <w:pPr>
              <w:rPr>
                <w:b/>
              </w:rPr>
            </w:pPr>
            <w:r w:rsidRPr="00B35FC0">
              <w:rPr>
                <w:b/>
              </w:rPr>
              <w:t>Specific objectives include:</w:t>
            </w:r>
          </w:p>
          <w:p w:rsidR="00393299" w:rsidRDefault="00393299" w:rsidP="00393299">
            <w:r>
              <w:t>RQ1: Is there any significant negative relationship between financing cash flow and dividend payment in China’s wholesale and retail industry?</w:t>
            </w:r>
          </w:p>
          <w:p w:rsidR="00393299" w:rsidRDefault="00393299" w:rsidP="00393299"/>
          <w:p w:rsidR="00393299" w:rsidRDefault="00393299" w:rsidP="00393299">
            <w:r>
              <w:t>RQ2: Is there any significant positive relationship between investment cash flow and dividend payment in China’s wholesale and retail industry?</w:t>
            </w:r>
          </w:p>
          <w:p w:rsidR="00393299" w:rsidRPr="00FA705F" w:rsidRDefault="00393299" w:rsidP="00393299"/>
          <w:p w:rsidR="00393299" w:rsidRPr="006505F9" w:rsidRDefault="00393299" w:rsidP="00393299">
            <w:r>
              <w:t xml:space="preserve">RQ3: Is there any significant positive relationship between operating cash flow and dividend payment in China’s wholesale and retail industry? </w:t>
            </w:r>
          </w:p>
          <w:p w:rsidR="00393299" w:rsidRPr="006B5C00" w:rsidRDefault="00393299" w:rsidP="00393299"/>
        </w:tc>
      </w:tr>
      <w:tr w:rsidR="00393299" w:rsidTr="001D3AEF">
        <w:trPr>
          <w:jc w:val="center"/>
        </w:trPr>
        <w:tc>
          <w:tcPr>
            <w:tcW w:w="1986" w:type="dxa"/>
            <w:vAlign w:val="center"/>
          </w:tcPr>
          <w:p w:rsidR="00393299" w:rsidRPr="006E1F4A" w:rsidRDefault="00393299" w:rsidP="00393299">
            <w:pPr>
              <w:rPr>
                <w:b/>
                <w:bCs/>
              </w:rPr>
            </w:pPr>
            <w:r w:rsidRPr="006E1F4A">
              <w:rPr>
                <w:b/>
                <w:bCs/>
              </w:rPr>
              <w:t xml:space="preserve">Scope of study </w:t>
            </w:r>
          </w:p>
        </w:tc>
        <w:tc>
          <w:tcPr>
            <w:tcW w:w="6231" w:type="dxa"/>
            <w:vAlign w:val="center"/>
          </w:tcPr>
          <w:p w:rsidR="00393299" w:rsidRDefault="00393299" w:rsidP="00393299">
            <w:r w:rsidRPr="00FA705F">
              <w:t xml:space="preserve">This paper focuses on all wholesale and retail companies listed in China. Companies that have been listed for 5 years and continue to operate normally are the subject of </w:t>
            </w:r>
            <w:r w:rsidRPr="00FA705F">
              <w:lastRenderedPageBreak/>
              <w:t xml:space="preserve">this research (132 companies), paying attention to their Cash Flow Statements and dividend payment for the past 5 years. Taking Dividend per share as the dependent variable, taking Operating Cash Flow Per Share, Investment Cash Flow Per Share, and Financing Cash Flow Per Share as the independent variable, the company size, profitability, development ability, capital structure and ownership concentration as the control variables, SPSS was used to construct models for empirical research. </w:t>
            </w:r>
          </w:p>
        </w:tc>
      </w:tr>
      <w:tr w:rsidR="00393299" w:rsidTr="001D3AEF">
        <w:trPr>
          <w:jc w:val="center"/>
        </w:trPr>
        <w:tc>
          <w:tcPr>
            <w:tcW w:w="1986" w:type="dxa"/>
            <w:vAlign w:val="center"/>
          </w:tcPr>
          <w:p w:rsidR="00393299" w:rsidRPr="006E1F4A" w:rsidRDefault="00393299" w:rsidP="00393299">
            <w:pPr>
              <w:jc w:val="left"/>
              <w:rPr>
                <w:b/>
                <w:bCs/>
                <w:w w:val="105"/>
              </w:rPr>
            </w:pPr>
            <w:bookmarkStart w:id="326" w:name="_Hlk3035269"/>
            <w:r w:rsidRPr="006E1F4A">
              <w:rPr>
                <w:b/>
                <w:bCs/>
                <w:w w:val="105"/>
              </w:rPr>
              <w:lastRenderedPageBreak/>
              <w:t>Significance</w:t>
            </w:r>
            <w:bookmarkEnd w:id="326"/>
            <w:r w:rsidRPr="006E1F4A">
              <w:rPr>
                <w:b/>
                <w:bCs/>
                <w:w w:val="105"/>
              </w:rPr>
              <w:t xml:space="preserve"> of</w:t>
            </w:r>
            <w:r>
              <w:rPr>
                <w:b/>
                <w:bCs/>
                <w:w w:val="105"/>
              </w:rPr>
              <w:t xml:space="preserve"> </w:t>
            </w:r>
            <w:r w:rsidRPr="006E1F4A">
              <w:rPr>
                <w:b/>
                <w:bCs/>
                <w:w w:val="105"/>
              </w:rPr>
              <w:t xml:space="preserve">the Research </w:t>
            </w:r>
          </w:p>
        </w:tc>
        <w:tc>
          <w:tcPr>
            <w:tcW w:w="6231" w:type="dxa"/>
            <w:vAlign w:val="center"/>
          </w:tcPr>
          <w:p w:rsidR="00393299" w:rsidRPr="008C4C6F" w:rsidRDefault="00393299" w:rsidP="00393299">
            <w:r w:rsidRPr="00E91F22">
              <w:rPr>
                <w:rFonts w:cs="Times New Roman"/>
                <w:szCs w:val="24"/>
              </w:rPr>
              <w:t xml:space="preserve">This paper studies dividend policy from a new perspective. Previously, the majority of studies on the relation of cash flow and dividend payment were focused on operating cash flow or free cash flow, ignoring the auxiliary role of the other two cash flow types. </w:t>
            </w:r>
            <w:r>
              <w:rPr>
                <w:rFonts w:cs="Times New Roman"/>
                <w:szCs w:val="24"/>
              </w:rPr>
              <w:t>T</w:t>
            </w:r>
            <w:r w:rsidRPr="00E91F22">
              <w:rPr>
                <w:rFonts w:cs="Times New Roman"/>
                <w:szCs w:val="24"/>
              </w:rPr>
              <w:t xml:space="preserve">his paper takes three kinds of cash flows as research objects to supplement the diversity of researches on influencing factors of dividend policy. </w:t>
            </w:r>
            <w:r>
              <w:rPr>
                <w:rFonts w:cs="Times New Roman"/>
                <w:szCs w:val="24"/>
              </w:rPr>
              <w:t>A</w:t>
            </w:r>
            <w:r w:rsidRPr="00BE0673">
              <w:t>lso</w:t>
            </w:r>
            <w:r>
              <w:t>,</w:t>
            </w:r>
            <w:r w:rsidRPr="00406C49">
              <w:rPr>
                <w:rFonts w:cs="Times New Roman"/>
                <w:szCs w:val="24"/>
              </w:rPr>
              <w:t xml:space="preserve"> </w:t>
            </w:r>
            <w:r w:rsidRPr="001D3AEF">
              <w:rPr>
                <w:rFonts w:cs="Times New Roman" w:hint="eastAsia"/>
                <w:szCs w:val="24"/>
              </w:rPr>
              <w:t>this</w:t>
            </w:r>
            <w:r w:rsidRPr="00406C49">
              <w:rPr>
                <w:rFonts w:cs="Times New Roman"/>
                <w:szCs w:val="24"/>
              </w:rPr>
              <w:t xml:space="preserve"> p</w:t>
            </w:r>
            <w:r w:rsidRPr="001D3AEF">
              <w:rPr>
                <w:rFonts w:cs="Times New Roman"/>
                <w:szCs w:val="24"/>
              </w:rPr>
              <w:t>a</w:t>
            </w:r>
            <w:r>
              <w:t xml:space="preserve">per will </w:t>
            </w:r>
            <w:r w:rsidRPr="00BE0673">
              <w:t>provide some reference for investors' analysis and market regulators to formulate relevant regulations</w:t>
            </w:r>
            <w:r>
              <w:t xml:space="preserve">. </w:t>
            </w:r>
            <w:r w:rsidRPr="008C4C6F">
              <w:t>On the other hand, using financing cash flow as a</w:t>
            </w:r>
            <w:r>
              <w:t>n</w:t>
            </w:r>
            <w:r w:rsidRPr="008C4C6F">
              <w:t xml:space="preserve"> </w:t>
            </w:r>
            <w:r>
              <w:t>in</w:t>
            </w:r>
            <w:r w:rsidRPr="008C4C6F">
              <w:t>dependent variable has important reference significance for investors and market analysts who focus on this industry to analyze company value and real business situation.</w:t>
            </w:r>
          </w:p>
          <w:p w:rsidR="00393299" w:rsidRPr="00406C49" w:rsidRDefault="00393299" w:rsidP="00393299"/>
        </w:tc>
      </w:tr>
      <w:tr w:rsidR="00393299" w:rsidTr="001D3AEF">
        <w:trPr>
          <w:jc w:val="center"/>
        </w:trPr>
        <w:tc>
          <w:tcPr>
            <w:tcW w:w="1986" w:type="dxa"/>
            <w:vAlign w:val="center"/>
          </w:tcPr>
          <w:p w:rsidR="00393299" w:rsidRPr="006E1F4A" w:rsidRDefault="00393299" w:rsidP="00393299">
            <w:pPr>
              <w:rPr>
                <w:b/>
                <w:bCs/>
              </w:rPr>
            </w:pPr>
            <w:r w:rsidRPr="006E1F4A">
              <w:rPr>
                <w:b/>
                <w:bCs/>
                <w:w w:val="105"/>
              </w:rPr>
              <w:t xml:space="preserve">Literature Review </w:t>
            </w:r>
          </w:p>
        </w:tc>
        <w:tc>
          <w:tcPr>
            <w:tcW w:w="6231" w:type="dxa"/>
            <w:vAlign w:val="center"/>
          </w:tcPr>
          <w:p w:rsidR="00393299" w:rsidRPr="00594509" w:rsidRDefault="00393299" w:rsidP="00393299">
            <w:pPr>
              <w:rPr>
                <w:rFonts w:eastAsiaTheme="minorEastAsia"/>
                <w:lang w:eastAsia="zh-CN"/>
              </w:rPr>
            </w:pPr>
            <w:r w:rsidRPr="000E2C4B">
              <w:rPr>
                <w:rFonts w:eastAsiaTheme="minorEastAsia"/>
                <w:lang w:eastAsia="zh-CN"/>
              </w:rPr>
              <w:t>Lintne</w:t>
            </w:r>
            <w:r>
              <w:rPr>
                <w:rFonts w:eastAsiaTheme="minorEastAsia"/>
                <w:lang w:eastAsia="zh-CN"/>
              </w:rPr>
              <w:t>r (1956)</w:t>
            </w:r>
            <w:r w:rsidRPr="000E2C4B">
              <w:rPr>
                <w:rFonts w:eastAsiaTheme="minorEastAsia"/>
                <w:lang w:eastAsia="zh-CN"/>
              </w:rPr>
              <w:t xml:space="preserve"> was the first to discuss </w:t>
            </w:r>
            <w:r w:rsidRPr="00594509">
              <w:rPr>
                <w:rFonts w:eastAsiaTheme="minorEastAsia"/>
                <w:lang w:eastAsia="zh-CN"/>
              </w:rPr>
              <w:t xml:space="preserve">the stability of the company's dividends, he found that </w:t>
            </w:r>
            <w:r w:rsidRPr="00154828">
              <w:rPr>
                <w:rFonts w:eastAsiaTheme="minorEastAsia"/>
                <w:lang w:eastAsia="zh-CN"/>
              </w:rPr>
              <w:t>most of the management tried to avoid the volatility of dividends</w:t>
            </w:r>
            <w:r>
              <w:rPr>
                <w:rFonts w:eastAsiaTheme="minorEastAsia"/>
                <w:lang w:eastAsia="zh-CN"/>
              </w:rPr>
              <w:t>,</w:t>
            </w:r>
            <w:r w:rsidRPr="00154828">
              <w:rPr>
                <w:rFonts w:eastAsiaTheme="minorEastAsia"/>
                <w:lang w:eastAsia="zh-CN"/>
              </w:rPr>
              <w:t xml:space="preserve"> </w:t>
            </w:r>
            <w:r>
              <w:rPr>
                <w:rFonts w:eastAsiaTheme="minorEastAsia"/>
                <w:lang w:eastAsia="zh-CN"/>
              </w:rPr>
              <w:t>t</w:t>
            </w:r>
            <w:r w:rsidRPr="00154828">
              <w:rPr>
                <w:rFonts w:eastAsiaTheme="minorEastAsia"/>
                <w:lang w:eastAsia="zh-CN"/>
              </w:rPr>
              <w:t>he temporary changes in earnings did not lead to changes in dividends</w:t>
            </w:r>
            <w:r>
              <w:rPr>
                <w:rFonts w:eastAsiaTheme="minorEastAsia"/>
                <w:lang w:eastAsia="zh-CN"/>
              </w:rPr>
              <w:t xml:space="preserve"> and</w:t>
            </w:r>
            <w:r w:rsidRPr="00154828">
              <w:rPr>
                <w:rFonts w:eastAsiaTheme="minorEastAsia"/>
                <w:lang w:eastAsia="zh-CN"/>
              </w:rPr>
              <w:t xml:space="preserve"> </w:t>
            </w:r>
            <w:r>
              <w:rPr>
                <w:rFonts w:eastAsiaTheme="minorEastAsia"/>
                <w:lang w:eastAsia="zh-CN"/>
              </w:rPr>
              <w:t>t</w:t>
            </w:r>
            <w:r w:rsidRPr="00154828">
              <w:rPr>
                <w:rFonts w:eastAsiaTheme="minorEastAsia"/>
                <w:lang w:eastAsia="zh-CN"/>
              </w:rPr>
              <w:t xml:space="preserve">he investment demand had little impact on the company's dividend changes. </w:t>
            </w:r>
            <w:r w:rsidRPr="00594509">
              <w:rPr>
                <w:rFonts w:eastAsiaTheme="minorEastAsia"/>
                <w:lang w:eastAsia="zh-CN"/>
              </w:rPr>
              <w:t xml:space="preserve">Baker and Wdigand (2015) conducted a survey on the company's business </w:t>
            </w:r>
            <w:r w:rsidRPr="00594509">
              <w:rPr>
                <w:rFonts w:eastAsiaTheme="minorEastAsia"/>
                <w:lang w:eastAsia="zh-CN"/>
              </w:rPr>
              <w:lastRenderedPageBreak/>
              <w:t>activities and found that if the company's financing activities are limited, the dividend and investment policies are no longer independent. Rhee and Park (2018) conducted a study of Korean firms and found that the large companies at maturity generally maintain a stable dividend policy as a signal of their stable operations. Fazzari, Hubbard, and Petersen established an investment-cash flow sensitivity model, the result shows when the enterprise financing activities go well, the willingness to cash dividend is stronger, and the dividend payout ratio will be appropriately increased (Zhang et al., 2018).</w:t>
            </w:r>
          </w:p>
        </w:tc>
      </w:tr>
      <w:tr w:rsidR="00393299" w:rsidTr="001D3AEF">
        <w:trPr>
          <w:jc w:val="center"/>
        </w:trPr>
        <w:tc>
          <w:tcPr>
            <w:tcW w:w="1986" w:type="dxa"/>
            <w:vAlign w:val="center"/>
          </w:tcPr>
          <w:p w:rsidR="00393299" w:rsidRPr="006E1F4A" w:rsidRDefault="00393299" w:rsidP="00393299">
            <w:pPr>
              <w:rPr>
                <w:b/>
                <w:bCs/>
                <w:w w:val="105"/>
              </w:rPr>
            </w:pPr>
            <w:r w:rsidRPr="006E1F4A">
              <w:rPr>
                <w:b/>
                <w:bCs/>
                <w:w w:val="105"/>
              </w:rPr>
              <w:lastRenderedPageBreak/>
              <w:t>Research Methodology</w:t>
            </w:r>
          </w:p>
        </w:tc>
        <w:tc>
          <w:tcPr>
            <w:tcW w:w="6231" w:type="dxa"/>
            <w:vAlign w:val="center"/>
          </w:tcPr>
          <w:p w:rsidR="00393299" w:rsidRDefault="00393299" w:rsidP="00393299">
            <w:r>
              <w:t xml:space="preserve">Base on </w:t>
            </w:r>
            <w:r w:rsidRPr="00E91F22">
              <w:t>empirical research methods</w:t>
            </w:r>
            <w:r>
              <w:t>, t</w:t>
            </w:r>
            <w:r w:rsidRPr="00E91F22">
              <w:t xml:space="preserve">his research uses SPSS to build the linear regression model to study the relationship between cash flow </w:t>
            </w:r>
            <w:r>
              <w:t xml:space="preserve">and </w:t>
            </w:r>
            <w:r w:rsidRPr="00E91F22">
              <w:t>dividend</w:t>
            </w:r>
            <w:r>
              <w:t xml:space="preserve"> payment</w:t>
            </w:r>
            <w:r w:rsidRPr="00E91F22">
              <w:t xml:space="preserve">, using panel data, taking the company’s Dividend per share as the dependent variable, the Operating cash flow per share, Investment cash flow per share and Financing cash flow per share as the independent variable. Through the least-squares method, the coefficient of each cash flow calculation is </w:t>
            </w:r>
            <w:r>
              <w:t xml:space="preserve">analyzed </w:t>
            </w:r>
            <w:r w:rsidRPr="00E91F22">
              <w:t>to determine the influence of each cash flow on dividend policy.</w:t>
            </w:r>
          </w:p>
        </w:tc>
      </w:tr>
      <w:bookmarkEnd w:id="325"/>
    </w:tbl>
    <w:p w:rsidR="00DE5F41" w:rsidRPr="00535C25" w:rsidRDefault="00DE5F41" w:rsidP="00DE5F41">
      <w:pPr>
        <w:tabs>
          <w:tab w:val="left" w:pos="6350"/>
        </w:tabs>
        <w:rPr>
          <w:rFonts w:ascii="Times New Roman" w:eastAsia="Times New Roman" w:hAnsi="Times New Roman" w:cs="Times New Roman"/>
          <w:sz w:val="20"/>
          <w:szCs w:val="20"/>
        </w:rPr>
      </w:pPr>
    </w:p>
    <w:p w:rsidR="0017695A" w:rsidRDefault="0017695A" w:rsidP="0017695A">
      <w:pPr>
        <w:pStyle w:val="1"/>
      </w:pPr>
    </w:p>
    <w:p w:rsidR="00535C25" w:rsidRDefault="00535C25" w:rsidP="00535C25">
      <w:pPr>
        <w:rPr>
          <w:rFonts w:eastAsiaTheme="minorEastAsia"/>
          <w:lang w:val="en-US" w:eastAsia="zh-CN"/>
        </w:rPr>
      </w:pPr>
    </w:p>
    <w:p w:rsidR="003361FA" w:rsidRDefault="003361FA" w:rsidP="00535C25">
      <w:pPr>
        <w:rPr>
          <w:rFonts w:eastAsiaTheme="minorEastAsia"/>
          <w:lang w:val="en-US" w:eastAsia="zh-CN"/>
        </w:rPr>
      </w:pPr>
    </w:p>
    <w:p w:rsidR="003361FA" w:rsidRDefault="003361FA" w:rsidP="00535C25">
      <w:pPr>
        <w:rPr>
          <w:rFonts w:eastAsiaTheme="minorEastAsia"/>
          <w:lang w:val="en-US" w:eastAsia="zh-CN"/>
        </w:rPr>
      </w:pPr>
    </w:p>
    <w:p w:rsidR="00535C25" w:rsidRDefault="00535C25" w:rsidP="00535C25">
      <w:pPr>
        <w:rPr>
          <w:rFonts w:eastAsiaTheme="minorEastAsia"/>
          <w:lang w:val="en-US" w:eastAsia="zh-CN"/>
        </w:rPr>
      </w:pPr>
    </w:p>
    <w:p w:rsidR="00535C25" w:rsidRPr="00535C25" w:rsidRDefault="00535C25" w:rsidP="00535C25">
      <w:pPr>
        <w:rPr>
          <w:rFonts w:eastAsiaTheme="minorEastAsia"/>
          <w:lang w:val="en-US" w:eastAsia="zh-CN"/>
        </w:rPr>
      </w:pPr>
    </w:p>
    <w:p w:rsidR="00FB626F" w:rsidRPr="00916F99" w:rsidRDefault="00FB626F" w:rsidP="00916F99">
      <w:pPr>
        <w:pStyle w:val="2"/>
      </w:pPr>
      <w:bookmarkStart w:id="327" w:name="_Toc17337094"/>
      <w:r w:rsidRPr="00916F99">
        <w:lastRenderedPageBreak/>
        <w:t xml:space="preserve">Appendix </w:t>
      </w:r>
      <w:r w:rsidR="00535C25" w:rsidRPr="00916F99">
        <w:t>4</w:t>
      </w:r>
      <w:r w:rsidR="00BB5A18">
        <w:rPr>
          <w:rFonts w:ascii="微软雅黑" w:eastAsia="微软雅黑" w:hAnsi="微软雅黑" w:cs="微软雅黑" w:hint="eastAsia"/>
          <w:lang w:eastAsia="zh-CN"/>
        </w:rPr>
        <w:t>.</w:t>
      </w:r>
      <w:r w:rsidRPr="00916F99">
        <w:t xml:space="preserve"> </w:t>
      </w:r>
      <w:hyperlink r:id="rId44" w:history="1">
        <w:r w:rsidRPr="00916F99">
          <w:t>Sample</w:t>
        </w:r>
      </w:hyperlink>
      <w:r w:rsidRPr="00916F99">
        <w:t> </w:t>
      </w:r>
      <w:hyperlink r:id="rId45" w:history="1">
        <w:r w:rsidRPr="00916F99">
          <w:t>Data</w:t>
        </w:r>
        <w:bookmarkEnd w:id="321"/>
        <w:bookmarkEnd w:id="327"/>
      </w:hyperlink>
    </w:p>
    <w:p w:rsidR="009B3B20" w:rsidRPr="00FB626F" w:rsidRDefault="009B3B20" w:rsidP="009B3B20">
      <w:pPr>
        <w:rPr>
          <w:rFonts w:eastAsiaTheme="minorEastAsia"/>
          <w:b/>
          <w:bCs/>
          <w:sz w:val="28"/>
          <w:szCs w:val="24"/>
          <w:lang w:val="en-US" w:eastAsia="zh-CN"/>
        </w:rPr>
      </w:pPr>
      <w:r w:rsidRPr="00FB626F">
        <w:rPr>
          <w:rFonts w:eastAsiaTheme="minorEastAsia" w:hint="eastAsia"/>
          <w:b/>
          <w:bCs/>
          <w:sz w:val="28"/>
          <w:szCs w:val="24"/>
          <w:lang w:val="en-US" w:eastAsia="zh-CN"/>
        </w:rPr>
        <w:t>Tab</w:t>
      </w:r>
      <w:r w:rsidRPr="00FB626F">
        <w:rPr>
          <w:rFonts w:eastAsiaTheme="minorEastAsia"/>
          <w:b/>
          <w:bCs/>
          <w:sz w:val="28"/>
          <w:szCs w:val="24"/>
          <w:lang w:val="en-US" w:eastAsia="zh-CN"/>
        </w:rPr>
        <w:t>le A</w:t>
      </w:r>
      <w:r w:rsidR="00535C25">
        <w:rPr>
          <w:rFonts w:eastAsiaTheme="minorEastAsia"/>
          <w:b/>
          <w:bCs/>
          <w:sz w:val="28"/>
          <w:szCs w:val="24"/>
          <w:lang w:val="en-US" w:eastAsia="zh-CN"/>
        </w:rPr>
        <w:t>4</w:t>
      </w:r>
      <w:r w:rsidRPr="00FB626F">
        <w:rPr>
          <w:rFonts w:eastAsiaTheme="minorEastAsia"/>
          <w:b/>
          <w:bCs/>
          <w:sz w:val="28"/>
          <w:szCs w:val="24"/>
          <w:lang w:val="en-US" w:eastAsia="zh-CN"/>
        </w:rPr>
        <w:t xml:space="preserve">.1: </w:t>
      </w:r>
      <w:r w:rsidR="00FB626F">
        <w:rPr>
          <w:rFonts w:eastAsiaTheme="minorEastAsia"/>
          <w:b/>
          <w:bCs/>
          <w:sz w:val="28"/>
          <w:szCs w:val="24"/>
          <w:lang w:val="en-US" w:eastAsia="zh-CN"/>
        </w:rPr>
        <w:t>L</w:t>
      </w:r>
      <w:r w:rsidRPr="00FB626F">
        <w:rPr>
          <w:rFonts w:eastAsiaTheme="minorEastAsia"/>
          <w:b/>
          <w:bCs/>
          <w:sz w:val="28"/>
          <w:szCs w:val="24"/>
          <w:lang w:val="en-US" w:eastAsia="zh-CN"/>
        </w:rPr>
        <w:t>ist of sample data</w:t>
      </w:r>
    </w:p>
    <w:p w:rsidR="009B3B20" w:rsidRDefault="009B3B20" w:rsidP="009B3B20">
      <w:pPr>
        <w:rPr>
          <w:rFonts w:eastAsiaTheme="minorEastAsia"/>
          <w:lang w:val="en-US" w:eastAsia="zh-CN"/>
        </w:rPr>
      </w:pPr>
      <w:r w:rsidRPr="009B3B20">
        <w:rPr>
          <w:rFonts w:eastAsiaTheme="minorEastAsia"/>
          <w:lang w:val="en-US" w:eastAsia="zh-CN"/>
        </w:rPr>
        <w:t xml:space="preserve">The data in </w:t>
      </w:r>
      <w:r w:rsidR="001D3AEF">
        <w:rPr>
          <w:rFonts w:eastAsiaTheme="minorEastAsia"/>
          <w:lang w:val="en-US" w:eastAsia="zh-CN"/>
        </w:rPr>
        <w:t xml:space="preserve">the </w:t>
      </w:r>
      <w:r w:rsidRPr="009B3B20">
        <w:rPr>
          <w:rFonts w:eastAsiaTheme="minorEastAsia"/>
          <w:lang w:val="en-US" w:eastAsia="zh-CN"/>
        </w:rPr>
        <w:t>follow</w:t>
      </w:r>
      <w:r>
        <w:rPr>
          <w:rFonts w:eastAsiaTheme="minorEastAsia"/>
          <w:lang w:val="en-US" w:eastAsia="zh-CN"/>
        </w:rPr>
        <w:t>ing</w:t>
      </w:r>
      <w:r w:rsidRPr="009B3B20">
        <w:rPr>
          <w:rFonts w:eastAsiaTheme="minorEastAsia"/>
          <w:lang w:val="en-US" w:eastAsia="zh-CN"/>
        </w:rPr>
        <w:t xml:space="preserve"> table includ</w:t>
      </w:r>
      <w:r>
        <w:rPr>
          <w:rFonts w:eastAsiaTheme="minorEastAsia"/>
          <w:lang w:val="en-US" w:eastAsia="zh-CN"/>
        </w:rPr>
        <w:t>ing</w:t>
      </w:r>
      <w:r w:rsidRPr="009B3B20">
        <w:rPr>
          <w:rFonts w:eastAsiaTheme="minorEastAsia"/>
          <w:lang w:val="en-US" w:eastAsia="zh-CN"/>
        </w:rPr>
        <w:t xml:space="preserve"> the </w:t>
      </w:r>
      <w:r>
        <w:rPr>
          <w:rFonts w:eastAsiaTheme="minorEastAsia"/>
          <w:lang w:val="en-US" w:eastAsia="zh-CN"/>
        </w:rPr>
        <w:t>S</w:t>
      </w:r>
      <w:r w:rsidRPr="009B3B20">
        <w:rPr>
          <w:rFonts w:eastAsiaTheme="minorEastAsia"/>
          <w:lang w:val="en-US" w:eastAsia="zh-CN"/>
        </w:rPr>
        <w:t xml:space="preserve">tock code, </w:t>
      </w:r>
      <w:r>
        <w:rPr>
          <w:rFonts w:eastAsiaTheme="minorEastAsia"/>
          <w:lang w:val="en-US" w:eastAsia="zh-CN"/>
        </w:rPr>
        <w:t>Y</w:t>
      </w:r>
      <w:r w:rsidRPr="009B3B20">
        <w:rPr>
          <w:rFonts w:eastAsiaTheme="minorEastAsia"/>
          <w:lang w:val="en-US" w:eastAsia="zh-CN"/>
        </w:rPr>
        <w:t xml:space="preserve">ear, </w:t>
      </w:r>
      <w:r>
        <w:rPr>
          <w:rFonts w:eastAsiaTheme="minorEastAsia"/>
          <w:lang w:val="en-US" w:eastAsia="zh-CN"/>
        </w:rPr>
        <w:t>D</w:t>
      </w:r>
      <w:r w:rsidRPr="009B3B20">
        <w:rPr>
          <w:rFonts w:eastAsiaTheme="minorEastAsia"/>
          <w:lang w:val="en-US" w:eastAsia="zh-CN"/>
        </w:rPr>
        <w:t>ividend payout ratio</w:t>
      </w:r>
      <w:r>
        <w:rPr>
          <w:rFonts w:eastAsiaTheme="minorEastAsia"/>
          <w:lang w:val="en-US" w:eastAsia="zh-CN"/>
        </w:rPr>
        <w:t xml:space="preserve"> (DPR)</w:t>
      </w:r>
      <w:r w:rsidRPr="009B3B20">
        <w:rPr>
          <w:rFonts w:eastAsiaTheme="minorEastAsia"/>
          <w:lang w:val="en-US" w:eastAsia="zh-CN"/>
        </w:rPr>
        <w:t xml:space="preserve">, </w:t>
      </w:r>
      <w:r>
        <w:rPr>
          <w:rFonts w:eastAsiaTheme="minorEastAsia"/>
          <w:lang w:val="en-US" w:eastAsia="zh-CN"/>
        </w:rPr>
        <w:t>D</w:t>
      </w:r>
      <w:r w:rsidRPr="009B3B20">
        <w:rPr>
          <w:rFonts w:eastAsiaTheme="minorEastAsia"/>
          <w:lang w:val="en-US" w:eastAsia="zh-CN"/>
        </w:rPr>
        <w:t>ividend per share</w:t>
      </w:r>
      <w:r>
        <w:rPr>
          <w:rFonts w:eastAsiaTheme="minorEastAsia"/>
          <w:lang w:val="en-US" w:eastAsia="zh-CN"/>
        </w:rPr>
        <w:t xml:space="preserve"> (DPS)</w:t>
      </w:r>
      <w:r w:rsidRPr="009B3B20">
        <w:rPr>
          <w:rFonts w:eastAsiaTheme="minorEastAsia"/>
          <w:lang w:val="en-US" w:eastAsia="zh-CN"/>
        </w:rPr>
        <w:t xml:space="preserve">, </w:t>
      </w:r>
      <w:r>
        <w:rPr>
          <w:rFonts w:eastAsiaTheme="minorEastAsia"/>
          <w:lang w:val="en-US" w:eastAsia="zh-CN"/>
        </w:rPr>
        <w:t>O</w:t>
      </w:r>
      <w:r w:rsidRPr="009B3B20">
        <w:rPr>
          <w:rFonts w:eastAsiaTheme="minorEastAsia"/>
          <w:lang w:val="en-US" w:eastAsia="zh-CN"/>
        </w:rPr>
        <w:t>perating cash flow per share</w:t>
      </w:r>
      <w:r>
        <w:rPr>
          <w:rFonts w:eastAsiaTheme="minorEastAsia"/>
          <w:lang w:val="en-US" w:eastAsia="zh-CN"/>
        </w:rPr>
        <w:t xml:space="preserve"> (CFO)</w:t>
      </w:r>
      <w:r w:rsidRPr="009B3B20">
        <w:rPr>
          <w:rFonts w:eastAsiaTheme="minorEastAsia"/>
          <w:lang w:val="en-US" w:eastAsia="zh-CN"/>
        </w:rPr>
        <w:t xml:space="preserve">, </w:t>
      </w:r>
      <w:r>
        <w:rPr>
          <w:rFonts w:eastAsiaTheme="minorEastAsia"/>
          <w:lang w:val="en-US" w:eastAsia="zh-CN"/>
        </w:rPr>
        <w:t>I</w:t>
      </w:r>
      <w:r w:rsidRPr="009B3B20">
        <w:rPr>
          <w:rFonts w:eastAsiaTheme="minorEastAsia"/>
          <w:lang w:val="en-US" w:eastAsia="zh-CN"/>
        </w:rPr>
        <w:t>nvestment cash flow per share</w:t>
      </w:r>
      <w:r>
        <w:rPr>
          <w:rFonts w:eastAsiaTheme="minorEastAsia"/>
          <w:lang w:val="en-US" w:eastAsia="zh-CN"/>
        </w:rPr>
        <w:t xml:space="preserve"> (CFI)</w:t>
      </w:r>
      <w:r w:rsidRPr="009B3B20">
        <w:rPr>
          <w:rFonts w:eastAsiaTheme="minorEastAsia"/>
          <w:lang w:val="en-US" w:eastAsia="zh-CN"/>
        </w:rPr>
        <w:t xml:space="preserve"> and </w:t>
      </w:r>
      <w:r>
        <w:rPr>
          <w:rFonts w:eastAsiaTheme="minorEastAsia"/>
          <w:lang w:val="en-US" w:eastAsia="zh-CN"/>
        </w:rPr>
        <w:t>F</w:t>
      </w:r>
      <w:r w:rsidRPr="009B3B20">
        <w:rPr>
          <w:rFonts w:eastAsiaTheme="minorEastAsia"/>
          <w:lang w:val="en-US" w:eastAsia="zh-CN"/>
        </w:rPr>
        <w:t>inancing cash flow per share</w:t>
      </w:r>
      <w:r>
        <w:rPr>
          <w:rFonts w:eastAsiaTheme="minorEastAsia"/>
          <w:lang w:val="en-US" w:eastAsia="zh-CN"/>
        </w:rPr>
        <w:t xml:space="preserve"> (CFF)</w:t>
      </w:r>
      <w:r w:rsidRPr="009B3B20">
        <w:rPr>
          <w:rFonts w:eastAsiaTheme="minorEastAsia"/>
          <w:lang w:val="en-US" w:eastAsia="zh-CN"/>
        </w:rPr>
        <w:t xml:space="preserve"> of the sample companies</w:t>
      </w:r>
      <w:r w:rsidR="002557FE">
        <w:rPr>
          <w:rFonts w:eastAsiaTheme="minorEastAsia"/>
          <w:lang w:val="en-US" w:eastAsia="zh-CN"/>
        </w:rPr>
        <w:t>.</w:t>
      </w:r>
    </w:p>
    <w:p w:rsidR="006B6B12" w:rsidRDefault="006B6B12" w:rsidP="009B3B20">
      <w:pPr>
        <w:rPr>
          <w:rFonts w:eastAsiaTheme="minorEastAsia"/>
          <w:lang w:val="en-US" w:eastAsia="zh-CN"/>
        </w:rPr>
      </w:pPr>
    </w:p>
    <w:tbl>
      <w:tblPr>
        <w:tblW w:w="7955" w:type="dxa"/>
        <w:tblLook w:val="04A0" w:firstRow="1" w:lastRow="0" w:firstColumn="1" w:lastColumn="0" w:noHBand="0" w:noVBand="1"/>
      </w:tblPr>
      <w:tblGrid>
        <w:gridCol w:w="1153"/>
        <w:gridCol w:w="750"/>
        <w:gridCol w:w="1084"/>
        <w:gridCol w:w="1004"/>
        <w:gridCol w:w="1327"/>
        <w:gridCol w:w="1467"/>
        <w:gridCol w:w="1380"/>
      </w:tblGrid>
      <w:tr w:rsidR="006B6B12" w:rsidRPr="006B6B12" w:rsidTr="006B6B12">
        <w:trPr>
          <w:trHeight w:val="295"/>
        </w:trPr>
        <w:tc>
          <w:tcPr>
            <w:tcW w:w="11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Stock code</w:t>
            </w:r>
          </w:p>
        </w:tc>
        <w:tc>
          <w:tcPr>
            <w:tcW w:w="655"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Year</w:t>
            </w:r>
          </w:p>
        </w:tc>
        <w:tc>
          <w:tcPr>
            <w:tcW w:w="995"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Y_DPR</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Y_DPS</w:t>
            </w:r>
          </w:p>
        </w:tc>
        <w:tc>
          <w:tcPr>
            <w:tcW w:w="1327"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CFO</w:t>
            </w:r>
          </w:p>
        </w:tc>
        <w:tc>
          <w:tcPr>
            <w:tcW w:w="1467"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CFI</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CFF</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000019</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0.131475</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-0.060480</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0.124718</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000019</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0.067512</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-0.048520</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-0.133382</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000019</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23.3700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0.0500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0.278466</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0.158340</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-0.017438</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000019</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-0.109862</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0.013356</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-0.035751</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000019</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37.3800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-0.010622</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-0.042178</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-0.008701</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000025</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-0.451887</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0.019420</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0.421494</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000025</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0.115112</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-1.530725</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1.395419</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000025</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0.125777</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0.287056</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-0.108411</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000025</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0.104604</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-0.438431</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0.223464</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000025</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0.025089</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-0.053865</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-0.024437</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000026</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26.9800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0.369554</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0.104575</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-0.454891</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000026</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36.0500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0.215629</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-0.032208</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0.903336</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000026</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39.6500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0.941654</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-0.920991</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-0.574338</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000026</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62.5800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0.978823</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-0.101424</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-1.197228</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000026</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48.1900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0.184188</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0.262654</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-0.433307</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000028</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11.1200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-0.167627</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-2.456206</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2.730912</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000028</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14.2900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-0.035335</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-0.042643</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0.553016</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000028</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11.9100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0.3300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0.375422</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1.049390</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1.091802</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000028</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12.1400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0.414368</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-1.152890</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1.753097</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000028</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14.1400</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0.4000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0.420604</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0.579884</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-0.904093</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000032</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53.3084</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0.0500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0.354738</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-0.304594</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-0.035860</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000032</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12.8913</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0.085985</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-0.252674</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-0.066711</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000032</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13.9099</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0.120275</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0.017856</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0.161688</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000032</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32.0238</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0.071194</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-0.078644</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-0.004684</w:t>
            </w:r>
          </w:p>
        </w:tc>
      </w:tr>
      <w:tr w:rsidR="006B6B12" w:rsidRPr="006B6B12" w:rsidTr="006B6B12">
        <w:trPr>
          <w:trHeight w:val="295"/>
        </w:trPr>
        <w:tc>
          <w:tcPr>
            <w:tcW w:w="1153"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000032</w:t>
            </w:r>
          </w:p>
        </w:tc>
        <w:tc>
          <w:tcPr>
            <w:tcW w:w="65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9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30.8899</w:t>
            </w:r>
          </w:p>
        </w:tc>
        <w:tc>
          <w:tcPr>
            <w:tcW w:w="978"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0.0800</w:t>
            </w:r>
          </w:p>
        </w:tc>
        <w:tc>
          <w:tcPr>
            <w:tcW w:w="132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0.192056</w:t>
            </w:r>
          </w:p>
        </w:tc>
        <w:tc>
          <w:tcPr>
            <w:tcW w:w="1467"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-0.068698</w:t>
            </w:r>
          </w:p>
        </w:tc>
        <w:tc>
          <w:tcPr>
            <w:tcW w:w="1380"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-0.013234</w:t>
            </w:r>
          </w:p>
        </w:tc>
      </w:tr>
    </w:tbl>
    <w:p w:rsidR="006B6B12" w:rsidRPr="009B3B20" w:rsidRDefault="006B6B12" w:rsidP="009B3B20">
      <w:pPr>
        <w:rPr>
          <w:rFonts w:eastAsiaTheme="minorEastAsia"/>
          <w:lang w:val="en-US" w:eastAsia="zh-CN"/>
        </w:rPr>
      </w:pPr>
    </w:p>
    <w:p w:rsidR="00F60654" w:rsidRDefault="00F60654" w:rsidP="00F60654">
      <w:pPr>
        <w:rPr>
          <w:rFonts w:eastAsiaTheme="minorEastAsia"/>
          <w:lang w:val="en-US" w:eastAsia="zh-CN"/>
        </w:rPr>
      </w:pPr>
    </w:p>
    <w:p w:rsidR="003361FA" w:rsidRDefault="003361FA" w:rsidP="00F60654">
      <w:pPr>
        <w:rPr>
          <w:rFonts w:eastAsiaTheme="minorEastAsia"/>
          <w:lang w:val="en-US" w:eastAsia="zh-CN"/>
        </w:rPr>
      </w:pPr>
    </w:p>
    <w:p w:rsidR="003361FA" w:rsidRDefault="003361FA" w:rsidP="00F60654">
      <w:pPr>
        <w:rPr>
          <w:rFonts w:eastAsiaTheme="minorEastAsia"/>
          <w:lang w:val="en-US" w:eastAsia="zh-CN"/>
        </w:rPr>
      </w:pPr>
    </w:p>
    <w:p w:rsidR="003361FA" w:rsidRPr="00F60654" w:rsidRDefault="003361FA" w:rsidP="00F60654">
      <w:pPr>
        <w:rPr>
          <w:rFonts w:eastAsiaTheme="minorEastAsia"/>
          <w:lang w:val="en-US" w:eastAsia="zh-CN"/>
        </w:rPr>
      </w:pPr>
    </w:p>
    <w:tbl>
      <w:tblPr>
        <w:tblW w:w="8111" w:type="dxa"/>
        <w:tblLook w:val="04A0" w:firstRow="1" w:lastRow="0" w:firstColumn="1" w:lastColumn="0" w:noHBand="0" w:noVBand="1"/>
      </w:tblPr>
      <w:tblGrid>
        <w:gridCol w:w="1165"/>
        <w:gridCol w:w="750"/>
        <w:gridCol w:w="1218"/>
        <w:gridCol w:w="1004"/>
        <w:gridCol w:w="1342"/>
        <w:gridCol w:w="1483"/>
        <w:gridCol w:w="1395"/>
      </w:tblGrid>
      <w:tr w:rsidR="006B6B12" w:rsidRPr="006B6B12" w:rsidTr="009E5FF5">
        <w:trPr>
          <w:trHeight w:val="301"/>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Stock code</w:t>
            </w:r>
          </w:p>
        </w:tc>
        <w:tc>
          <w:tcPr>
            <w:tcW w:w="662"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Year</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Y_DPR</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Y_DPS</w:t>
            </w:r>
          </w:p>
        </w:tc>
        <w:tc>
          <w:tcPr>
            <w:tcW w:w="1342"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CFO</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CFI</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center"/>
              <w:rPr>
                <w:rFonts w:eastAsia="宋体" w:cs="Arial"/>
                <w:b/>
                <w:bCs/>
                <w:color w:val="000000"/>
                <w:szCs w:val="24"/>
                <w:lang w:val="en-US" w:eastAsia="zh-CN"/>
              </w:rPr>
            </w:pPr>
            <w:r w:rsidRPr="006B6B12">
              <w:rPr>
                <w:rFonts w:eastAsia="宋体" w:cs="Arial"/>
                <w:b/>
                <w:bCs/>
                <w:color w:val="000000"/>
                <w:szCs w:val="24"/>
                <w:lang w:val="en-US" w:eastAsia="zh-CN"/>
              </w:rPr>
              <w:t>CFF</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000034</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-0.095876</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0.039958</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0.000000</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000034</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-0.191263</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0.288760</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0.000000</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000034</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-0.186594</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-5.853833</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5.993976</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000034</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3.4381</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0.0380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-0.907532</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-2.078716</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2.982695</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000034</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32.0715</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0.2530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-0.952919</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-2.268971</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3.217933</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000062</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6.9830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0.0500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0.080237</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0.690022</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-0.301476</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000062</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19.2054</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0.196349</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0.314979</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0.297298</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000062</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33.8757</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0.071598</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-1.137169</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0.380528</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000062</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61.2369</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0.3500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0.205257</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-0.433815</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0.397281</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000062</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26.3035</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0.2500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0.616748</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-1.013116</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0.563237</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000078</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-0.391524</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0.077548</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-0.001764</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000078</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0.219980</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0.034205</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0.446128</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000078</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-0.846587</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-0.049544</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0.784367</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000078</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29.1122</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0.0700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-2.195449</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0.525343</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1.607601</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000078</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13.3235</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-0.277965</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-0.569388</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0.881813</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000096</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25.1376</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-0.091470</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0.244040</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-0.014665</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000096</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7.1713</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0.071249</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0.158675</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-0.031522</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000096</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18.0274</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-0.109108</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0.120235</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-0.020000</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000096</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7.0309</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-0.007975</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0.133733</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-0.044589</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000096</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9.8022</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0.029703</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0.030261</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-0.064329</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000151</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104.4235</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2.559231</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0.000753</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-0.293158</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000151</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87.9672</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-1.467649</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-0.028489</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-0.400597</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000151</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88.0195</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-1.235654</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-0.029059</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-0.400650</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000151</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84.6998</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0.2500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-0.018351</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0.028614</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-0.300444</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000151</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70.9604</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-1.308415</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-0.018112</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-0.105031</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000159</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22.3739</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0.188161</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-0.062581</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-0.591457</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000159</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51.5308</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0.067629</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-0.277524</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0.160517</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000159</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81.9713</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-0.176341</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0.013114</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0.118016</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000159</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0.078687</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0.064799</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0.017658</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000159</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24.0663</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0.325781</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0.003437</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-0.397978</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000411</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0.041402</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0.005625</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-0.028883</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000411</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0.017983</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-0.030677</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-0.001207</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000411</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0.026092</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-2.494935</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2.475296</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000411</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0.038959</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2.015296</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-1.449011</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000411</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28.7353</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0.1300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0.011819</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-0.781504</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0.239950</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000417</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2014</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38.3530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0.1800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0.001424</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-0.099486</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-0.181023</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000417</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2015</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35.6730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0.1200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0.158770</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-0.197914</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-0.180780</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000417</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2016</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41.2671</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0.1500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0.034944</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0.028124</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-0.031451</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000417</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2017</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54.8833</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0.1500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0.000450</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0.220254</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-0.131177</w:t>
            </w:r>
          </w:p>
        </w:tc>
      </w:tr>
      <w:tr w:rsidR="006B6B12" w:rsidRPr="006B6B12" w:rsidTr="009E5FF5">
        <w:trPr>
          <w:trHeight w:val="301"/>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000417</w:t>
            </w:r>
          </w:p>
        </w:tc>
        <w:tc>
          <w:tcPr>
            <w:tcW w:w="66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left"/>
              <w:rPr>
                <w:rFonts w:eastAsia="宋体" w:cs="Arial"/>
                <w:color w:val="000000"/>
                <w:szCs w:val="24"/>
                <w:lang w:val="en-US" w:eastAsia="zh-CN"/>
              </w:rPr>
            </w:pPr>
            <w:r w:rsidRPr="006B6B12">
              <w:rPr>
                <w:rFonts w:eastAsia="宋体" w:cs="Arial"/>
                <w:color w:val="000000"/>
                <w:szCs w:val="24"/>
                <w:lang w:val="en-US" w:eastAsia="zh-CN"/>
              </w:rPr>
              <w:t>2018</w:t>
            </w:r>
          </w:p>
        </w:tc>
        <w:tc>
          <w:tcPr>
            <w:tcW w:w="107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52.1090</w:t>
            </w:r>
          </w:p>
        </w:tc>
        <w:tc>
          <w:tcPr>
            <w:tcW w:w="989"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0.1500</w:t>
            </w:r>
          </w:p>
        </w:tc>
        <w:tc>
          <w:tcPr>
            <w:tcW w:w="1342"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0.094805</w:t>
            </w:r>
          </w:p>
        </w:tc>
        <w:tc>
          <w:tcPr>
            <w:tcW w:w="1483"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-0.178501</w:t>
            </w:r>
          </w:p>
        </w:tc>
        <w:tc>
          <w:tcPr>
            <w:tcW w:w="1395" w:type="dxa"/>
            <w:tcBorders>
              <w:top w:val="nil"/>
              <w:left w:val="nil"/>
              <w:bottom w:val="single" w:sz="4" w:space="0" w:color="auto"/>
              <w:right w:val="single" w:sz="4" w:space="0" w:color="auto"/>
            </w:tcBorders>
            <w:shd w:val="clear" w:color="auto" w:fill="auto"/>
            <w:noWrap/>
            <w:vAlign w:val="bottom"/>
            <w:hideMark/>
          </w:tcPr>
          <w:p w:rsidR="006B6B12" w:rsidRPr="006B6B12" w:rsidRDefault="006B6B12" w:rsidP="006B6B12">
            <w:pPr>
              <w:spacing w:line="240" w:lineRule="auto"/>
              <w:jc w:val="right"/>
              <w:rPr>
                <w:rFonts w:eastAsia="宋体" w:cs="Arial"/>
                <w:color w:val="000000"/>
                <w:szCs w:val="24"/>
                <w:lang w:val="en-US" w:eastAsia="zh-CN"/>
              </w:rPr>
            </w:pPr>
            <w:r w:rsidRPr="006B6B12">
              <w:rPr>
                <w:rFonts w:eastAsia="宋体" w:cs="Arial"/>
                <w:color w:val="000000"/>
                <w:szCs w:val="24"/>
                <w:lang w:val="en-US" w:eastAsia="zh-CN"/>
              </w:rPr>
              <w:t>-0.145934</w:t>
            </w:r>
          </w:p>
        </w:tc>
      </w:tr>
    </w:tbl>
    <w:p w:rsidR="00507064" w:rsidRDefault="00507064" w:rsidP="00F61244">
      <w:pPr>
        <w:rPr>
          <w:rFonts w:eastAsiaTheme="minorEastAsia"/>
          <w:lang w:val="en-US" w:eastAsia="zh-CN"/>
        </w:rPr>
      </w:pPr>
    </w:p>
    <w:tbl>
      <w:tblPr>
        <w:tblW w:w="8383" w:type="dxa"/>
        <w:tblLook w:val="04A0" w:firstRow="1" w:lastRow="0" w:firstColumn="1" w:lastColumn="0" w:noHBand="0" w:noVBand="1"/>
      </w:tblPr>
      <w:tblGrid>
        <w:gridCol w:w="1186"/>
        <w:gridCol w:w="750"/>
        <w:gridCol w:w="1218"/>
        <w:gridCol w:w="1006"/>
        <w:gridCol w:w="1365"/>
        <w:gridCol w:w="1510"/>
        <w:gridCol w:w="1419"/>
      </w:tblGrid>
      <w:tr w:rsidR="009E5FF5" w:rsidRPr="009E5FF5" w:rsidTr="00045CE9">
        <w:trPr>
          <w:trHeight w:val="287"/>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Stock code</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Year</w:t>
            </w:r>
          </w:p>
        </w:tc>
        <w:tc>
          <w:tcPr>
            <w:tcW w:w="1174"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Y_DPR</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Y_DPS</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CFO</w:t>
            </w:r>
          </w:p>
        </w:tc>
        <w:tc>
          <w:tcPr>
            <w:tcW w:w="151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CFI</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CFF</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000419</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37.9721</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0.430994</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-0.122420</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-0.320342</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000419</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0.435714</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-0.473562</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0.106572</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000419</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63.7955</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0.179067</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-0.091283</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-0.111013</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000419</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0.443239</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-0.441323</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-0.074641</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000419</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61.4955</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0.040719</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0.164540</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-0.066888</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000501</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30.7566</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2.113350</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-4.420396</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-2.725955</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000501</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0.954104</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-5.065055</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3.801960</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000501</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25.0667</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0.4200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2.139460</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-0.710547</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-1.350218</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000501</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4.9559</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0.219271</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0.207633</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-0.446887</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000501</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14.6482</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2.117653</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-3.080944</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1.976171</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000554</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70.8184</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0.020537</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-0.130879</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0.101640</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000554</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0.085551</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-0.110992</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-0.037246</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000554</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0.109490</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-0.114052</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-0.004009</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000554</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179.4686</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0.310143</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-0.160288</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-0.002815</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000554</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0.178255</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-0.200804</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0.026881</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000564</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23.4839</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1.649340</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-0.378128</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0.301398</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000564</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-0.254461</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-1.223385</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1.350831</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000564</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32.9277</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0.0220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-0.219505</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-0.007053</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0.193386</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000564</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4.2473</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-0.248060</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-0.004373</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-0.119302</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000564</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-0.061107</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-0.000273</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0.079783</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000626</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-0.020807</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0.023924</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0.000005</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000626</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-0.053024</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0.229279</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000626</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25.4958</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0.3330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-0.009084</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-1.936541</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1.977335</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000626</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-0.010771</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0.202997</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-0.160000</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000626</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-0.065654</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0.058919</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0.033019</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000632</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0.106868</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-0.175085</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-0.246791</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000632</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-0.240199</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-0.253391</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0.501262</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000632</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-0.812601</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-0.182295</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1.096204</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000632</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-2.075941</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-0.019246</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1.990098</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000632</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2.336241</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0.085437</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-2.480914</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000652</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5.9508</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0.127813</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0.118480</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-0.355708</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000652</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5.7923</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-0.104627</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0.192660</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-0.164258</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000652</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8.1714</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0.0150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0.037619</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0.184086</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-0.224758</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000652</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17.3248</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0.0350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0.001030</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0.239622</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-0.060393</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000652</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19.0740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-0.021217</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0.050140</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-0.182763</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000679</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31.5639</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1.701292</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0.211466</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-0.634614</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000679</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0.362590</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0.131393</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-2.298338</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000679</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26.6507</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1.052139</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0.744987</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-1.945176</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000679</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0.164431</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-0.568894</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0.179917</w:t>
            </w:r>
          </w:p>
        </w:tc>
      </w:tr>
      <w:tr w:rsidR="009E5FF5" w:rsidRPr="009E5FF5" w:rsidTr="00045CE9">
        <w:trPr>
          <w:trHeight w:val="287"/>
        </w:trPr>
        <w:tc>
          <w:tcPr>
            <w:tcW w:w="1186"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000679</w:t>
            </w:r>
          </w:p>
        </w:tc>
        <w:tc>
          <w:tcPr>
            <w:tcW w:w="72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17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6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-0.090816</w:t>
            </w:r>
          </w:p>
        </w:tc>
        <w:tc>
          <w:tcPr>
            <w:tcW w:w="15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0.332086</w:t>
            </w:r>
          </w:p>
        </w:tc>
        <w:tc>
          <w:tcPr>
            <w:tcW w:w="1419"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-0.532947</w:t>
            </w:r>
          </w:p>
        </w:tc>
      </w:tr>
    </w:tbl>
    <w:p w:rsidR="009B3B20" w:rsidRDefault="009B3B20" w:rsidP="00F61244">
      <w:pPr>
        <w:rPr>
          <w:rFonts w:eastAsiaTheme="minorEastAsia"/>
          <w:lang w:val="en-US" w:eastAsia="zh-CN"/>
        </w:rPr>
      </w:pPr>
    </w:p>
    <w:p w:rsidR="009B3B20" w:rsidRDefault="009B3B20" w:rsidP="00F61244">
      <w:pPr>
        <w:rPr>
          <w:rFonts w:eastAsiaTheme="minorEastAsia"/>
          <w:lang w:val="en-US" w:eastAsia="zh-CN"/>
        </w:rPr>
      </w:pPr>
    </w:p>
    <w:p w:rsidR="009B3B20" w:rsidRDefault="009B3B20" w:rsidP="00F61244">
      <w:pPr>
        <w:rPr>
          <w:rFonts w:eastAsiaTheme="minorEastAsia"/>
          <w:lang w:val="en-US" w:eastAsia="zh-CN"/>
        </w:rPr>
      </w:pPr>
    </w:p>
    <w:tbl>
      <w:tblPr>
        <w:tblW w:w="8068" w:type="dxa"/>
        <w:tblLook w:val="04A0" w:firstRow="1" w:lastRow="0" w:firstColumn="1" w:lastColumn="0" w:noHBand="0" w:noVBand="1"/>
      </w:tblPr>
      <w:tblGrid>
        <w:gridCol w:w="1102"/>
        <w:gridCol w:w="750"/>
        <w:gridCol w:w="1218"/>
        <w:gridCol w:w="1004"/>
        <w:gridCol w:w="1521"/>
        <w:gridCol w:w="1403"/>
        <w:gridCol w:w="1321"/>
      </w:tblGrid>
      <w:tr w:rsidR="00045CE9" w:rsidRPr="009E5FF5" w:rsidTr="00045CE9">
        <w:trPr>
          <w:trHeight w:val="302"/>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Stock code</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Year</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Y_DPR</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Y_DPS</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CFO</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CFI</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CFF</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000701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19.2820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0.233247</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-0.901369</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0.872474</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000701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20.4707</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0.0550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-0.863368</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-1.457254</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3.409143</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000701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18.0341</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0.0620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1.836177</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-4.241259</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1.283147</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000701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18.1446</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0.0310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-1.845816</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-2.072906</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2.654633</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000701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23.4675</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0.0130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-1.769928</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1.273678</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2.047284</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000705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0.157221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-0.052293</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-0.070508</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000705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23.0585</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0.0250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0.036757</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-0.259382</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-0.012326</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000705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14.7595</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0.086668</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-0.232421</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0.089535</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000705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0.002942</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0.021959</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-0.054876</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000705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14.1410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-0.077739</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0.007296</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-0.008029</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000715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23.3365</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0.108254</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-0.806381</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-0.180649</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000715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27.9529</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0.409780</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-0.157288</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-0.126156</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000715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22.0257</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0.181403</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0.892673</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-0.069998</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000715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26.3908</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0.382040</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-0.437149</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-0.070000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000715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24.7217</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0.366787</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-0.484812</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-0.080000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000753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-0.974970</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0.085551</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1.575473</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000753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0.098125</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-0.378607</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-0.036923</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000753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14.5827</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-0.001104</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0.064970</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0.704372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000753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0.320377</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0.327229</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-0.811939</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000753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32.2868</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-0.369779</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0.109701</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0.065283</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000759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29.2525</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-0.984781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0.242826</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0.837934</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000759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0.054429</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0.353854</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-0.190899</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000759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842.5868</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1.770840</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-0.347343</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-0.886320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000759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60.4044</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0.095397</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0.282550</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-0.917325</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000759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7.9015</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0.675814</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-0.180052</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-0.059977</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000785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96.2326</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0.315706</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-0.076406</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-0.275831</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000785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-0.482232</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0.173585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0.176374</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000785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0.350673</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-0.354276</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-0.134908</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000785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14.0530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0.620553</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1.602248</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-0.939240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000785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0.247314</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0.857374</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-0.724347</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000851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-0.200561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-0.220675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0.239128</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000851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13.8512</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-0.187068</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-0.554680</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0.705672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000851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15.7835</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-0.209541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-0.313182</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0.823712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000851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0.109213</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0.069964</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0.097694</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000851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0.257451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-0.408320</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-0.243546</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000906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35.7899</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-1.699648</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0.128103</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1.821579</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000906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27.3662</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0.401916</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0.135142</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-0.173525</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000906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15.6736</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0.340878</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-0.484455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0.618582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000906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29.4839</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0.0978</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-0.817188</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-0.601105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2.568542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000906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33.1232</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1.706106</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-0.843977</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-1.127456</w:t>
            </w:r>
          </w:p>
        </w:tc>
      </w:tr>
      <w:tr w:rsidR="00045CE9" w:rsidRPr="009E5FF5" w:rsidTr="00045CE9">
        <w:trPr>
          <w:trHeight w:val="302"/>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Y_DPR</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Y_DPS</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CFO</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CFI</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CFF</w:t>
            </w:r>
          </w:p>
        </w:tc>
      </w:tr>
      <w:tr w:rsidR="00045CE9" w:rsidRPr="009E5FF5" w:rsidTr="00045CE9">
        <w:trPr>
          <w:trHeight w:val="302"/>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000963</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52.7754</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0.9200</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0.200440</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-0.446435</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0.469602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000963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55.3894</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1.2500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1.174360</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0.359897</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0.792645</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000963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45.3603</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1.3500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0.801112</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-0.828958</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2.629105</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000963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39.3325</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0.7200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0.203306</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0.449635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-0.729952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000963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21.2240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0.261417</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-0.166869</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-0.236127</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000996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0.005301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0.055214</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000996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-0.010696</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000996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33.6700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0.016015</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0.259565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000996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-0.011971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0.159751</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-0.020299</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000996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-0.022358</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-0.011087</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002018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11.2373</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-0.459429</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-0.202953</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-0.010068</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002018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22.7441</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0.699752</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-0.803084</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-0.007243</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002018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10.5214</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0.0170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0.941204</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-0.403235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-0.540234</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002018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-0.059573</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-0.622985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0.675862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002018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-0.152762</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0.118292</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0.033761</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002024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42.5823</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-0.018266</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-0.300815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0.015815</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002024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50.7714</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0.082560</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0.054458</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-0.099077</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002024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92.5170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0.575401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-3.439043</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2.972470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002024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22.1009</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-0.165795</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0.373707</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0.016633</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002024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8.3313</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-1.978303</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0.121892</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1.951642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002091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26.4159</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-0.079353</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-0.157555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0.478722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002091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75.5584</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-0.753903</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-0.365938</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1.028266</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002091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44.6895</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0.027433</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0.013844</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-0.264180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002091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40.5730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0.653704</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-1.720275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1.446014</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002091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30.7860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0.091265</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-0.274609</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-0.173446</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002187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43.1196</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-0.026314</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0.201395</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-0.300000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002187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40.9862</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0.014525</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0.132307</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-0.300000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002187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65.1595</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0.555356</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-0.646990</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-0.300000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002187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59.0817</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0.516920</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-0.613823</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-0.300000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002187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51.0850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0.218985</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0.060127</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-0.300000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002221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15.1090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0.657393</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-1.216991</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0.513005</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002221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8.5883</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0.0510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-1.303837</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-1.163043</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2.569321</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002221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17.2380</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0.197047</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-2.686268</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2.485872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002221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7.2946</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0.0470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0.776630</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-0.381149</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-0.340329</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002221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5.4804</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0.0370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0.486432</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0.665181</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-0.662951</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41.0181</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-0.018621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-0.018400</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0.093872</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54.6471</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0.088321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-1.150783</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1.177730</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65.0997</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0.034081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-0.499496</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0.840418</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58.9884</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0.809150</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-1.578564</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0.801571</w:t>
            </w:r>
          </w:p>
        </w:tc>
      </w:tr>
      <w:tr w:rsidR="00045CE9" w:rsidRPr="009E5FF5" w:rsidTr="00045CE9">
        <w:trPr>
          <w:trHeight w:val="302"/>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55.5352</w:t>
            </w:r>
          </w:p>
        </w:tc>
        <w:tc>
          <w:tcPr>
            <w:tcW w:w="75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5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1.356681</w:t>
            </w:r>
          </w:p>
        </w:tc>
        <w:tc>
          <w:tcPr>
            <w:tcW w:w="140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-3.028050</w:t>
            </w:r>
          </w:p>
        </w:tc>
        <w:tc>
          <w:tcPr>
            <w:tcW w:w="132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1.810363</w:t>
            </w:r>
          </w:p>
        </w:tc>
      </w:tr>
    </w:tbl>
    <w:p w:rsidR="009B3B20" w:rsidRDefault="009B3B20" w:rsidP="00F61244">
      <w:pPr>
        <w:rPr>
          <w:rFonts w:eastAsiaTheme="minorEastAsia"/>
          <w:lang w:val="en-US" w:eastAsia="zh-CN"/>
        </w:rPr>
      </w:pPr>
    </w:p>
    <w:tbl>
      <w:tblPr>
        <w:tblW w:w="8359" w:type="dxa"/>
        <w:tblLook w:val="04A0" w:firstRow="1" w:lastRow="0" w:firstColumn="1" w:lastColumn="0" w:noHBand="0" w:noVBand="1"/>
      </w:tblPr>
      <w:tblGrid>
        <w:gridCol w:w="1129"/>
        <w:gridCol w:w="845"/>
        <w:gridCol w:w="1218"/>
        <w:gridCol w:w="1038"/>
        <w:gridCol w:w="1410"/>
        <w:gridCol w:w="1301"/>
        <w:gridCol w:w="1418"/>
      </w:tblGrid>
      <w:tr w:rsidR="009E5FF5" w:rsidRPr="009E5FF5" w:rsidTr="00045CE9">
        <w:trPr>
          <w:trHeight w:val="30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Stock code</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Year</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Y_DPR</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Y_DPS</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CFO</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CFI</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CFF</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002264</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-0.609399</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-0.056411</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0.452360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002264</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-0.146938</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-0.480151</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0.524348</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002264</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-0.447293</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0.180952</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0.184982</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002264</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-0.104029</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0.259574</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-0.004322</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002264</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0.626310</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-0.887597</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0.320933</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002277</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16.0651</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0.655203</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-3.520463</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1.437389</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002277</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18.2512</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0.371622</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-3.329597</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2.767616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002277</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23.6754</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0.530768</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-0.111709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-0.054364</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002277</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22.8476</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0.361854</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-0.295105</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-0.031969</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002277</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15.3707</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-0.005102</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-0.542743</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0.341985</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002336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0.233328</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-0.843928</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002336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-0.116792</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0.447086</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002336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0.546298</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-0.570332</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002336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-0.715018</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-0.444332</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002336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-0.802719</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-0.189190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0.243546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002356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35.6325</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-0.368931</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-0.036108</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0.155163</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002356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20.5824</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0.146412</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-0.532569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-0.097925</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002356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22.2974</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0.658944</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-1.468275</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0.782006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002356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21.5621</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-2.288328</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-0.245479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2.661448</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002356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0.426444</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0.006428</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-0.783094</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002416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-0.337149</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-0.285690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-0.954649</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002416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0.121373</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-0.321317</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0.649778</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002416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82.5079</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0.868552</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-0.000262</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-1.520165</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002416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54.5025</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-0.539301</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-1.135399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2.172006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002416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0.959075</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0.184499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-1.148656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002419</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49.4478</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0.3327</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0.793095</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-1.139869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-0.307072</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002419</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36.4205</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-0.687805</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1.156680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-0.367598</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002419</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54.9640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1.254348</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-0.595745</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-0.548166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002419</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50.1384</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-0.994601</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-0.337534</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-0.359005</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002419</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53.0881</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1.331100</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-1.150323</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-0.303055</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002441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32.8788</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0.099007</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-0.064579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0.067943</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002441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33.0006</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0.012313</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-0.446318</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0.269569</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002441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30.1597</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0.650936</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-1.013041</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0.874792</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002441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32.5838</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-0.153859</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0.416337</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0.261654</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002441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55.5430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-0.098710</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-0.143928</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-0.422914</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002462</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12.6283</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-0.367726</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-1.982419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2.791510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002462</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36.2082</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0.900210</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-2.034082</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0.913229</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002462</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16.8440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-0.132594</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-0.658921</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1.147838</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002462</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14.2538</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-1.602376</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-1.510217</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3.129896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002462</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11.4698</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-0.480276</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1.740785</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-1.741221</w:t>
            </w:r>
          </w:p>
        </w:tc>
      </w:tr>
      <w:tr w:rsidR="009E5FF5" w:rsidRPr="009E5FF5" w:rsidTr="00045CE9">
        <w:trPr>
          <w:trHeight w:val="30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Stock code</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Year</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Y_DPR</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Y_DPS</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CFO</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CFI</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CFF</w:t>
            </w:r>
          </w:p>
        </w:tc>
      </w:tr>
      <w:tr w:rsidR="009E5FF5" w:rsidRPr="009E5FF5" w:rsidTr="00045CE9">
        <w:trPr>
          <w:trHeight w:val="30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002505</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-0.102040</w:t>
            </w:r>
          </w:p>
        </w:tc>
        <w:tc>
          <w:tcPr>
            <w:tcW w:w="1301"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-1.162527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1.691064</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002505</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0.017061</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-0.402357</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-0.019423</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002505</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0.044530</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0.003258</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-0.072011</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002505</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-0.035664</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0.023096</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-0.013696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002505</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0.064297</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-0.076404</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0.012618</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002556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34.0933</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-1.100151</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-0.098537</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0.817871</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002556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28.0762</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0.621488</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0.670374</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-0.754683</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002556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48.9580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0.133859</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-0.052918</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-0.171106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002556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36.7678</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0.538429</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0.273259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-0.737038</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002556</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35.2624</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-0.871961</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-0.204349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0.998717</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002561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58.0102</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0.150856</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0.362982</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-0.360000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002561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59.1290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0.173288</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0.263716</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-0.360000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002561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61.9852</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0.141726</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0.284318</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-0.360000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002561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63.1022</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0.113154</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0.201440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-0.360000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002561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64.7137</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0.061587</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0.445563</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-0.360000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002589</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10.1112</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0.0660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-0.390614</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-0.848529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1.252707</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002589</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10.1066</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0.0430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-1.000845</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-0.682345</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2.160548</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002589</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10.0776</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0.0910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-2.596335</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-0.816843</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4.638611</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002589</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10.1487</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0.0680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-1.832856</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-0.326653</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1.770672</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002589</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9.9934</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0.0520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-0.078930</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-0.548585</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1.091448</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002640</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18.9952</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0.232722</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-0.658751</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0.575576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002640</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20.2827</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0.0530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0.119612</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-0.256366</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0.399225</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002640</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20.3583</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0.0560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0.008859</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-1.799342</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1.613637</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002640</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10.9956</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0.0530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-0.000100</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-0.265561</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0.380716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002640</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11.2581</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0.0450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-0.009676</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-0.506077</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0.372424</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002697</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20.2034</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0.273939</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0.996939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-0.053000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002697</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22.3191</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0.020741</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-0.349608</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-0.044646</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002697</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17.9051</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0.0190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0.101670</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-0.497034</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-0.000147</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002697</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17.3164</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0.0210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0.016333</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0.145523</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0.123278</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002697</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22.3358</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0.0530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0.511290</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-0.141587</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-0.169915</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300022</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-0.123384</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0.067311</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-0.308894</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300022</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-0.300517</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0.010748</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0.333451</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300022</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-0.059586</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0.112751</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-0.072640</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300022</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-0.010093</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0.160481</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-0.161999</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300022</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-0.076027</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0.148325</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-0.116371</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300131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140.9091</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-1.032350</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1.089870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0.281734</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300131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71.0826</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-0.493354</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-0.018555</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0.298761</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300131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63.7159</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0.1213</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0.084709</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-0.028981</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0.097291</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300131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22.4371</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-0.062721</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-0.131037</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0.139679</w:t>
            </w:r>
          </w:p>
        </w:tc>
      </w:tr>
      <w:tr w:rsidR="009E5FF5" w:rsidRPr="009E5FF5" w:rsidTr="00045CE9">
        <w:trPr>
          <w:trHeight w:val="30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300131</w:t>
            </w:r>
          </w:p>
        </w:tc>
        <w:tc>
          <w:tcPr>
            <w:tcW w:w="8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15.2194</w:t>
            </w:r>
          </w:p>
        </w:tc>
        <w:tc>
          <w:tcPr>
            <w:tcW w:w="10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0.0200</w:t>
            </w:r>
          </w:p>
        </w:tc>
        <w:tc>
          <w:tcPr>
            <w:tcW w:w="141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0.003288</w:t>
            </w:r>
          </w:p>
        </w:tc>
        <w:tc>
          <w:tcPr>
            <w:tcW w:w="13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-0.189479</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0.085776</w:t>
            </w:r>
          </w:p>
        </w:tc>
      </w:tr>
    </w:tbl>
    <w:p w:rsidR="009B3B20" w:rsidRDefault="009B3B20" w:rsidP="00F61244">
      <w:pPr>
        <w:rPr>
          <w:rFonts w:eastAsiaTheme="minorEastAsia"/>
          <w:lang w:val="en-US" w:eastAsia="zh-CN"/>
        </w:rPr>
      </w:pPr>
    </w:p>
    <w:tbl>
      <w:tblPr>
        <w:tblW w:w="8084" w:type="dxa"/>
        <w:tblInd w:w="137" w:type="dxa"/>
        <w:tblLook w:val="04A0" w:firstRow="1" w:lastRow="0" w:firstColumn="1" w:lastColumn="0" w:noHBand="0" w:noVBand="1"/>
      </w:tblPr>
      <w:tblGrid>
        <w:gridCol w:w="1017"/>
        <w:gridCol w:w="750"/>
        <w:gridCol w:w="1218"/>
        <w:gridCol w:w="1004"/>
        <w:gridCol w:w="1308"/>
        <w:gridCol w:w="1445"/>
        <w:gridCol w:w="1360"/>
      </w:tblGrid>
      <w:tr w:rsidR="009E5FF5" w:rsidRPr="009E5FF5" w:rsidTr="00045CE9">
        <w:trPr>
          <w:trHeight w:val="307"/>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Stock code</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Year</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Y_DPR</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Y_DPS</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CFO</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CFI</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CFF</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300184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0.135256</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-0.739305</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0.240284</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300184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0.065936</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-0.055404</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-0.031593</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300184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-0.268198</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-0.492563</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0.799832</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300184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10.1631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0.0499</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-0.001048</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-1.938749</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1.935461</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300184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18.3649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-0.035585</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0.189250</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0.006670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-0.077612</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0.293347</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-0.130293</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19.5495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-0.009870</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-0.058439</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-0.284371</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16.7365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0.008393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0.502606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-0.517814</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8.4014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-0.884690</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1.763922</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-0.675084</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18.7689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-0.051224</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-0.098991</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0.151998</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600058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40.8258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0.016650</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0.249903</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-0.228863</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600058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-0.168959</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0.284812</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0.152816</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600058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-0.068544</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-0.190076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-0.002561</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600058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-2.455013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0.156278</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2.466405</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600058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0.222570</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0.041889</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-0.427400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600083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0.226616</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0.016858</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600083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-0.304713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0.057194</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600083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0.005316</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-0.000170</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600083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-0.059883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0.141106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600083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-0.418928</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-0.082789</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0.480489</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600090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0.096175</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0.019450</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-0.108720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600090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0.090920</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0.024044</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600090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-0.111394</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-0.960087</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1.079727</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600090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-0.078504</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0.202662</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600090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54.4419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0.165525</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-0.118216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-0.199735</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600122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12.5012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0.283365</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-0.286642</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0.404560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600122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10.9091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0.017953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0.062496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0.607219</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600122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10.3309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0.080785</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0.161760</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0.337058</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600122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10.4724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0.0550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0.135880</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-1.014976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0.181175</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600122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0.102875</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0.380725</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-1.793500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34.9741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-0.698101</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0.013330</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0.304992</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33.5401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0.626680</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-0.234600</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-0.251323</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53.9374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0.529979</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-0.483410</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0.309977</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100.6063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-0.487027</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0.458757</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-0.702612</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0.224052</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0.119108</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-0.251605</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600180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29.7050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-0.610983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0.719333</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-0.115323</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600180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10.0085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0.0421</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-1.415289</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-0.049187</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1.505352</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600180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10.0129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0.0523</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-4.099233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-0.019676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4.365125</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600180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10.0066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0.0704</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-0.566593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-0.294284</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0.687256</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600180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10.0051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0.0468</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4.725586</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-1.588457</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-3.199305</w:t>
            </w:r>
          </w:p>
        </w:tc>
      </w:tr>
      <w:tr w:rsidR="009E5FF5" w:rsidRPr="009E5FF5" w:rsidTr="00045CE9">
        <w:trPr>
          <w:trHeight w:val="307"/>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Stock code</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Year</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Y_DPR</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Y_DPS</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CFO</w:t>
            </w:r>
          </w:p>
        </w:tc>
        <w:tc>
          <w:tcPr>
            <w:tcW w:w="14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CFI</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CFF</w:t>
            </w:r>
          </w:p>
        </w:tc>
      </w:tr>
      <w:tr w:rsidR="009E5FF5" w:rsidRPr="009E5FF5" w:rsidTr="00045CE9">
        <w:trPr>
          <w:trHeight w:val="307"/>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600203</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33.8796</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30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-0.317328</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-0.017477</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0.272022</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600203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-0.339643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0.278935</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0.137288</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600203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14.3172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-0.706448</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0.218108</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0.665166</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600203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-0.096989</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-0.512569</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0.375410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600203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-0.027486</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-0.571976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0.737049</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600241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-0.275289</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-0.120452</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0.493359</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600241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33.9686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0.0250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0.139856</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0.906304</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-0.417823</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600241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-0.067952</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0.471306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-0.256804</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600241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30.1806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-0.154605</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-0.508274</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2.336982</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600241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0.051764</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-0.781163</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-1.489274</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600250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1.163876</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0.321807</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-1.855506</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600250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-0.834052</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0.498222</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0.199953</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600250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0.394747</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0.236252</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-0.588217</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600250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-0.410208</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0.082771</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-0.457848</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600250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-0.529905</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0.702549</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-0.296582</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600272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30.0900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-0.101599</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0.081503</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-0.035176</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600272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30.6100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-0.035888</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0.191158</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-0.044931</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600272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34.2400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-0.048119</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0.013024</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-0.024698</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600272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31.3700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-0.033417</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0.071978</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-0.029630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600272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31.0400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0.040448</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0.074583</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-0.050524</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600278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30.9573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-0.161970</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0.002576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-0.083058</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600278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31.8976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-0.048343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-0.026523</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0.142137</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600278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31.5742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-0.008507</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0.016504</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0.212917</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600278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30.1104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-0.242363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0.279113</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-0.108688</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600278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30.9899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0.022463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0.114797</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-0.248245</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600280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35.2180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2.407126</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-2.092822</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-0.644728</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600280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30.5311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0.964536</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0.020865</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-1.012634</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600280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43.6786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0.0450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0.009007</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-0.023720</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0.126008</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600280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7.1464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0.0150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0.107117</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-0.046276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-0.181692</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600280</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0.184304</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0.072305</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-0.357662</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50.0957</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-0.730163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1.348415</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-0.846753</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40.1182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0.791001</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0.974016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-1.795981</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65.0600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0.382203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0.130474</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-0.283931</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42.1560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-0.142648</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0.116189</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-0.167574</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40.8999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0.272593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0.138826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-0.279089</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39.3661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0.0130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-0.705250</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-0.055432</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0.654303</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0.115303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-0.074893</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0.038485</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17.2735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-0.519923</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-2.586696</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3.270220</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0.1040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0.025376</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0.174351</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-0.212962</w:t>
            </w:r>
          </w:p>
        </w:tc>
      </w:tr>
      <w:tr w:rsidR="009E5FF5" w:rsidRPr="009E5FF5" w:rsidTr="00045CE9">
        <w:trPr>
          <w:trHeight w:val="307"/>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0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0.179728</w:t>
            </w:r>
          </w:p>
        </w:tc>
        <w:tc>
          <w:tcPr>
            <w:tcW w:w="144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-0.238851</w:t>
            </w:r>
          </w:p>
        </w:tc>
        <w:tc>
          <w:tcPr>
            <w:tcW w:w="13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-0.048087</w:t>
            </w:r>
          </w:p>
        </w:tc>
      </w:tr>
    </w:tbl>
    <w:p w:rsidR="009B3B20" w:rsidRDefault="009B3B20" w:rsidP="00F61244">
      <w:pPr>
        <w:rPr>
          <w:rFonts w:eastAsiaTheme="minorEastAsia"/>
          <w:lang w:val="en-US" w:eastAsia="zh-CN"/>
        </w:rPr>
      </w:pPr>
    </w:p>
    <w:tbl>
      <w:tblPr>
        <w:tblW w:w="8222" w:type="dxa"/>
        <w:tblInd w:w="137" w:type="dxa"/>
        <w:tblLook w:val="04A0" w:firstRow="1" w:lastRow="0" w:firstColumn="1" w:lastColumn="0" w:noHBand="0" w:noVBand="1"/>
      </w:tblPr>
      <w:tblGrid>
        <w:gridCol w:w="1017"/>
        <w:gridCol w:w="750"/>
        <w:gridCol w:w="1218"/>
        <w:gridCol w:w="1004"/>
        <w:gridCol w:w="1392"/>
        <w:gridCol w:w="1416"/>
        <w:gridCol w:w="1425"/>
      </w:tblGrid>
      <w:tr w:rsidR="009E5FF5" w:rsidRPr="009E5FF5" w:rsidTr="00045CE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Stock code</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Year</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Y_DPR</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Y_DPS</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CFO</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CFI</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CFF</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600297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0.251818</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-0.449788</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-0.047512</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600297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-0.002663</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-1.061659</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1.081525</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600297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39.2479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-0.003953</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-0.926689</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0.966143</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600297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31.4504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-0.001854</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-0.440651</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0.650953</w:t>
            </w:r>
          </w:p>
        </w:tc>
      </w:tr>
      <w:tr w:rsidR="00045CE9" w:rsidRPr="00045CE9"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16F99" w:rsidRDefault="009E5FF5" w:rsidP="009E5FF5">
            <w:pPr>
              <w:spacing w:line="240" w:lineRule="auto"/>
              <w:jc w:val="left"/>
              <w:rPr>
                <w:rFonts w:eastAsia="宋体" w:cs="Arial"/>
                <w:szCs w:val="24"/>
                <w:lang w:val="en-US" w:eastAsia="zh-CN"/>
              </w:rPr>
            </w:pPr>
            <w:r w:rsidRPr="00916F99">
              <w:rPr>
                <w:rFonts w:eastAsia="宋体" w:cs="Arial"/>
                <w:szCs w:val="24"/>
                <w:lang w:val="en-US" w:eastAsia="zh-CN"/>
              </w:rPr>
              <w:t>600297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16F99" w:rsidRDefault="009E5FF5" w:rsidP="009E5FF5">
            <w:pPr>
              <w:spacing w:line="240" w:lineRule="auto"/>
              <w:jc w:val="left"/>
              <w:rPr>
                <w:rFonts w:eastAsia="宋体" w:cs="Arial"/>
                <w:szCs w:val="24"/>
                <w:lang w:val="en-US" w:eastAsia="zh-CN"/>
              </w:rPr>
            </w:pPr>
            <w:r w:rsidRPr="00916F99">
              <w:rPr>
                <w:rFonts w:eastAsia="宋体" w:cs="Arial"/>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16F99" w:rsidRDefault="009E5FF5" w:rsidP="009E5FF5">
            <w:pPr>
              <w:spacing w:line="240" w:lineRule="auto"/>
              <w:jc w:val="right"/>
              <w:rPr>
                <w:rFonts w:eastAsia="宋体" w:cs="Arial"/>
                <w:szCs w:val="24"/>
                <w:lang w:val="en-US" w:eastAsia="zh-CN"/>
              </w:rPr>
            </w:pPr>
            <w:r w:rsidRPr="00916F99">
              <w:rPr>
                <w:rFonts w:eastAsia="宋体" w:cs="Arial"/>
                <w:szCs w:val="24"/>
                <w:lang w:val="en-US" w:eastAsia="zh-CN"/>
              </w:rPr>
              <w:t>3.7685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16F99" w:rsidRDefault="009E5FF5" w:rsidP="009E5FF5">
            <w:pPr>
              <w:spacing w:line="240" w:lineRule="auto"/>
              <w:jc w:val="right"/>
              <w:rPr>
                <w:rFonts w:eastAsia="宋体" w:cs="Arial"/>
                <w:szCs w:val="24"/>
                <w:lang w:val="en-US" w:eastAsia="zh-CN"/>
              </w:rPr>
            </w:pPr>
            <w:r w:rsidRPr="00916F99">
              <w:rPr>
                <w:rFonts w:eastAsia="宋体" w:cs="Arial"/>
                <w:szCs w:val="24"/>
                <w:lang w:val="en-US" w:eastAsia="zh-CN"/>
              </w:rPr>
              <w:t>0.0150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16F99" w:rsidRDefault="009E5FF5" w:rsidP="009E5FF5">
            <w:pPr>
              <w:spacing w:line="240" w:lineRule="auto"/>
              <w:jc w:val="right"/>
              <w:rPr>
                <w:rFonts w:eastAsia="宋体" w:cs="Arial"/>
                <w:szCs w:val="24"/>
                <w:lang w:val="en-US" w:eastAsia="zh-CN"/>
              </w:rPr>
            </w:pPr>
            <w:r w:rsidRPr="00916F99">
              <w:rPr>
                <w:rFonts w:eastAsia="宋体" w:cs="Arial"/>
                <w:szCs w:val="24"/>
                <w:lang w:val="en-US" w:eastAsia="zh-CN"/>
              </w:rPr>
              <w:t>-0.001555</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16F99" w:rsidRDefault="009E5FF5" w:rsidP="009E5FF5">
            <w:pPr>
              <w:spacing w:line="240" w:lineRule="auto"/>
              <w:jc w:val="right"/>
              <w:rPr>
                <w:rFonts w:eastAsia="宋体" w:cs="Arial"/>
                <w:szCs w:val="24"/>
                <w:lang w:val="en-US" w:eastAsia="zh-CN"/>
              </w:rPr>
            </w:pPr>
            <w:r w:rsidRPr="00916F99">
              <w:rPr>
                <w:rFonts w:eastAsia="宋体" w:cs="Arial"/>
                <w:szCs w:val="24"/>
                <w:lang w:val="en-US" w:eastAsia="zh-CN"/>
              </w:rPr>
              <w:t>-0.350918</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16F99" w:rsidRDefault="009E5FF5" w:rsidP="009E5FF5">
            <w:pPr>
              <w:spacing w:line="240" w:lineRule="auto"/>
              <w:jc w:val="right"/>
              <w:rPr>
                <w:rFonts w:eastAsia="宋体" w:cs="Arial"/>
                <w:szCs w:val="24"/>
                <w:lang w:val="en-US" w:eastAsia="zh-CN"/>
              </w:rPr>
            </w:pPr>
            <w:r w:rsidRPr="00916F99">
              <w:rPr>
                <w:rFonts w:eastAsia="宋体" w:cs="Arial"/>
                <w:szCs w:val="24"/>
                <w:lang w:val="en-US" w:eastAsia="zh-CN"/>
              </w:rPr>
              <w:t>0.250781</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600306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-3.108154</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1.513209</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1.234050</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600306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7.846356</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0.093047</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-7.446338</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600306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2.915137</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1.729363</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-5.173789</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600306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0.317700</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1.292684</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-1.334347</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600306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-0.100247</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-0.152967</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0.005068</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600313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33.2244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-0.006887</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-0.097912</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-0.081680</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600313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30.7311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0.073019</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-0.173703</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0.121540</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600313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72.5590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-0.025865</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-0.046186</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-0.023050</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600313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-0.022979</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-0.122552</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-0.028246</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600313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-0.029829</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0.154161</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600327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35.4758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0.127625</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-0.261322</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0.151888</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600327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0.216976</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0.373090</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-0.566386</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600327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55.5731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0.246702</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-0.573956</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0.721601</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600327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32.5629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0.227853</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-0.135603</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-0.211603</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600327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50.0673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0.183991</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-0.296045</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0.030868</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600335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14.6683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0.140068</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0.172933</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0.360458</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600335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15.6579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0.008228</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0.033579</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-1.258525</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600335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25.1622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-0.041357</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-0.105080</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0.978434</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600335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15.3586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0.003370</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-1.505203</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1.764329</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600335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36.7392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0.017354</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0.090172</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-0.279059</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600337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41.5169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-0.070185</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-0.238940</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-0.025884</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600337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66.5302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0.3101</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0.122731</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-0.318247</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0.427125</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600337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58.4909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0.998678</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-0.766057</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-0.110018</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600337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53.4414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0.078745</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-0.262871</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0.721286</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600337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73.9918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-0.027515</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-0.315424</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0.499755</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600361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64.9801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0.315005</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-0.255706</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-0.494243</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600361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375.9521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0.291044</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-2.756611</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-0.288106</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600361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-0.120550</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-0.922441</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0.077864</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600361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51.0540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1.363902</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-0.215388</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-1.684071</w:t>
            </w:r>
          </w:p>
        </w:tc>
      </w:tr>
      <w:tr w:rsidR="009E5FF5" w:rsidRPr="009E5FF5" w:rsidTr="00045CE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600361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55.8840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392"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1.451132</w:t>
            </w:r>
          </w:p>
        </w:tc>
        <w:tc>
          <w:tcPr>
            <w:tcW w:w="141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1.488616</w:t>
            </w:r>
          </w:p>
        </w:tc>
        <w:tc>
          <w:tcPr>
            <w:tcW w:w="142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-0.495709</w:t>
            </w:r>
          </w:p>
        </w:tc>
      </w:tr>
    </w:tbl>
    <w:p w:rsidR="009E5FF5" w:rsidRDefault="009E5FF5" w:rsidP="00F61244">
      <w:pPr>
        <w:rPr>
          <w:rFonts w:eastAsiaTheme="minorEastAsia"/>
          <w:lang w:val="en-US" w:eastAsia="zh-CN"/>
        </w:rPr>
      </w:pPr>
    </w:p>
    <w:p w:rsidR="009B3B20" w:rsidRDefault="009B3B20" w:rsidP="00F61244">
      <w:pPr>
        <w:rPr>
          <w:rFonts w:eastAsiaTheme="minorEastAsia"/>
          <w:lang w:val="en-US" w:eastAsia="zh-CN"/>
        </w:rPr>
      </w:pPr>
    </w:p>
    <w:p w:rsidR="007C3785" w:rsidRDefault="007C3785" w:rsidP="00F61244">
      <w:pPr>
        <w:rPr>
          <w:rFonts w:eastAsiaTheme="minorEastAsia"/>
          <w:lang w:val="en-US" w:eastAsia="zh-CN"/>
        </w:rPr>
      </w:pPr>
    </w:p>
    <w:p w:rsidR="009B3B20" w:rsidRDefault="009B3B20" w:rsidP="00F61244">
      <w:pPr>
        <w:rPr>
          <w:rFonts w:eastAsiaTheme="minorEastAsia"/>
          <w:lang w:val="en-US" w:eastAsia="zh-CN"/>
        </w:rPr>
      </w:pPr>
    </w:p>
    <w:tbl>
      <w:tblPr>
        <w:tblW w:w="8359" w:type="dxa"/>
        <w:tblLook w:val="04A0" w:firstRow="1" w:lastRow="0" w:firstColumn="1" w:lastColumn="0" w:noHBand="0" w:noVBand="1"/>
      </w:tblPr>
      <w:tblGrid>
        <w:gridCol w:w="1017"/>
        <w:gridCol w:w="750"/>
        <w:gridCol w:w="1218"/>
        <w:gridCol w:w="1004"/>
        <w:gridCol w:w="1393"/>
        <w:gridCol w:w="1417"/>
        <w:gridCol w:w="1560"/>
      </w:tblGrid>
      <w:tr w:rsidR="009E5FF5" w:rsidRPr="009E5FF5" w:rsidTr="00916F9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Stock code</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Year</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Y_DPR</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Y_DPS</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CFI</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CFF</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1.2149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-0.147989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0.840826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-0.028199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10.8717</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0.016777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-2.473482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1.872304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9.2204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0.0350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0.253651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-4.290150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4.080876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4.9197</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0.0350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0.365171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0.482010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-0.900932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7.2163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0.260506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-0.133444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-0.146196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59.8662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0.300140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-0.412250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-0.288858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52.4248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0.244475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-1.555442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1.424496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41.0960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0.281082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-0.411563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-0.274257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78.4002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0.142459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0.369758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-0.098758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86.2915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0.128260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0.043071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-0.492695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34.7111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0.336893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0.016760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-0.229163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83.9441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0.882214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0.084223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-0.465972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57.8775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-0.247723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0.098301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-0.315702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0.033626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0.052767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-0.272191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600387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9.2224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0.118140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1.537816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-0.375983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600511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9.9202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0.227148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0.125027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-0.724130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600511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9.3362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0.619932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0.074803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0.070054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600511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17.4870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0.991817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0.120939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-0.492943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600511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30.2343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0.281855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0.080881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-3.104468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600511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21.7764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0.515270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-0.861023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0.227932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-0.107719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-0.071467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0.792827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-0.063133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-0.371558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-0.023578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-0.082898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-0.004500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-0.021943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0.268599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-0.032630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-0.184781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600546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-0.200427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-0.045954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0.293847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600546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0.032907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0.182553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0.777100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600546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1.071386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-0.425953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-1.449502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600546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1.784947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0.063742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0.934622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600546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1.332995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-2.227279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-0.483879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600605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31.4750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0.0170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0.499329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-0.016607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-0.043673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600605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30.1138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0.0210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-0.375535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0.592189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0.317327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600605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30.2731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0.0510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-0.144430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-0.025430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0.003682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600605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30.0956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-0.384983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0.646526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-0.257739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600605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33.1386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2.664771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-0.060178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-0.258748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600626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48.1122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-0.141738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-0.138220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-0.100230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600626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41.7899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0.257115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0.424302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-0.016316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600626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36.5756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-0.037407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-0.458821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0.028890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600626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36.7311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-0.103905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-1.846350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2.300631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600626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34.0350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-0.125777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-0.180755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0.258611</w:t>
            </w:r>
          </w:p>
        </w:tc>
      </w:tr>
      <w:tr w:rsidR="009E5FF5" w:rsidRPr="009E5FF5" w:rsidTr="00916F9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Stock code</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Year</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Y_DPR</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Y_DPS</w:t>
            </w:r>
          </w:p>
        </w:tc>
        <w:tc>
          <w:tcPr>
            <w:tcW w:w="1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CFI</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CFF</w:t>
            </w:r>
          </w:p>
        </w:tc>
      </w:tr>
      <w:tr w:rsidR="009E5FF5" w:rsidRPr="009E5FF5" w:rsidTr="00916F9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600628</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33.2858</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0.646904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-0.124227</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-0.788402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61.1176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0.804636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0.626989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-1.196886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30.7158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0.325280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-0.268575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1.270796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30.3023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0.457624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-0.423255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-0.642276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30.8199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0.246908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0.202114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-0.373953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600647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-0.049736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-0.151545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0.071096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600647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-0.017437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0.592879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-0.293438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600647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18.1239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0.1050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-0.221528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0.250329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600647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62.4596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-0.073644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0.568137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-0.104999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600647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-0.050842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-0.119877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600648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30.9100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-0.199967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-1.102835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1.851885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600648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31.5700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-0.717064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-0.507484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0.848113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600648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31.4300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-0.780764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-2.352670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3.042317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600648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30.7000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2.483408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-0.212731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-2.069698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600648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30.0800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0.305109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0.256365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-0.218309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600653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-0.079527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-0.019838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0.126623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600653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0.156019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-0.355869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0.128821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600653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0.009911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0.022003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0.025634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600653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0.346308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-0.366894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-0.051514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600653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0.033288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0.658797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-0.846764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600655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30.0946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0.405569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-0.066675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-0.223376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600655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30.2705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-0.640179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0.013654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0.891134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600655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30.0165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-0.202310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0.168184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-0.249251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600655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30.7891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0.032789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0.390595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-0.084979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600655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34.6898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-0.559874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0.132485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1.189533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600677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-0.918487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0.772784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-0.149311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600677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96.4276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0.385455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-0.487456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0.148202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600677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13.9663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0.442002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0.033197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-0.531591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600677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36.4289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0.144134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0.033055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-0.201752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600677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29.8411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0.213529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0.283510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-0.419882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61.4222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-0.313153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0.433766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0.496498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-0.083352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-0.865796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1.275651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-0.190281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-0.140264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0.074188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36.3050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0.036990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-0.151049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0.219220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-0.221473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-0.434206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0.537974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30.1419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0.833069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2.728618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-4.319670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20.4060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0.239871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2.439980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-1.975712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30.0825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1.307504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-5.140000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-0.459958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30.1574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-0.359192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-0.920630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-0.719934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-2.552143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4.205782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-0.219226</w:t>
            </w:r>
          </w:p>
        </w:tc>
      </w:tr>
      <w:tr w:rsidR="009E5FF5" w:rsidRPr="009E5FF5" w:rsidTr="00916F9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Stock code</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Year</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Y_DPR</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Y_DPS</w:t>
            </w:r>
          </w:p>
        </w:tc>
        <w:tc>
          <w:tcPr>
            <w:tcW w:w="1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CFI</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CFF</w:t>
            </w:r>
          </w:p>
        </w:tc>
      </w:tr>
      <w:tr w:rsidR="009E5FF5" w:rsidRPr="009E5FF5" w:rsidTr="00916F9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600697</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17.5727</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0.3300</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2.577582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-12.50108</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9.989784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17.1662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1.656052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-2.951575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0.593145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17.0129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-7.084221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-2.052429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9.537998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19.2877</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5.895588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-4.119254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-3.974596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600697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23.8835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0.3900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-0.536151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-1.198800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2.366606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600704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41.5593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2.262850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-1.317181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-0.850412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600704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39.8789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1.281709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-0.211873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-0.017941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600704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66.6363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1.469939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-2.544339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1.835022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600704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38.5412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-0.137402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1.156513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-0.599532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600704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44.9130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0.802547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-0.447233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-0.765578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600712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30.1503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0.0090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-0.374631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-0.070998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0.033064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600712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31.4846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0.0160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0.111739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-0.134460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0.049479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600712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0.232854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0.074409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-0.210626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600712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92.2722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0.0030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-0.339752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0.001191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0.346179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600712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-0.049901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0.000095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0.058699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600713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-0.315789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0.296217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0.080500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600713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11.4523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-0.289454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-0.231134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0.417073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600713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22.4018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0.0450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0.150826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-0.655031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0.623802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600713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39.1794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0.329746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-0.157783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0.479045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600713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39.4111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0.287489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-1.778057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1.917906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600723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31.4689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0.034112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0.383907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-0.159906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600723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30.5962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-0.028202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0.523876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-0.160636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600723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33.3858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0.007699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-0.461678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-0.160119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600723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33.2693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0.029270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0.278934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-0.150112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600723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30.7508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-0.008599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0.162130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-0.179983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-0.080156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-0.488222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0.436563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-0.007513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-0.688451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0.365001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41.3536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0.215962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-0.229606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0.039095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54.5916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0.062132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-0.556375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0.406257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98.4472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0.057140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1.541692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-0.726137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600739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37.6326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-0.934825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0.420634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0.444336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600739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-0.660265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-1.399595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2.538399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600739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0.334500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-3.553777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2.746688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600739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19.0398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-0.710934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0.765808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0.179484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600739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-0.376247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0.620582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0.036198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600747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-0.693149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-0.287824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0.905591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600747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-0.086330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0.119514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-0.030132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600747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0.028320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0.006698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-0.034845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600747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0.026129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0.021511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-0.012965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600747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-0.042957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0.007512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0.000272</w:t>
            </w:r>
          </w:p>
        </w:tc>
      </w:tr>
      <w:tr w:rsidR="009E5FF5" w:rsidRPr="009E5FF5" w:rsidTr="00916F9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Stock code</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Year</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Y_DPR</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Y_DPS</w:t>
            </w:r>
          </w:p>
        </w:tc>
        <w:tc>
          <w:tcPr>
            <w:tcW w:w="1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CFI</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CFF</w:t>
            </w:r>
          </w:p>
        </w:tc>
      </w:tr>
      <w:tr w:rsidR="009E5FF5" w:rsidRPr="009E5FF5" w:rsidTr="00916F9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600751</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-0.039906</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-0.000223</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4.142425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-0.018200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-1.226884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-0.097996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0.011844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-2.370466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0.442621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0.069981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-1.216077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0.336563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600751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-0.011581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0.258450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-0.282421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600755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19.6043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-2.927104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-0.248269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3.240352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600755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25.5876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1.543869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-0.155231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-1.397276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600755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19.1522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-0.147576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-2.775454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2.990327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600755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19.0455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-4.572682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0.018311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4.640264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600755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22.3722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4.386173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-2.042528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-2.247804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600774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0.194145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-0.141692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-0.188734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600774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68.5608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0.439738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-0.416742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0.054794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600774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59.9727</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0.455808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-0.208062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0.168275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600774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31.8052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0.598066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-0.575031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-0.264239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600774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34.7963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0.315212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-0.233527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0.009414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600778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30.5090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-0.042291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-3.366660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1.798637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600778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0.527055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0.141169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-1.023168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600778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0.738577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0.187105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-1.396292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600778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2.272269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0.668105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-2.824906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600778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0.151038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0.010913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-0.048688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600785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0.075855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0.156617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-0.770522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600785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1.000524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-1.633497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0.628625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600785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62.7169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0.1750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-0.228079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-0.252110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0.319156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600785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0.505235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-0.555518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0.381514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600785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0.445787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-1.213007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0.470547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600811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4.7983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0.910906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-1.177344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0.805427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600811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0.392821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-1.693139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0.901498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600811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-0.043168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-3.210301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3.271662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600811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10.1434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0.0210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0.457461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0.353126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-0.748168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600811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0.455687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-0.287752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-0.216112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600814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31.2205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0.1050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0.091844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-0.068659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-0.048372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600814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31.6093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0.145516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-0.149927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-0.105000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600814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30.3215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0.0830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0.216583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-0.141036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600814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31.7326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0.121648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-0.096032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-0.028251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600814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31.1757</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0.0650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0.003110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0.272090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-0.137670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0.342513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0.168341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-0.471712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-0.149658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0.003275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-0.079533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-0.330330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0.220812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0.204441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-0.303430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0.894508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-0.597833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-0.000521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-0.018522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-0.030788</w:t>
            </w:r>
          </w:p>
        </w:tc>
      </w:tr>
      <w:tr w:rsidR="009E5FF5" w:rsidRPr="009E5FF5" w:rsidTr="00916F9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Stock code</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Year</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Y_DPR</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Y_DPS</w:t>
            </w:r>
          </w:p>
        </w:tc>
        <w:tc>
          <w:tcPr>
            <w:tcW w:w="1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CFI</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CFF</w:t>
            </w:r>
          </w:p>
        </w:tc>
      </w:tr>
      <w:tr w:rsidR="009E5FF5" w:rsidRPr="009E5FF5" w:rsidTr="00916F9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600822</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1.299680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0.241695</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-1.959812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0.489231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0.223804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-1.497789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-0.693018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7.353229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-6.762196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-0.065807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0.115357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-0.075137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600822</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-0.032050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0.131496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-0.045447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30.4635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0.0630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0.141664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-0.135663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-0.006773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30.0339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0.0550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0.153217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-0.042782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-0.075341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30.0479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0.0430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0.145316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-0.005468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-0.068582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30.0923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0.187637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0.095336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-0.069094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600824</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30.8014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0.0320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0.095573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0.084584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-0.123568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30.2765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-0.067207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-0.215445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31.2851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-0.194262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1.908142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30.0303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-0.811605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1.334146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-0.380001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30.6514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0.051614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-1.195953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-0.600000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31.2346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-0.078622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0.352163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41.1500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0.007613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0.153637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0.138993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0.038454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0.507084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-0.529474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35.6700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-0.028050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-0.559609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1.158357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37.9100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0.068279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-0.484378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0.010659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36.8200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0.074577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-0.289103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0.966741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14.6898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0.509240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-0.153114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-0.339565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225.0434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-0.189369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0.094097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-0.033617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91.4735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0.755578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-0.783199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0.058981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25.1129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-0.054802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0.002343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0.081798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43.1363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0.523999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-0.555780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0.128373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0.678238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-0.020516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-0.160536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-0.130768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-0.577135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-0.006277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129.1454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-0.050341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0.056999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-0.800000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114.0633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-0.009244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0.511071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600829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-0.022699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0.534585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600833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30.1266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0.193613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0.021243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-0.049996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600833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32.5132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0.208710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0.065487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-0.049934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600833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33.9227</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0.185537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0.062848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-0.059993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600833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30.7870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0.393682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0.029308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-0.069995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600833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30.7305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0.0650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0.347497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0.082884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-0.059995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30.0824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0.0330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-0.000800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0.218216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-0.265550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30.4015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0.007841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0.265908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-0.179406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30.0222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0.1370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0.004261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0.540226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-0.208318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30.0661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0.0730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-0.019225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0.284915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-0.239559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600838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30.0889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0.0740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-0.009801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0.305238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-0.123348</w:t>
            </w:r>
          </w:p>
        </w:tc>
      </w:tr>
      <w:tr w:rsidR="009E5FF5" w:rsidRPr="009E5FF5" w:rsidTr="00916F9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Stock code</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b/>
                <w:bCs/>
                <w:color w:val="000000"/>
                <w:szCs w:val="24"/>
                <w:lang w:val="en-US" w:eastAsia="zh-CN"/>
              </w:rPr>
            </w:pPr>
            <w:r w:rsidRPr="00045CE9">
              <w:rPr>
                <w:rFonts w:eastAsia="宋体" w:cs="Arial"/>
                <w:b/>
                <w:bCs/>
                <w:color w:val="000000"/>
                <w:szCs w:val="24"/>
                <w:lang w:val="en-US" w:eastAsia="zh-CN"/>
              </w:rPr>
              <w:t>Year</w:t>
            </w:r>
          </w:p>
        </w:tc>
        <w:tc>
          <w:tcPr>
            <w:tcW w:w="12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Y_DPR</w:t>
            </w:r>
          </w:p>
        </w:tc>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Y_DPS</w:t>
            </w:r>
          </w:p>
        </w:tc>
        <w:tc>
          <w:tcPr>
            <w:tcW w:w="1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CFI</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b/>
                <w:bCs/>
                <w:color w:val="000000"/>
                <w:szCs w:val="24"/>
                <w:lang w:val="en-US" w:eastAsia="zh-CN"/>
              </w:rPr>
            </w:pPr>
            <w:r w:rsidRPr="00045CE9">
              <w:rPr>
                <w:rFonts w:eastAsia="宋体" w:cs="Arial"/>
                <w:b/>
                <w:bCs/>
                <w:color w:val="000000"/>
                <w:szCs w:val="24"/>
                <w:lang w:val="en-US" w:eastAsia="zh-CN"/>
              </w:rPr>
              <w:t>CFF</w:t>
            </w:r>
          </w:p>
        </w:tc>
      </w:tr>
      <w:tr w:rsidR="009E5FF5" w:rsidRPr="009E5FF5" w:rsidTr="00916F99">
        <w:trPr>
          <w:trHeight w:val="31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600857</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32.5264</w:t>
            </w:r>
          </w:p>
        </w:tc>
        <w:tc>
          <w:tcPr>
            <w:tcW w:w="1004"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3"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0.322517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0.093719</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31.2332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0.095854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-0.667876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31.6694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-1.035891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0.686215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-0.060092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0.463953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-0.438341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600857</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0.329224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-0.310910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31.6610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1.165219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-0.737206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-0.274362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30.0851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0.556612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-0.614863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-0.093845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47.1165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-0.257099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-0.794834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1.595538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31.7579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1.602602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0.237391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-2.197129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600858</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33.7211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-0.695080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0.077288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1.261416</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30.5564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-1.502223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2.291052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-0.401235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61.5862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0.8800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-0.416692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0.242972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-0.118853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58.0668</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0.4300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-0.102715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-1.126642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3.921849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30.7149</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0.102684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-1.466790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-1.764643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600859</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30.3670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0.4700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0.195858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0.089870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0.459311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600861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46.4957</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0.218936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0.127459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-0.119524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600861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43.9704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-1.181734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-0.111911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0.802345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600861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53.5590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0.533189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0.303124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-0.172269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600861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31.7805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0.0850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0.262755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-1.115009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-0.170469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600861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39.1690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0.022846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-0.051759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0.070679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600865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0.352131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2.513870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-2.927900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600865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32.1044</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0.233912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0.215904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-0.533381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600865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0.382414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-0.195947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-0.120020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600865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31.1140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0.262488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-0.738603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0.398154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600865</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64.6253</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0.304606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0.135376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-0.448902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600976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50.2641</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0.698938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-0.019448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-0.704538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600976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35.8826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0.143983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-0.387711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-0.052827</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600976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23.7255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0.677532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0.408415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-0.199404</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600976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33.7966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0.134745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-0.856101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-0.099810</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600976</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37.7747</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0.226764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-0.043263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-0.201609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600981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60.2726</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-0.651260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0.234996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0.389033</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600981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8.5277</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0.0290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-0.126222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0.268463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0.056641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600981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33.7855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-0.360748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-0.293256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0.491448</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600981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45.6525</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0.1500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-0.043831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0.389757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0.129455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600981</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30.7932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0.1650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-0.025194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-0.331596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-0.058561</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6.5830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0.0400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0.320475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-0.491934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-0.174232</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38.6152</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0.547989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-0.591602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-0.030785</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34.4507</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0.557301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-0.538025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-0.199709</w:t>
            </w:r>
          </w:p>
        </w:tc>
      </w:tr>
      <w:tr w:rsidR="009E5FF5" w:rsidRPr="009E5FF5" w:rsidTr="00916F99">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600993</w:t>
            </w:r>
          </w:p>
        </w:tc>
        <w:tc>
          <w:tcPr>
            <w:tcW w:w="75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21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30.9770</w:t>
            </w:r>
          </w:p>
        </w:tc>
        <w:tc>
          <w:tcPr>
            <w:tcW w:w="1004"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0.2300</w:t>
            </w:r>
          </w:p>
        </w:tc>
        <w:tc>
          <w:tcPr>
            <w:tcW w:w="1393"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0.835194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0.052138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-0.199761</w:t>
            </w:r>
          </w:p>
        </w:tc>
      </w:tr>
    </w:tbl>
    <w:p w:rsidR="009B3B20" w:rsidRDefault="009B3B20" w:rsidP="00F61244">
      <w:pPr>
        <w:rPr>
          <w:rFonts w:eastAsiaTheme="minorEastAsia"/>
          <w:lang w:val="en-US" w:eastAsia="zh-CN"/>
        </w:rPr>
      </w:pPr>
    </w:p>
    <w:p w:rsidR="009B3B20" w:rsidRDefault="009B3B20" w:rsidP="00F61244">
      <w:pPr>
        <w:rPr>
          <w:rFonts w:eastAsiaTheme="minorEastAsia"/>
          <w:lang w:val="en-US" w:eastAsia="zh-CN"/>
        </w:rPr>
      </w:pPr>
    </w:p>
    <w:tbl>
      <w:tblPr>
        <w:tblW w:w="8359" w:type="dxa"/>
        <w:tblLook w:val="04A0" w:firstRow="1" w:lastRow="0" w:firstColumn="1" w:lastColumn="0" w:noHBand="0" w:noVBand="1"/>
      </w:tblPr>
      <w:tblGrid>
        <w:gridCol w:w="988"/>
        <w:gridCol w:w="737"/>
        <w:gridCol w:w="1134"/>
        <w:gridCol w:w="1105"/>
        <w:gridCol w:w="1418"/>
        <w:gridCol w:w="1417"/>
        <w:gridCol w:w="1560"/>
      </w:tblGrid>
      <w:tr w:rsidR="009E5FF5" w:rsidRPr="009E5FF5" w:rsidTr="00916F99">
        <w:trPr>
          <w:trHeight w:val="276"/>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Stock code</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Year</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Y_DPR</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Y_DPS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CFI</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CFF</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600993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36.6942</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0.1500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0.871649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-0.303426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-0.252842</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600998</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-0.878099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-0.332535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0.865884</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600998</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30.8280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0.1300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-0.919911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-0.894009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2.268319</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600998</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1.622023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-1.447549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-0.244657</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600998</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12.9896</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0.313985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-1.720747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2.821477</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600998</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14.0064</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-0.473345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-0.519357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1.495032</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601010</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59.9763</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0.3600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0.053652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-0.034785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-0.304500</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601010</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32.3309</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0.0450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-0.104320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-0.072917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0.120022</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601010</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30.7355</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0.0420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-0.008914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0.361675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-0.246813</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601010</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30.7535</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0.0500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0.072158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0.213357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-0.227893</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601010</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30.5109</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0.0400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0.042188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-0.057765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-0.088172</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601116</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74.8152</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0.092468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-0.606843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-0.200000</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601116</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122.4314</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0.010618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-0.522802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-0.200000</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601116</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81.2493</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0.183445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0.424513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-0.200000</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601116</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75.5893</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0.777154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-0.544565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-0.200000</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601116</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98.1389</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0.561460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-0.116152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2.498720</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601258</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-0.139383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0.245216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0.437535</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601258</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-0.208572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-0.056656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0.144775</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601258</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0.411615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-0.338900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0.183962</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601258</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-0.225581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0.208867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-0.265947</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601258</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-0.900938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0.539734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-0.309941</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601607</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30.0900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0.2900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-0.204553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0.571022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-0.284517</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601607</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30.8400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0.3300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-0.041652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0.655015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0.051211</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601607</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30.2800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0.3600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-0.068724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-1.065326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0.495469</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601607</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30.6800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0.3800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-0.050797</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-0.048962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-0.231947</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601607</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30.0200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0.4100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-0.093888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-0.950046</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-1.040378</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601933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57.3260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0.1200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-0.005878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0.055263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-0.033748</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601933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100.7933</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0.1500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-0.269685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-0.304873</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0.997727</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601933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92.4678</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0.1200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-0.053735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-0.208785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0.598593</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601933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77.6432</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0.1500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-0.188119</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-0.177712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-0.120000</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601933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71.1148</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0.1100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-0.251605</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0.200601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0.140511</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603003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30.0469</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0.0110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1.127470</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0.177789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-0.802123</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603003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0.612102</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-2.291837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1.258807</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603003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19.3412</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0.0120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-0.130796</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-1.309974</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7.176045</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603003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29.0256</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0.0400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-0.042983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-1.624400</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0.624384</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603003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0.124414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-1.831155</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-0.214895</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603123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50.4925</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0.1600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0.136231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-0.907961</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0.840958</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603123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44.1795</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0.1400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0.284623</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-0.330248</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0.399836</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603123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56.1053</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0.1200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0.318034</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-0.572127</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0.316753</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603123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43.5492</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0.1200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0.118618</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0.050099</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-0.151480</w:t>
            </w:r>
          </w:p>
        </w:tc>
      </w:tr>
      <w:tr w:rsidR="009E5FF5" w:rsidRPr="009E5FF5" w:rsidTr="00916F99">
        <w:trPr>
          <w:trHeight w:val="276"/>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603123</w:t>
            </w:r>
          </w:p>
        </w:tc>
        <w:tc>
          <w:tcPr>
            <w:tcW w:w="73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134"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36.0167</w:t>
            </w:r>
          </w:p>
        </w:tc>
        <w:tc>
          <w:tcPr>
            <w:tcW w:w="110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0.1200</w:t>
            </w:r>
          </w:p>
        </w:tc>
        <w:tc>
          <w:tcPr>
            <w:tcW w:w="141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0.275971</w:t>
            </w:r>
          </w:p>
        </w:tc>
        <w:tc>
          <w:tcPr>
            <w:tcW w:w="1417"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-0.867872</w:t>
            </w:r>
          </w:p>
        </w:tc>
        <w:tc>
          <w:tcPr>
            <w:tcW w:w="156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0.658307</w:t>
            </w:r>
          </w:p>
        </w:tc>
      </w:tr>
    </w:tbl>
    <w:p w:rsidR="009B3B20" w:rsidRDefault="009B3B20" w:rsidP="00F61244">
      <w:pPr>
        <w:rPr>
          <w:rFonts w:eastAsiaTheme="minorEastAsia"/>
          <w:lang w:val="en-US" w:eastAsia="zh-CN"/>
        </w:rPr>
      </w:pPr>
    </w:p>
    <w:p w:rsidR="009B3B20" w:rsidRDefault="009B3B20" w:rsidP="00F61244">
      <w:pPr>
        <w:rPr>
          <w:rFonts w:eastAsiaTheme="minorEastAsia"/>
          <w:lang w:val="en-US" w:eastAsia="zh-CN"/>
        </w:rPr>
      </w:pPr>
    </w:p>
    <w:p w:rsidR="009B3B20" w:rsidRDefault="009B3B20" w:rsidP="009B3B20">
      <w:pPr>
        <w:rPr>
          <w:rFonts w:eastAsiaTheme="minorEastAsia"/>
          <w:b/>
          <w:bCs/>
          <w:lang w:val="en-US" w:eastAsia="zh-CN"/>
        </w:rPr>
      </w:pPr>
      <w:r w:rsidRPr="009B3B20">
        <w:rPr>
          <w:rFonts w:eastAsiaTheme="minorEastAsia" w:hint="eastAsia"/>
          <w:b/>
          <w:bCs/>
          <w:lang w:val="en-US" w:eastAsia="zh-CN"/>
        </w:rPr>
        <w:t>Tab</w:t>
      </w:r>
      <w:r w:rsidRPr="009B3B20">
        <w:rPr>
          <w:rFonts w:eastAsiaTheme="minorEastAsia"/>
          <w:b/>
          <w:bCs/>
          <w:lang w:val="en-US" w:eastAsia="zh-CN"/>
        </w:rPr>
        <w:t>le A</w:t>
      </w:r>
      <w:r w:rsidR="00535C25">
        <w:rPr>
          <w:rFonts w:eastAsiaTheme="minorEastAsia"/>
          <w:b/>
          <w:bCs/>
          <w:lang w:val="en-US" w:eastAsia="zh-CN"/>
        </w:rPr>
        <w:t>4</w:t>
      </w:r>
      <w:r w:rsidRPr="009B3B20">
        <w:rPr>
          <w:rFonts w:eastAsiaTheme="minorEastAsia"/>
          <w:b/>
          <w:bCs/>
          <w:lang w:val="en-US" w:eastAsia="zh-CN"/>
        </w:rPr>
        <w:t>.</w:t>
      </w:r>
      <w:r>
        <w:rPr>
          <w:rFonts w:eastAsiaTheme="minorEastAsia"/>
          <w:b/>
          <w:bCs/>
          <w:lang w:val="en-US" w:eastAsia="zh-CN"/>
        </w:rPr>
        <w:t>2</w:t>
      </w:r>
      <w:r w:rsidRPr="009B3B20">
        <w:rPr>
          <w:rFonts w:eastAsiaTheme="minorEastAsia"/>
          <w:b/>
          <w:bCs/>
          <w:lang w:val="en-US" w:eastAsia="zh-CN"/>
        </w:rPr>
        <w:t xml:space="preserve">: </w:t>
      </w:r>
      <w:r w:rsidR="00535C25">
        <w:rPr>
          <w:rFonts w:eastAsiaTheme="minorEastAsia"/>
          <w:b/>
          <w:bCs/>
          <w:lang w:val="en-US" w:eastAsia="zh-CN"/>
        </w:rPr>
        <w:t>L</w:t>
      </w:r>
      <w:r w:rsidRPr="009B3B20">
        <w:rPr>
          <w:rFonts w:eastAsiaTheme="minorEastAsia"/>
          <w:b/>
          <w:bCs/>
          <w:lang w:val="en-US" w:eastAsia="zh-CN"/>
        </w:rPr>
        <w:t>ist of sample data</w:t>
      </w:r>
    </w:p>
    <w:p w:rsidR="009B3B20" w:rsidRPr="00D912C5" w:rsidRDefault="009B3B20" w:rsidP="00F61244">
      <w:pPr>
        <w:rPr>
          <w:rFonts w:eastAsiaTheme="minorEastAsia"/>
          <w:lang w:val="en-US" w:eastAsia="zh-CN"/>
        </w:rPr>
      </w:pPr>
      <w:r w:rsidRPr="00D912C5">
        <w:rPr>
          <w:rFonts w:eastAsiaTheme="minorEastAsia"/>
          <w:lang w:val="en-US" w:eastAsia="zh-CN"/>
        </w:rPr>
        <w:t xml:space="preserve">The data in </w:t>
      </w:r>
      <w:r w:rsidR="001D3AEF">
        <w:rPr>
          <w:rFonts w:eastAsiaTheme="minorEastAsia"/>
          <w:lang w:val="en-US" w:eastAsia="zh-CN"/>
        </w:rPr>
        <w:t xml:space="preserve">the </w:t>
      </w:r>
      <w:r w:rsidRPr="00D912C5">
        <w:rPr>
          <w:rFonts w:eastAsiaTheme="minorEastAsia"/>
          <w:lang w:val="en-US" w:eastAsia="zh-CN"/>
        </w:rPr>
        <w:t xml:space="preserve">following table including the Stock code, Company size (Size) EPS, ALR, </w:t>
      </w:r>
      <w:r w:rsidRPr="00D912C5">
        <w:rPr>
          <w:rFonts w:eastAsia="宋体" w:cs="Arial"/>
          <w:color w:val="000000"/>
          <w:szCs w:val="24"/>
          <w:lang w:val="en-US" w:eastAsia="zh-CN"/>
        </w:rPr>
        <w:t xml:space="preserve">Herfindahl_5, </w:t>
      </w:r>
      <w:r w:rsidR="001D3AEF">
        <w:rPr>
          <w:rFonts w:eastAsia="宋体" w:cs="Arial" w:hint="eastAsia"/>
          <w:color w:val="000000"/>
          <w:szCs w:val="24"/>
          <w:lang w:val="en-US" w:eastAsia="zh-CN"/>
        </w:rPr>
        <w:t>and</w:t>
      </w:r>
      <w:r w:rsidR="001D3AEF">
        <w:rPr>
          <w:rFonts w:eastAsia="宋体" w:cs="Arial"/>
          <w:color w:val="000000"/>
          <w:szCs w:val="24"/>
          <w:lang w:val="en-US" w:eastAsia="zh-CN"/>
        </w:rPr>
        <w:t xml:space="preserve"> </w:t>
      </w:r>
      <w:r w:rsidRPr="00D912C5">
        <w:rPr>
          <w:rFonts w:eastAsia="宋体" w:cs="Arial"/>
          <w:color w:val="000000"/>
          <w:szCs w:val="24"/>
          <w:lang w:val="en-US" w:eastAsia="zh-CN"/>
        </w:rPr>
        <w:t>Tobin’s</w:t>
      </w:r>
      <w:r w:rsidR="00D912C5">
        <w:rPr>
          <w:rFonts w:eastAsia="宋体" w:cs="Arial"/>
          <w:color w:val="000000"/>
          <w:szCs w:val="24"/>
          <w:lang w:val="en-US" w:eastAsia="zh-CN"/>
        </w:rPr>
        <w:t xml:space="preserve"> </w:t>
      </w:r>
      <w:r w:rsidRPr="00D912C5">
        <w:rPr>
          <w:rFonts w:eastAsia="宋体" w:cs="Arial"/>
          <w:color w:val="000000"/>
          <w:szCs w:val="24"/>
          <w:lang w:val="en-US" w:eastAsia="zh-CN"/>
        </w:rPr>
        <w:t>q</w:t>
      </w:r>
      <w:r w:rsidRPr="00D912C5">
        <w:rPr>
          <w:rFonts w:eastAsiaTheme="minorEastAsia"/>
          <w:lang w:val="en-US" w:eastAsia="zh-CN"/>
        </w:rPr>
        <w:t xml:space="preserve"> of the sample companies</w:t>
      </w:r>
      <w:r w:rsidR="00D912C5">
        <w:rPr>
          <w:rFonts w:eastAsiaTheme="minorEastAsia"/>
          <w:lang w:val="en-US" w:eastAsia="zh-CN"/>
        </w:rPr>
        <w:t>.</w:t>
      </w:r>
    </w:p>
    <w:tbl>
      <w:tblPr>
        <w:tblW w:w="8075" w:type="dxa"/>
        <w:tblLook w:val="04A0" w:firstRow="1" w:lastRow="0" w:firstColumn="1" w:lastColumn="0" w:noHBand="0" w:noVBand="1"/>
      </w:tblPr>
      <w:tblGrid>
        <w:gridCol w:w="1024"/>
        <w:gridCol w:w="759"/>
        <w:gridCol w:w="1366"/>
        <w:gridCol w:w="1305"/>
        <w:gridCol w:w="1225"/>
        <w:gridCol w:w="1627"/>
        <w:gridCol w:w="1187"/>
      </w:tblGrid>
      <w:tr w:rsidR="009E5FF5" w:rsidRPr="009E5FF5" w:rsidTr="00045CE9">
        <w:trPr>
          <w:trHeight w:val="577"/>
        </w:trPr>
        <w:tc>
          <w:tcPr>
            <w:tcW w:w="104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Stock code</w:t>
            </w:r>
          </w:p>
        </w:tc>
        <w:tc>
          <w:tcPr>
            <w:tcW w:w="775"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Year</w:t>
            </w:r>
          </w:p>
        </w:tc>
        <w:tc>
          <w:tcPr>
            <w:tcW w:w="1401"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Size</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EPS</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ALR</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Herfindahl_5</w:t>
            </w:r>
          </w:p>
        </w:tc>
        <w:tc>
          <w:tcPr>
            <w:tcW w:w="586" w:type="dxa"/>
            <w:tcBorders>
              <w:top w:val="single" w:sz="4" w:space="0" w:color="auto"/>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center"/>
              <w:rPr>
                <w:rFonts w:eastAsia="宋体" w:cs="Arial"/>
                <w:b/>
                <w:bCs/>
                <w:color w:val="000000"/>
                <w:szCs w:val="24"/>
                <w:lang w:val="en-US" w:eastAsia="zh-CN"/>
              </w:rPr>
            </w:pPr>
            <w:r w:rsidRPr="009E5FF5">
              <w:rPr>
                <w:rFonts w:eastAsia="宋体" w:cs="Arial"/>
                <w:b/>
                <w:bCs/>
                <w:color w:val="000000"/>
                <w:szCs w:val="24"/>
                <w:lang w:val="en-US" w:eastAsia="zh-CN"/>
              </w:rPr>
              <w:t>Tobin’sq</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000019</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4.714595</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0.148874</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13.9418</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0.067643</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2.084517</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000019</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4.656291</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0.006225</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9.7430</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0.063627</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4.682450</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000019</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3.456071</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0.112165</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10.9292</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0.062128</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5.920232</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000019</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2.914257</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-0.032638</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10.0181</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0.062114</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6.631400</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000019</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4.083200</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-0.029746</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32.9474</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0.413743</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1.571504</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000025</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3.002491</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0.000412</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74.9071</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0.438619</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3.333414</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000025</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3.688828</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0.061507</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24.8214</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0.318049</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20.14469</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000025</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3.759931</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0.121550</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23.5883</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0.298186</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13.09499</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000025</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4.316097</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0.181248</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28.8810</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0.298015</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7.877759</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000025</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4.782585</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0.067633</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33.7101</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0.288788</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4.765515</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000026</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7.070341</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0.234270</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55.2603</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0.172521</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1.563279</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000026</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8.663163</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0.315163</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45.7733</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0.172377</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1.809663</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000026</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7.745651</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0.324075</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40.6989</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0.139025</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1.762227</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000026</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6.887246</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0.292744</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31.0582</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0.139444</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1.573121</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000026</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6.944433</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0.369465</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28.6011</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0.141701</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1.104191</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000028</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14.701985</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1.307734</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62.1854</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0.261512</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1.888528</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000028</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16.713237</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1.760038</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57.8883</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0.261857</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2.338500</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000028</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26.948041</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1.762764</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58.1754</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0.261102</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1.654855</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000028</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26.375589</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1.573408</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55.5690</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0.315299</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1.640785</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000028</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27.634016</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1.764855</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51.9335</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0.315560</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1.097421</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000032</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4.747851</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0.686307</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27.4148</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0.178517</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1.386501</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000032</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4.802503</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0.096492</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29.0364</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0.251062</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4.527995</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000032</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4.386715</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0.076053</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20.7520</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0.251146</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3.433677</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000032</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4.236235</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-0.032926</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18.6046</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0.251225</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2.390058</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000032</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4.373258</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0.034566</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29.5935</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0.250364</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1.643027</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000034</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2014</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1.530764</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0.042443</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64.1221</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0.057369</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5.944900</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000034</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2015</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1.474380</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0.046048</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58.2597</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0.056873</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22.91557</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000034</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2016</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6.316919</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-0.192718</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84.4418</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0.084526</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1.701301</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000034</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2017</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12.268635</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0.028357</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86.1665</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0.084526</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1.665000</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000034</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left"/>
              <w:rPr>
                <w:rFonts w:eastAsia="宋体" w:cs="Arial"/>
                <w:color w:val="000000"/>
                <w:sz w:val="22"/>
                <w:lang w:val="en-US" w:eastAsia="zh-CN"/>
              </w:rPr>
            </w:pPr>
            <w:r w:rsidRPr="00045CE9">
              <w:rPr>
                <w:rFonts w:eastAsia="宋体" w:cs="Arial"/>
                <w:color w:val="000000"/>
                <w:sz w:val="22"/>
                <w:lang w:val="en-US" w:eastAsia="zh-CN"/>
              </w:rPr>
              <w:t>2018</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14.872637</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1.688273</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85.1975</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0.084526</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045CE9" w:rsidRDefault="009E5FF5" w:rsidP="009E5FF5">
            <w:pPr>
              <w:spacing w:line="240" w:lineRule="auto"/>
              <w:jc w:val="right"/>
              <w:rPr>
                <w:rFonts w:eastAsia="宋体" w:cs="Arial"/>
                <w:color w:val="000000"/>
                <w:sz w:val="22"/>
                <w:lang w:val="en-US" w:eastAsia="zh-CN"/>
              </w:rPr>
            </w:pPr>
            <w:r w:rsidRPr="00045CE9">
              <w:rPr>
                <w:rFonts w:eastAsia="宋体" w:cs="Arial"/>
                <w:color w:val="000000"/>
                <w:sz w:val="22"/>
                <w:lang w:val="en-US" w:eastAsia="zh-CN"/>
              </w:rPr>
              <w:t>1.190520</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000062</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2014</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3.854387</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0.272887</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41.1927</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0.562248</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2.91249</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000062</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2015</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5.734285</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0.376308</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40.4929</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0.502107</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4.67517</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000062</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2016</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5.970010</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0.302599</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41.0328</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0.502107</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3.37055</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000062</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2017</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7.064286</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0.115338</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47.7586</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0.502107</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2.45572</w:t>
            </w:r>
          </w:p>
        </w:tc>
      </w:tr>
      <w:tr w:rsidR="009E5FF5" w:rsidRPr="009E5FF5" w:rsidTr="00045CE9">
        <w:trPr>
          <w:trHeight w:val="292"/>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000062</w:t>
            </w:r>
          </w:p>
        </w:tc>
        <w:tc>
          <w:tcPr>
            <w:tcW w:w="775"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left"/>
              <w:rPr>
                <w:rFonts w:eastAsia="宋体" w:cs="Arial"/>
                <w:color w:val="000000"/>
                <w:szCs w:val="24"/>
                <w:lang w:val="en-US" w:eastAsia="zh-CN"/>
              </w:rPr>
            </w:pPr>
            <w:r w:rsidRPr="009E5FF5">
              <w:rPr>
                <w:rFonts w:eastAsia="宋体" w:cs="Arial"/>
                <w:color w:val="000000"/>
                <w:szCs w:val="24"/>
                <w:lang w:val="en-US" w:eastAsia="zh-CN"/>
              </w:rPr>
              <w:t>2018</w:t>
            </w:r>
          </w:p>
        </w:tc>
        <w:tc>
          <w:tcPr>
            <w:tcW w:w="1401"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8.362735</w:t>
            </w:r>
          </w:p>
        </w:tc>
        <w:tc>
          <w:tcPr>
            <w:tcW w:w="1338"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0.201812</w:t>
            </w:r>
          </w:p>
        </w:tc>
        <w:tc>
          <w:tcPr>
            <w:tcW w:w="125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50.0546</w:t>
            </w:r>
          </w:p>
        </w:tc>
        <w:tc>
          <w:tcPr>
            <w:tcW w:w="1670"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0.502107</w:t>
            </w:r>
          </w:p>
        </w:tc>
        <w:tc>
          <w:tcPr>
            <w:tcW w:w="586" w:type="dxa"/>
            <w:tcBorders>
              <w:top w:val="nil"/>
              <w:left w:val="nil"/>
              <w:bottom w:val="single" w:sz="4" w:space="0" w:color="auto"/>
              <w:right w:val="single" w:sz="4" w:space="0" w:color="auto"/>
            </w:tcBorders>
            <w:shd w:val="clear" w:color="auto" w:fill="auto"/>
            <w:noWrap/>
            <w:vAlign w:val="bottom"/>
            <w:hideMark/>
          </w:tcPr>
          <w:p w:rsidR="009E5FF5" w:rsidRPr="009E5FF5" w:rsidRDefault="009E5FF5" w:rsidP="009E5FF5">
            <w:pPr>
              <w:spacing w:line="240" w:lineRule="auto"/>
              <w:jc w:val="right"/>
              <w:rPr>
                <w:rFonts w:eastAsia="宋体" w:cs="Arial"/>
                <w:color w:val="000000"/>
                <w:szCs w:val="24"/>
                <w:lang w:val="en-US" w:eastAsia="zh-CN"/>
              </w:rPr>
            </w:pPr>
            <w:r w:rsidRPr="009E5FF5">
              <w:rPr>
                <w:rFonts w:eastAsia="宋体" w:cs="Arial"/>
                <w:color w:val="000000"/>
                <w:szCs w:val="24"/>
                <w:lang w:val="en-US" w:eastAsia="zh-CN"/>
              </w:rPr>
              <w:t>1.66704</w:t>
            </w:r>
          </w:p>
        </w:tc>
      </w:tr>
    </w:tbl>
    <w:p w:rsidR="009B3B20" w:rsidRDefault="009B3B20" w:rsidP="00F61244">
      <w:pPr>
        <w:rPr>
          <w:rFonts w:eastAsiaTheme="minorEastAsia"/>
          <w:lang w:val="en-US" w:eastAsia="zh-CN"/>
        </w:rPr>
      </w:pPr>
    </w:p>
    <w:p w:rsidR="00BE5EDF" w:rsidRDefault="00BE5EDF" w:rsidP="00F61244">
      <w:pPr>
        <w:rPr>
          <w:rFonts w:eastAsiaTheme="minorEastAsia"/>
          <w:lang w:val="en-US" w:eastAsia="zh-CN"/>
        </w:rPr>
      </w:pPr>
    </w:p>
    <w:tbl>
      <w:tblPr>
        <w:tblW w:w="8286" w:type="dxa"/>
        <w:tblLook w:val="04A0" w:firstRow="1" w:lastRow="0" w:firstColumn="1" w:lastColumn="0" w:noHBand="0" w:noVBand="1"/>
      </w:tblPr>
      <w:tblGrid>
        <w:gridCol w:w="951"/>
        <w:gridCol w:w="840"/>
        <w:gridCol w:w="1256"/>
        <w:gridCol w:w="1300"/>
        <w:gridCol w:w="1134"/>
        <w:gridCol w:w="1549"/>
        <w:gridCol w:w="1256"/>
      </w:tblGrid>
      <w:tr w:rsidR="007C3785" w:rsidRPr="007C3785" w:rsidTr="00916F99">
        <w:trPr>
          <w:trHeight w:val="610"/>
        </w:trPr>
        <w:tc>
          <w:tcPr>
            <w:tcW w:w="9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3785" w:rsidRPr="007C3785" w:rsidRDefault="007C3785" w:rsidP="007C3785">
            <w:pPr>
              <w:spacing w:line="240" w:lineRule="auto"/>
              <w:jc w:val="center"/>
              <w:rPr>
                <w:rFonts w:eastAsia="宋体" w:cs="Arial"/>
                <w:b/>
                <w:bCs/>
                <w:color w:val="000000"/>
                <w:szCs w:val="24"/>
                <w:lang w:val="en-US" w:eastAsia="zh-CN"/>
              </w:rPr>
            </w:pPr>
            <w:r w:rsidRPr="007C3785">
              <w:rPr>
                <w:rFonts w:eastAsia="宋体" w:cs="Arial"/>
                <w:b/>
                <w:bCs/>
                <w:color w:val="000000"/>
                <w:szCs w:val="24"/>
                <w:lang w:val="en-US" w:eastAsia="zh-CN"/>
              </w:rPr>
              <w:t>Stock code</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center"/>
              <w:rPr>
                <w:rFonts w:eastAsia="宋体" w:cs="Arial"/>
                <w:b/>
                <w:bCs/>
                <w:color w:val="000000"/>
                <w:szCs w:val="24"/>
                <w:lang w:val="en-US" w:eastAsia="zh-CN"/>
              </w:rPr>
            </w:pPr>
            <w:r w:rsidRPr="007C3785">
              <w:rPr>
                <w:rFonts w:eastAsia="宋体" w:cs="Arial"/>
                <w:b/>
                <w:bCs/>
                <w:color w:val="000000"/>
                <w:szCs w:val="24"/>
                <w:lang w:val="en-US" w:eastAsia="zh-CN"/>
              </w:rPr>
              <w:t>Year</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center"/>
              <w:rPr>
                <w:rFonts w:eastAsia="宋体" w:cs="Arial"/>
                <w:b/>
                <w:bCs/>
                <w:color w:val="000000"/>
                <w:szCs w:val="24"/>
                <w:lang w:val="en-US" w:eastAsia="zh-CN"/>
              </w:rPr>
            </w:pPr>
            <w:r w:rsidRPr="007C3785">
              <w:rPr>
                <w:rFonts w:eastAsia="宋体" w:cs="Arial"/>
                <w:b/>
                <w:bCs/>
                <w:color w:val="000000"/>
                <w:szCs w:val="24"/>
                <w:lang w:val="en-US" w:eastAsia="zh-CN"/>
              </w:rPr>
              <w:t>Size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center"/>
              <w:rPr>
                <w:rFonts w:eastAsia="宋体" w:cs="Arial"/>
                <w:b/>
                <w:bCs/>
                <w:color w:val="000000"/>
                <w:szCs w:val="24"/>
                <w:lang w:val="en-US" w:eastAsia="zh-CN"/>
              </w:rPr>
            </w:pPr>
            <w:r w:rsidRPr="007C3785">
              <w:rPr>
                <w:rFonts w:eastAsia="宋体" w:cs="Arial"/>
                <w:b/>
                <w:bCs/>
                <w:color w:val="000000"/>
                <w:szCs w:val="24"/>
                <w:lang w:val="en-US" w:eastAsia="zh-CN"/>
              </w:rPr>
              <w:t>EPS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center"/>
              <w:rPr>
                <w:rFonts w:eastAsia="宋体" w:cs="Arial"/>
                <w:b/>
                <w:bCs/>
                <w:color w:val="000000"/>
                <w:szCs w:val="24"/>
                <w:lang w:val="en-US" w:eastAsia="zh-CN"/>
              </w:rPr>
            </w:pPr>
            <w:r w:rsidRPr="007C3785">
              <w:rPr>
                <w:rFonts w:eastAsia="宋体" w:cs="Arial"/>
                <w:b/>
                <w:bCs/>
                <w:color w:val="000000"/>
                <w:szCs w:val="24"/>
                <w:lang w:val="en-US" w:eastAsia="zh-CN"/>
              </w:rPr>
              <w:t>ALR</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center"/>
              <w:rPr>
                <w:rFonts w:eastAsia="宋体" w:cs="Arial"/>
                <w:b/>
                <w:bCs/>
                <w:color w:val="000000"/>
                <w:sz w:val="22"/>
                <w:lang w:val="en-US" w:eastAsia="zh-CN"/>
              </w:rPr>
            </w:pPr>
            <w:r w:rsidRPr="007C3785">
              <w:rPr>
                <w:rFonts w:eastAsia="宋体" w:cs="Arial"/>
                <w:b/>
                <w:bCs/>
                <w:color w:val="000000"/>
                <w:sz w:val="22"/>
                <w:lang w:val="en-US" w:eastAsia="zh-CN"/>
              </w:rPr>
              <w:t>Herfindahl_5</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center"/>
              <w:rPr>
                <w:rFonts w:eastAsia="宋体" w:cs="Arial"/>
                <w:b/>
                <w:bCs/>
                <w:color w:val="000000"/>
                <w:szCs w:val="24"/>
                <w:lang w:val="en-US" w:eastAsia="zh-CN"/>
              </w:rPr>
            </w:pPr>
            <w:r w:rsidRPr="007C3785">
              <w:rPr>
                <w:rFonts w:eastAsia="宋体" w:cs="Arial"/>
                <w:b/>
                <w:bCs/>
                <w:color w:val="000000"/>
                <w:szCs w:val="24"/>
                <w:lang w:val="en-US" w:eastAsia="zh-CN"/>
              </w:rPr>
              <w:t>Tobin’sq</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000078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4.111761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-0.036071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81.4926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0.060928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1.557146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000078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5.139461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0.125115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83.2078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0.058457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2.244856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000078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2.428820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-0.015183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64.7212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0.211088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1.648548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000078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4.942551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0.433477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79.0469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0.211680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1.296393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000078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5.426710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0.032277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82.6910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0.211531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1.018681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000096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3.464658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0.121290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7.0359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0.334526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2.127238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000096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3.577871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0.094065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8.9219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0.307388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4.171179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000096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3.556765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0.098350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5.1592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0.309511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3.267561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000096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3.624363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0.114051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5.9300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0.310054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2.793226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000096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3.684748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0.077445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5.5786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0.311333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1.900933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000151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9.709405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0.450401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65.6582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0.227956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2.575621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000151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8.084969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0.519353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57.9701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0.205807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3.574212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000151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6.894577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0.330816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51.7535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0.205784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3.320336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000151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7.262393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0.340249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54.0770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0.205785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2.230087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000151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7.276507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0.298584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53.6344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0.205784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1.941062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000159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4.082717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-0.035440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26.4477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0.092932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1.912982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000159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4.202401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-0.026111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26.0288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0.087951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1.777617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000159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4.345144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0.014660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29.2732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0.088039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1.605106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000159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4.393478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0.007880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31.0459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0.087902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1.145125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000159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4.149029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-0.004847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21.8467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0.087894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0.959474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0.618940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0.034573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73.7726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0.068232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1.604200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0.631317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0.032366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75.2556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0.069041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1.653147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3.135589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0.007881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75.7153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0.069041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1.413307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1.844206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0.076136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79.0254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0.138734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1.244738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3.241873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0.793451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76.8319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0.138912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1.059913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4.491904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0.324919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53.2677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0.072297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1.345943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4.808318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0.308677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53.0825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0.074195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1.558458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5.049462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0.307430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55.0311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0.148620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1.281284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5.097618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0.307256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57.2341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0.149828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1.195703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5.491339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0.363931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57.5794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0.151354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0.897046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6.530995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0.267474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48.7812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0.204112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1.458592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6.782566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0.228902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48.7041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0.201882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1.760071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6.964959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0.157634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47.5139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0.197193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1.553397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7.164812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0.134069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47.0669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0.197263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1.264514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000419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8.451404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0.097056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39.4411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0.197134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0.844501</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000501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26.852254</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1.157206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75.9467</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0.090512</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1.272198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000501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30.164515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1.115580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76.7476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0.077819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1.405168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000501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26.821131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1.253829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65.9722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0.067057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1.309089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000501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21.619893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2.280731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60.1671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0.067126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1.282758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000501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25.485781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1.184223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63.9567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0.067126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0.958096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000554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2.463661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0.012451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16.0959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0.061195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3.911939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000554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2.384836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0.022197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13.9825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0.060682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5.737053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000554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2.397092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0.023661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15.4088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0.060859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5.055051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000554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2.570319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0.011082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20.9542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0.060768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3.562546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000554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2.791742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0.014214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28.7817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0.060977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2.228093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000564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12.911695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0.095455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76.5431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0.154588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1.141997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000564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9.403925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0.036817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74.0730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0.177793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1.946418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000564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5.419853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0.003747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36.9605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0.039690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1.436786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000564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5.317889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0.031925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43.9630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0.038207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1.012300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000564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5.343891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0.019711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42.6423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0.036696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0.700414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1.035548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0.076953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81.9093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0.195071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1.148050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1.378322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0.371915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76.7017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0.186435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1.740400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7.538792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0.114779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74.0831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0.146672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1.937315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6.682727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-0.693542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70.4506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0.146672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1.584013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7.297365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-0.008012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61.2464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0.172048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1.121697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000632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5.130245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0.049319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75.8119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0.042215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1.186179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000632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5.875102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-0.043523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80.9664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0.040097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1.472831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000632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6.319087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-0.108197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79.1871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0.038658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1.376122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000632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7.892325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-0.244143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79.2013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0.037492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1.195611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000632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7.405619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-0.156901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79.7246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0.052211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1.028431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000652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5.156559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0.208282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85.2878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0.114976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1.311664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000652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5.784347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0.264446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86.3480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0.109560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1.231707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000652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5.855571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0.078979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86.4875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0.109952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1.118816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000652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5.673216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0.103216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85.2533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0.109931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1.050866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000652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6.444186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0.310929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85.0991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0.109931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0.979299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000679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11.431114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0.001746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76.5699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0.094572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1.062369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000679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10.747216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0.026518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78.2230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0.089706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1.597537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000679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9.739903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1.088958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77.3267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0.079129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1.497230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000679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11.416063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0.146338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75.4390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0.079580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1.170754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000679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11.585775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0.011839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81.5167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0.079742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1.060730</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000701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25.584453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0.508551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79.0127</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0.055953</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1.143064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000701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34.549637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0.236683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70.5449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0.055385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1.243982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000701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33.461173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0.127614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65.7712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0.047322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1.048487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000701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31.577416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0.124583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64.6789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0.046635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0.909706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000701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33.236077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-0.399244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69.1093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0.046127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0.841403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4.354158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0.040911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32.1773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0.040615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2.203182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4.720312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0.072036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34.0293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0.040929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3.574314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4.916882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0.161571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34.8689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0.040907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2.513631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5.014016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0.093169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32.2559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0.040648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1.661575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4.990675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0.080835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31.9304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0.040808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1.274255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000715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7.927495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0.350627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50.7915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0.144735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2.105700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000715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7.737119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0.204440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47.1220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0.144725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2.278606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000715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7.625170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0.399636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42.9003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0.141304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2.504311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000715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7.697285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0.314392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40.6530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0.141304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1.651220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000715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7.779339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0.320248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37.9362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0.134891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1.126355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000753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5.553129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0.182057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58.1802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0.053860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1.382158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000753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3.221481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0.031007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61.5609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0.053370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2.100694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000753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4.188835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0.036023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58.0786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0.055139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1.394642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000753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3.140686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0.123173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55.4079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0.077478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1.313913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000753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3.520733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0.092989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52.7247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0.082467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1.103705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6.408982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0.222400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65.5902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0.063268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1.341127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6.439908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0.089650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65.4269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0.068461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1.334786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7.353937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0.277403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66.8667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0.068461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1.364336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6.095413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0.196240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58.1445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0.095801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1.429750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6.767534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0.230602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54.6828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0.095465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0.996080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000785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6.722804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0.116719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66.2581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0.176586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1.409904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000785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6.660275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0.001868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65.5847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0.172519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2.208456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000785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7.412517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0.024669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68.1797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0.173099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1.931182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000785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6.666613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0.937238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54.5026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0.173518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1.421616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000785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6.064822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0.289572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51.7737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0.170603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1.119536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000851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5.582039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0.051331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55.0447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0.027260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1.621768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000851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6.377391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0.018168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55.5325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0.021141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1.980003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000851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7.701398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0.122493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58.1809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0.020603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1.511777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000851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7.515068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0.012601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57.6465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0.018765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1.254302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000851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5.165118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-0.067776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55.2113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0.017373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1.046422</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000906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11.364149</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0.242759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73.6874</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0.219405</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1.794900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000906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10.924928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0.270201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70.6065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0.172152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1.757245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000906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12.086368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0.215346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74.1833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0.172100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1.532727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000906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15.869276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0.219889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74.7388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0.171768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1.093520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000906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10.759143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0.294143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74.7453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0.164261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1.031247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000963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15.555510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2.028010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72.0374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0.158434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3.255668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000963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17.690389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1.029543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71.5924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0.158317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3.831891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000963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21.590299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2.316885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47.1388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0.202108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2.894546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000963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11.316530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1.387960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44.9002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0.202324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3.725244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000963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8.226636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0.690234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45.7494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0.203170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2.465226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000996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2.814467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0.100260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11.7592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0.037999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10.167940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000996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2.913565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0.094891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13.3604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0.038336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9.748494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000996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3.049679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0.042132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14.5721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0.038107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7.847560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000996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1.662282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-0.027907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11.7655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0.037941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8.898096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000996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1.560627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0.018524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12.8245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0.038000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4.734548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002018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2.441301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0.046521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10.3753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0.370294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6.088300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002018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2.977668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0.174237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42.8884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0.370062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10.933000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002018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2.286526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0.018544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65.8414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0.369491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3.002049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002018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2.505382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0.123683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93.4488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0.369581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5.430482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002018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2.324920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-0.077888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230.2393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0.369549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6.058042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002024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10.659293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-0.072258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64.0644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0.094331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1.449068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002024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12.080630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0.044652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63.7527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0.093882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1.764988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002024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13.302458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0.157427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49.0243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0.125369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1.267396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002024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14.950973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0.044894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46.8277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0.125369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1.195787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002024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21.529004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0.192386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55.7768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0.125369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1.017512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002091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6.338715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0.425074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42.3920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0.098153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2.237092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002091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8.510475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0.615465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49.9791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0.097623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3.054163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002091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6.632729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0.209350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63.6530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0.028022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1.569811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002091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5.302807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0.178006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51.8546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0.117890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1.271024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002091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5.278028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0.210026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53.0624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0.117409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0.937652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002187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11.444229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0.680621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47.2352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0.295947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1.425566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002187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11.750172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0.798691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45.3592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0.285732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1.668209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002187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11.223539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0.705745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39.4999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0.285647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1.539730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002187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11.066865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0.290167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38.4643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0.285578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1.207189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002187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11.315756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0.700973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37.1784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0.285587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1.006364</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002221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7.627032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0.041121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70.5205</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0.080134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1.715617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002221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9.578117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0.075703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78.2490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0.079684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1.869084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002221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6.914642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0.024463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67.2766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0.058677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1.662366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002221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6.767417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0.029374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65.8126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0.056189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1.557628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002221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6.498595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0.033970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68.5607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0.056101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1.182016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12.385846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0.719837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61.5598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0.229304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1.566519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13.114514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0.183985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59.2982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0.175960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1.627030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14.028694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0.125143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55.9716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0.158181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1.536649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17.027412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0.138484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59.5361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0.158181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1.568768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26.742535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0.558204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62.8955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0.136033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0.935511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002264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4.960236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0.262552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71.9059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0.200933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1.777872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002264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5.385682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-0.149852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82.3108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0.204688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2.136614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002264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4.929981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0.483757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55.2342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0.161863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2.981560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002264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5.150649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0.260512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54.1798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0.160867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2.434826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002264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4.813666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0.065076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55.1703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0.095288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1.645775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002277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11.912786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0.695308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55.4804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0.129743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1.457923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002277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15.148807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0.643672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64.1219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0.134590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1.388222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002277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12.644868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0.573045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52.0519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0.100640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1.381821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002277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6.682022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0.279054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52.7469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0.095082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1.169821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002277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8.332111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0.435343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50.5125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0.095273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0.797417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002336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12.466841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0.024293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60.6144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0.281832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1.234334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002336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12.477370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-0.005146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63.7748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0.277231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1.572438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002336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13.493338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-0.014922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59.2059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0.277206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1.532155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002336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11.330284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-0.289507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66.2992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0.277255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1.496085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002336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10.803323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1.507285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69.6724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0.277261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1.235717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002356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19.335717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0.305116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37.2019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0.270206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2.047928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002356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6.250788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-0.036425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38.5808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0.264136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3.720027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002356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9.018861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0.005783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60.2636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0.263663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2.185849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002356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12.337721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0.199675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68.8024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0.263681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1.857693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002356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6.519680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-0.733970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98.8915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0.262850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1.884196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002416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7.501743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0.359667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51.5437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0.384415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1.733598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002416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9.154103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0.042751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57.1718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0.332778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2.252109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002416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8.282925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0.052140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45.3720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0.287720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1.991106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002416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9.854720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0.151182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55.5532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0.287727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1.339122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002416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7.456332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0.144286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50.1418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0.287727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1.212535</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002419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13.545693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0.960318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60.2747</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0.307875</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1.556222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002419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14.615878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1.648701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60.2885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0.273831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1.380928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002419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15.509086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0.704565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62.0661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0.254457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1.435066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002419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15.011882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0.736305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60.8818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0.254271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1.401392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002419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10.721030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0.684627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59.5743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0.248612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1.405808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002441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13.128780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0.670449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40.1351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0.138385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1.786256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002441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6.575159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0.327768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37.5887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0.137000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3.081670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002441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6.972523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0.184060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23.9696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0.102673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1.814623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002441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7.607126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0.229973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27.2564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0.101093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1.314574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002441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7.794785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0.255979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27.7313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0.100898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0.958856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002462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13.478331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0.697328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63.1736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0.040106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2.040930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002462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15.132474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0.285794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62.5939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0.037605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2.689647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002462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16.291318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0.417495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60.2246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0.034372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2.231400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002462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20.950707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1.087983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65.2654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0.035888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1.361399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002462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20.845634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0.763468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65.5983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0.034206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0.989622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2.172852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0.019834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11.4377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0.093303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3.309848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2.168273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0.009423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30.2760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0.090345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3.248581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1.411171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-0.002388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64.6025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0.090345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1.832283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1.348804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-0.013904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59.3529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0.088491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1.592355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1.296815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-0.004724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60.8547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0.094729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1.254146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002556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8.571656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0.173685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63.5118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0.149165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1.658670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002556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8.503346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0.268109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61.2056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0.148988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2.101144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002556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5.815541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0.040900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65.6296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0.149134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1.742106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002556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6.111530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0.046861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68.1079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0.164823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1.395603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002556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7.106458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0.073524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68.7090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0.164928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1.131713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4.890879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0.534717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18.7149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0.101953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2.353480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5.114947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0.562827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17.5222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0.101538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2.983168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5.332611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0.559348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18.6533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0.101273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3.300855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5.478893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0.509157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18.0939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0.101273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2.013214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5.575326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0.493973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16.6586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0.101273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1.344724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002589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21.601572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0.362453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67.8550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0.120887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1.919152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002589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12.620163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0.132193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61.5835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0.107938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2.862996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002589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16.490570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0.246837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52.0806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0.082281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1.876733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002589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10.357652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0.161322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64.1467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0.080692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1.391507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002589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14.256761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0.137836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67.5451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0.059380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0.976514</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002640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10.423490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0.162869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16.9173</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0.112606</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2.957102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002640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3.820583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-0.004081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34.5606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0.111757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7.122682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002640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3.496283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-0.030489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40.2231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0.089524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4.081420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002640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3.799096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0.009089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42.8064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0.082944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3.621668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002640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4.740808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0.106276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40.4433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0.067907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1.772965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002697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3.406893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0.221930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38.1467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0.310269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2.510621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002697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2.595626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0.136451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44.1059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0.312707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3.320172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002697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2.496785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0.127309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45.3322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0.192742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3.209353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002697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2.644735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0.179098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46.1764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0.127149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2.475743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002697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3.115053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0.247846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45.4629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0.111667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1.909930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300022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3.931443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-0.753582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88.6428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0.031774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2.297789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300022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3.905125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-0.026709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81.3899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0.029349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2.609960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300022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3.668537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-0.073536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78.9905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0.029788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2.406622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300022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3.560404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-0.125945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80.4666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0.029349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1.960494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300022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3.425015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-0.094094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78.5682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0.028293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1.511719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300131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4.239725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0.102761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41.9157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0.106242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6.430695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300131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3.589717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-0.001274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30.7177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0.078463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5.309023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300131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2.019451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0.149284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46.1008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0.076707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3.299861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300131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2.313767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0.078393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59.6872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0.076558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2.031038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300131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2.910574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-0.042734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67.3152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0.076372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1.454504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300184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3.540131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-0.049173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30.8693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0.077459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2.602651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300184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2.069291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-0.045079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31.5341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0.075089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7.073272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300184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2.995523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0.010832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25.0858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0.062833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3.726832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300184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6.606491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0.091178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31.3850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0.038113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1.532088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300184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6.126427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0.115035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29.2327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0.036189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1.068200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7.930382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-0.106298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73.0472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0.087585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1.074828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8.466050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0.825592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74.8192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0.085220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1.255992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7.876684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0.406205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74.0725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0.085626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1.239069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8.709772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1.464123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60.2813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0.085883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1.034749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7.619090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0.712379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59.8246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0.085425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0.851759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9.314012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0.544089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77.5488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0.391417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1.175232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7.744267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-2.318591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84.2019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0.392211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1.587163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7.451204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0.048512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79.3370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0.391996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1.444142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9.157019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-0.241372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64.2447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0.391994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1.244760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8.677110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-0.052351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67.8366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0.392050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1.012701</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600083</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0.495852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0.030784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74.3201</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0.037704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14.197767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600083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0.213083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-0.008037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48.0117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0.040857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44.608306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600083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0.186488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-0.069731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46.9158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0.069501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43.802051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600083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0.248991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0.126151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39.4350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0.110997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44.383686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600083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0.795266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-0.031857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97.7426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0.110854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8.847410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600090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1.383691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-0.055801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42.1228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0.090042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2.746000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600090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1.269120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-0.145252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42.7638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0.091616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5.428210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600090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5.392799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0.226190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18.4787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0.112319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2.511733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600090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5.392942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0.002223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16.1685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0.117192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1.740060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600090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5.514554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0.296309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27.5468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0.124391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1.173607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11.168264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0.098658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53.4393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0.050053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0.995345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11.109350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0.151514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54.2216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0.051307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1.778137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11.704459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0.124708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53.8980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0.050592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1.276893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12.119609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0.203710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55.5341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0.052132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1.114055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10.054145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-0.700752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58.2594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0.051203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0.843836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9.648817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0.170931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51.2052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0.058211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1.431776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9.013352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0.273528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43.9491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0.058905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1.783816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9.631749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0.202076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46.6380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0.059416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1.709954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8.409017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0.191685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51.5326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0.059356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1.251910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7.895587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-0.132760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51.5621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0.049576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1.163155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600180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4.077068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0.693837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72.9821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0.496110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2.084401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600180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5.870189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0.041311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63.9718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0.378226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2.601912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600180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11.893739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0.016293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71.7307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0.378813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1.557817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600180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12.892173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0.064833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75.2642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0.262100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1.253200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600180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9.709658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0.009188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72.2722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0.253831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1.070606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600203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5.868346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0.236011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59.5718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0.072749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1.475288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600203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6.360553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0.056933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62.0035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0.072735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1.733374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600203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5.315137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0.160730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54.9322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0.056985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1.580520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600203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5.447251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-0.217159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60.2218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0.056985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1.360602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600203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6.089056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0.004894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72.4065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0.056379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0.984106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600241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7.421746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-0.111012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75.1935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0.310597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1.558600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600241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7.337567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0.210553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65.5844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0.204605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2.209900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600241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6.282456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-0.596806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70.0253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0.204412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2.274111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600241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7.080269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0.065722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47.9070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0.243882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1.547443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600241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5.874858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0.169555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33.2845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0.242923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1.237930</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600250</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7.564465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-0.089878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83.0685</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0.128625</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2.171200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600250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6.760718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-0.153237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84.0627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0.128433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3.205436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600250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6.404651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-0.068286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83.1320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0.128514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3.187398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600250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6.463554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0.299815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76.9266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0.128228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2.533247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600250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6.121097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0.542712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65.5739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0.128444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1.816354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600272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2.272758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0.231215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55.1608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0.071384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3.659298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600272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2.810158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0.097046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49.7740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0.071099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4.221331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600272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2.617842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0.089544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51.8170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0.071160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4.322657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600272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2.620263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0.119451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51.7983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0.071071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2.659850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600272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2.556802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0.158091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50.7463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0.071071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2.026673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5.908634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0.217464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47.5559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0.492316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1.612547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6.063233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0.279766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49.1215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0.492414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2.026781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7.119853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0.494618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52.1334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0.492445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1.693046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9.434727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0.315625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48.9043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0.455749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1.217158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7.924633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0.088890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50.6258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0.455286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1.038709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600280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13.889807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0.991275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87.5725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0.259536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1.485284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600280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8.160700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0.142665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89.4146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0.196994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1.713504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600280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8.246608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0.132685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89.1875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0.194597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1.496069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600280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9.033483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0.107381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89.3923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0.194738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1.405693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600280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9.197282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0.000289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90.6390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0.194373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1.141235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7.615632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0.161000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67.6603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0.254219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1.898078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5.248146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0.141897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55.3080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0.249813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2.189854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7.944309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0.149957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48.0721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0.249823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1.538740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6.715928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0.131961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50.3214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0.249835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1.316177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7.117316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0.166125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48.9080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0.249845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1.022079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7.540486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0.033274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70.6318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0.042869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1.558293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7.468824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-0.185142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73.7032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0.043048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2.677747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6.646724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0.080447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45.4473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0.060641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2.710592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4.102678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0.044167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47.0116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0.060641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1.753691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4.191942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0.055691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43.6078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0.060641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1.085038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3.454043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0.078098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36.0100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0.234352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2.802107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6.241182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0.011304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71.1095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0.224065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1.642684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6.729832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0.304636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74.3165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0.221390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1.163705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5.378232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0.148696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67.2912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0.170700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1.155864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600297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5.655535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-0.016881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67.3588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0.168212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0.909386</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600306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13.005059</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-1.539054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95.1068</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0.102538</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1.642185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600306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12.582986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-0.838605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101.8838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0.068345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3.385398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600306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10.714987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0.622247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95.9909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0.068321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2.807822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600306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9.032010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0.369623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90.8105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0.068311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2.098541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600306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8.474594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-0.780666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98.5499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0.065091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1.719178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600313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2.988454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0.218780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26.4305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0.104334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2.062824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600313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3.733696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0.102657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33.4447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0.077322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2.098292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600313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1.486793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0.004660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37.8205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0.077322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2.111076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600313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1.253022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-0.243037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40.1028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0.077195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1.375395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600313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1.235468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0.020739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32.6687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0.077195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1.090912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600327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4.802367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0.228805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64.3643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0.186445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1.452145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600327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5.826249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0.301349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53.2458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0.187995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1.581380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600327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6.496078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0.155443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44.1004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0.174427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1.419744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600327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6.048061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0.312684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44.0577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0.185555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1.251344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600327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4.506878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0.358400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40.4637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0.195675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1.051140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600335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10.794842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0.342147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84.5107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0.414570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1.170753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600335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10.432856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0.178780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80.2611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0.412896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1.210485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600335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6.982947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0.106765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67.7143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0.344719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1.242113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600335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11.864813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0.254692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70.7080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0.344957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1.153790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600335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11.547308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0.285573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68.0237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0.345460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0.938637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600337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7.017668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0.366942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28.6707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0.176084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1.830702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600337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8.360342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0.390811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36.6101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0.116727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2.460964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600337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8.920426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0.554056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37.6878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0.083604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2.152715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600337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4.325494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0.159309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28.7802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0.067705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1.865746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600337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4.990029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0.209918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44.9838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0.113104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1.250001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16.469019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0.095605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72.9639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0.118417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1.099890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16.821101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0.011753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73.3463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0.117446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1.195002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16.001822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-0.415250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76.1543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0.117462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1.190976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13.639438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-0.048254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71.8672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0.117946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1.096575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14.409537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0.087508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73.4153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0.117845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0.954978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7.426453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2.290756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4.0099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0.042845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1.916266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9.840897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0.436366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8.8008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0.040922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1.771337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11.728994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0.368348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12.3299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0.076210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1.590015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11.797870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0.368506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18.2130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0.080736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1.061565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12.616178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0.640582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15.5156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0.084437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0.673379</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3.978170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0.311700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31.7538</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0.302760</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1.915423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5.675180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0.210035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45.1526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0.303092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2.504511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5.572954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0.260748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46.5286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0.302589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1.944296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2.971132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0.279031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47.9710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0.302623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1.570090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3.439718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0.143091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60.5366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0.302572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1.162267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6.209157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0.153286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80.3677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0.050718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1.329844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7.050711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0.111010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80.3631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0.051976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1.519788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5.892369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0.188778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81.1585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0.052304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1.472463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7.262580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0.540709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73.1878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0.055493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1.233991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600387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7.765585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0.309811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68.1317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0.056850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1.063468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10.069458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0.895758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53.3972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0.194904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3.213351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11.393786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0.932529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46.3960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0.195118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3.233324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13.409984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1.110292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45.7295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0.195439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2.404462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16.330391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0.796565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53.1069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0.308866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1.588334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18.532030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1.251222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50.6752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0.307517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1.333000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1.572444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-0.097912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26.3905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0.075936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3.562454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1.554327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-0.003723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25.0181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0.080315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6.205500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1.530665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-0.025950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28.0800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0.080315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6.894941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1.498770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-0.031084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15.1366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0.091298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3.487525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1.498220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-0.030266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16.4816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0.091298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2.780709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600546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15.656532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-0.150397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80.6166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0.329873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1.041336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600546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18.159196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-0.158524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86.5428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0.330325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1.039369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600546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16.259142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-0.195825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83.4187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0.330380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1.014048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600546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18.281301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-0.968182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80.5696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0.330505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1.016476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600546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20.001386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0.309922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79.3734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0.344772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0.929903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5.851177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0.012606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47.6742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0.114172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2.406863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6.580102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0.017082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55.9983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0.112609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3.550772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6.684191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0.046865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53.4006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0.112609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3.345336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6.987728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0.019662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45.6219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0.111850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2.074891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600605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7.003115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-0.020216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41.8075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0.111749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1.619152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2.608973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0.118646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38.4018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0.096638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1.810223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2.717292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0.145781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43.5083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0.096626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2.874652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2.919885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0.175320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45.5276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0.096645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2.263763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5.413058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0.161572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68.3624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0.096690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1.187402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4.922653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0.103593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63.4122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0.100417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1.012218</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600628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9.044702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0.430469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49.7564</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0.064005</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1.564310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8.101362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0.078174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45.7015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0.076483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2.467620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8.469694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0.367904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30.5864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0.070353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1.886619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8.519421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0.637745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25.7760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0.070353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1.381179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8.394512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0.446340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23.3194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0.070353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0.941113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600647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2.716911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0.045508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48.1707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0.166204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4.341999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600647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2.878246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0.552972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43.3262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0.166572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8.648217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600647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3.634235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0.557503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32.2373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0.167461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10.767481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600647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3.330288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0.126638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34.0745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0.167679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5.005138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600647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2.912289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-0.340048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37.4579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0.167640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3.862521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600648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12.431737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0.254462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64.5826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0.282968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1.902001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600648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15.184934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0.735922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67.5738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0.282812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1.614180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600648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17.518090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0.361639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66.9097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0.282718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1.370954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600648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17.257354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0.391214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66.2283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0.282736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1.291620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600648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17.809141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0.277737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65.5961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0.282461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1.123444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600653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3.107929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-0.116135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71.4485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0.015356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1.505563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600653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3.681379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0.089805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75.0233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0.016016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1.845937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600653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3.585675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0.122029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71.6180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0.028632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1.516822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600653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3.467951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-0.102443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75.8863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0.028454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1.283653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600653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2.829499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-0.008434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68.4285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0.028372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1.124911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600655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6.267948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0.158209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41.9335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0.051435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1.647681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600655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8.088230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0.347668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50.8954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0.044201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1.862862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600655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9.710010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0.265122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52.8105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0.044201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1.236256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600655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10.440064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0.658230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52.7574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0.044201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1.167690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600655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9.458641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0.423380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62.2609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0.086654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0.959483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600677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8.091371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0.037877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74.0335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0.038716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1.696135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600677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9.137868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0.071905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58.1709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0.045385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1.933630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600677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8.821657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0.099078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68.5171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0.045891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1.337284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600677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8.861522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0.045940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70.9999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0.045183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1.085415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600677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9.380765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0.026774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71.2400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0.044825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1.007113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8.371754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0.561498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68.7844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0.118170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1.434322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7.697964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0.112918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64.4886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0.214532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1.793359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3.982117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0.063067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64.2092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0.215610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2.200487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4.499449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-0.026349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63.4862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0.214363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1.988487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5.641079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0.160478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68.4932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0.218058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1.245316</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600694</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24.907960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3.351275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57.1165</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0.020524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1.523321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27.464358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3.021845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59.9343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0.026853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1.514651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28.326929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3.589928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60.5322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0.047771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1.259219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31.925300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5.259706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56.5870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0.080623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1.127436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36.669510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4.105144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52.7120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0.099081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0.929260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50.159803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1.106678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78.7830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0.056906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1.096716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58.412252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1.314361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78.4315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0.063366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1.204288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67.760529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1.264198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75.4093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0.066884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1.034725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75.377574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0.939660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76.3551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0.066743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0.951556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600697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78.637166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0.795320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75.2661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0.086120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0.883138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600704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13.293474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0.084258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75.9658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0.095755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1.121000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600704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12.637794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0.225486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69.7306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0.162519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1.230609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600704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12.194337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0.659261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68.9872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0.162519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1.077206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600704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8.020603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0.366813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69.3250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0.163328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1.035003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600704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7.756749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0.390767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66.2483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0.164961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0.891698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600712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3.786478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0.085088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47.9597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0.040004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1.875756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600712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4.122538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0.124084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50.1571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0.048034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2.961139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600712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4.163015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0.017820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52.6513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0.057051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2.984310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600712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4.289312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0.057842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52.4702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0.055880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2.432868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600712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4.084520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-0.017459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50.3427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0.051930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1.476649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600713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3.936967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0.029815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78.5490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0.087341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1.353376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600713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6.454711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0.153656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78.6691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0.087337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1.532004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600713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8.792881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0.182725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78.0163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0.088266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1.291166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600713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10.410834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0.216617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79.9907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0.087469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1.150420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600713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11.362796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0.205904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78.9866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0.080543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1.016780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600723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5.344377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0.594511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46.2060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0.182927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1.287786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600723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5.654553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0.523142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41.2119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0.183377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1.584405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600723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5.930174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0.465384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40.6677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0.183753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1.382186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600723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6.206703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0.444244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39.4539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0.184357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1.197868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600723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6.594818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0.579303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37.8239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0.184085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0.968129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4.695239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0.191499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41.7626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0.153584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1.808566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4.933421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0.115612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41.6657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0.122863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2.457244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5.415375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0.475842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48.3343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0.125088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1.943953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3.135516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0.049060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63.3539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0.315345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1.869064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4.222263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1.817338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47.1485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0.314674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1.251281</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600739</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11.211753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0.858576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26.5835</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0.016881</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1.780745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600739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14.672626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-0.121045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29.7827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0.017048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1.596894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600739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18.430310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0.738892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39.8429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0.019325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1.224645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600739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19.998275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1.062648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39.8335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0.024810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1.156389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600739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20.625874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0.375828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39.5967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0.025107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0.843081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600747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1.810922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0.012170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17.5391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0.126265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3.890392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600747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1.790291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-0.054608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19.7342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0.126821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4.159294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600747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1.709923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-0.069150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21.8931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0.126799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3.272400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600747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1.655185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0.020054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16.8460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0.126851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1.836511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600747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1.637788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-1.067816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81.4162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0.126792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1.611775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4.529651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0.018924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5.4528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0.081133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2.575029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4.495763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0.080639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4.3526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0.081057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2.086214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4.939402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0.055254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85.5334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0.078620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1.049774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5.428255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0.026876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85.4412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0.078048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0.992150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600751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5.091178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-0.051686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86.1158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0.076810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0.920518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600755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12.321629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0.044403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75.5666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0.096104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1.301758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600755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12.879143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0.085442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76.9215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0.097260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1.166443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600755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17.444728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0.325862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67.2909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0.108963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0.922099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600755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22.521487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0.390074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63.5753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0.105673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0.892743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600755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25.196037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0.544203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65.8090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0.111208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0.824956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600774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5.447463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0.044983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58.5304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0.122288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2.158264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600774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5.609017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0.078152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58.4098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0.127225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3.384974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600774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5.971421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0.111598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59.9265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0.127378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2.894176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600774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5.896835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0.051028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59.2171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0.143304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2.606141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600774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4.711911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0.077911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58.3802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0.174603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2.450295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22.284074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0.245726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73.4611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0.058721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1.097515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20.166507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0.077957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72.8945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0.031277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1.257546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19.049920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-1.089750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79.8095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0.044051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1.383424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16.683200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-1.487137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86.1643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0.043610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1.220188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600778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15.966038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0.164950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84.7173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0.068140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1.129130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600785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9.980745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0.904840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56.3019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0.080080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1.416899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600785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11.066195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0.529042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57.7824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0.187033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2.164414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600785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12.172798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0.255522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57.9386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0.187150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1.927345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600785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12.616607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-0.267510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57.9696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0.186319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1.619331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600785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13.598139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0.032696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58.9492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0.218439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1.336563</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600811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10.292764</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0.781890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46.4070</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0.078385</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1.261123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11.681548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0.618765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49.4745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0.079462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1.175883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10.462220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0.402139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58.5464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0.047824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1.014498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8.351856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0.420105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57.4916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0.046003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0.928831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600811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9.055343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0.380843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57.6830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0.049504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0.851412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600814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3.056492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0.049366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45.0909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0.336576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1.844710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600814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3.140375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0.144171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40.2065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0.333416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2.336535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600814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3.415449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0.122495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39.4673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0.333470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2.025881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600814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3.399756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0.120260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38.7616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0.336014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1.619715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600814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2.844806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-0.017055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38.5973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0.336038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1.053442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4.970727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0.055692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68.8228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0.030253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2.008599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4.764876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0.034556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66.5030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0.021776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3.251961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4.690209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-0.204363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71.2535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0.022820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3.501946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3.725315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-0.171196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64.9211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0.026138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2.625162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3.346755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-0.644697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81.5984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0.025146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2.093105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12.396911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-0.137679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86.0225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0.231441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1.270808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8.483042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-1.823165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93.8286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0.231509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2.172762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1.664470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-0.013514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71.6459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0.231570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4.660198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1.639739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0.069764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69.7814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0.231409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3.540113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600822</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1.641908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0.052071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61.3022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0.231411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2.872596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2.825919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0.135071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30.3715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0.153661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2.524402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2.404587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0.091314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27.2995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0.152479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3.627606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2.504273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0.118270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25.7611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0.152525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2.951770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2.597936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0.087255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23.6371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0.152529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2.012696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600824</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2.603478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0.085514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21.6272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0.152529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1.442600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12.462384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1.208208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24.4269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0.264879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1.778947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9.725342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1.193841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27.9117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0.265904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3.479090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10.729338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1.977725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21.9650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0.266228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2.522372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9.354343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0.573624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26.8351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0.265764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1.420106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7.818120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0.545597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25.9036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0.274010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1.261322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12.814906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0.767087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56.4421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0.194152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1.225435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11.764965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0.674168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54.2748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0.194255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1.237421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12.892732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0.682043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56.0917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0.211745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1.104749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12.588706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0.465207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54.5111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0.212367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1.066651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12.523985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0.518076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56.3156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0.214267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0.887732</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600828</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3.835535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0.251583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45.1832</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0.463693</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2.168454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3.432487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0.222591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54.3455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0.463272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2.430383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3.642017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0.838456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71.8433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0.732529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1.642472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4.586672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0.395581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65.4438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0.668153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1.258716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4.470461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0.021136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65.8819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0.660751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1.076191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4.924385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0.056028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34.3941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0.560197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1.563784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2.292719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0.019917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66.3730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0.561184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2.939436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2.768102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0.462130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65.7433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0.561993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2.499543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2.614596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0.346624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66.7032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0.561939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2.142500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600829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2.387629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0.306571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64.1928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0.561989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1.408129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600833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4.183525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0.162495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39.7796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0.095110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3.057959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600833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4.854740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0.156811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36.3410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0.095009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4.019450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600833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4.540242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0.196316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37.9057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0.094929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4.246832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600833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4.447848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0.176296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37.1404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0.195783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3.101146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600833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4.147421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0.084110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37.9723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0.196389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2.266561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2.635519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0.163982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24.4218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0.041765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3.791078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3.802639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0.267745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20.4832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0.041622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4.542872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3.897509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0.497468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15.4118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0.041613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5.129760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3.816497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0.278424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11.7711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0.041657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2.892797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600838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3.587750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0.270680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7.7367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0.041676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1.914750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3.600350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0.194521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23.6103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0.032927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4.386732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3.462345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0.189129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21.6742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0.032294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5.927311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3.649890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0.178957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22.6431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0.032515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5.690207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3.037718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-2.047359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79.8479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0.034530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3.316286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3.190172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0.161527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75.4144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0.039044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3.015074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13.828283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0.124713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74.9932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0.072740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1.151402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14.130487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0.220311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71.4754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0.077798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1.212874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15.552898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0.042964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73.0175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0.078874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1.135720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14.955388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0.146443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72.4592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0.078874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1.049218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17.187393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0.013068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74.3256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0.078923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0.948643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29.329904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1.573177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49.8941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0.244269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1.245462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30.462040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1.592834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47.0582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0.246120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1.373328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22.387785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0.881669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40.0103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0.166364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1.192700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24.875672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0.989655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46.5585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0.166116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1.249937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600859</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25.318342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1.120281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47.1124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0.096277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0.956082</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600861</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8.889107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0.350720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47.6475</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0.114128</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1.177098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9.818226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0.173603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48.3679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0.115482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1.775390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9.600158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0.175011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46.2715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0.112813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1.560977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9.548302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0.151202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39.4444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0.112783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1.146730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600861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9.685046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0.175371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34.7041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0.117660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0.935253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600865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4.650589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0.395924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28.0752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0.096358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1.833907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600865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4.420965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0.342703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17.1489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0.096642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4.697387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600865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5.193370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0.258711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17.5312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0.096241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2.648338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600865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5.557494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0.276288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21.4408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0.097094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1.572489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600865</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5.348048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0.293625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14.8545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0.109746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1.152851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600976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7.632499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0.648913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35.2202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0.054409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3.066497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600976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7.535790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0.444324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37.7460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0.051588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3.616671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600976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8.077428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0.385193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42.9502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0.052055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3.138886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600976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8.795053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0.520668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42.4451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0.053453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2.301119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600976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8.840754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0.478462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33.5104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0.054106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1.607055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600981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7.789497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0.131294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78.8019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0.282635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1.234200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600981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6.108866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0.186877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72.5946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0.459230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1.650764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600981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6.027577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0.261550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70.2265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0.459230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1.317132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600981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6.004641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0.325380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72.5173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0.459230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1.147139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600981</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5.576964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0.710104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76.0052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0.458292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1.068580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5.410187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0.624519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22.2766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0.090671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3.299398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4.748766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0.550448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21.7154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0.088894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4.155880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5.078592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0.613276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19.2202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0.089126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3.639975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5.861254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0.789734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17.5379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0.089199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3.380945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600993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6.224292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0.429329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19.6367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0.090100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2.173017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600998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8.734181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0.228972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66.4781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0.108020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1.895467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600998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12.370333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0.264895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69.7847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0.107140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1.688531</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600998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14.823220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0.322996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68.9883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0.107400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1.571903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600998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16.914792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0.478613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62.4627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0.095425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1.308697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600998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21.637992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0.484461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69.4305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0.098213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1.105466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601010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6.557670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0.596067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42.0706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0.436544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1.511086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601010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2.787892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0.206972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42.7581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0.089128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2.370208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601010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2.757087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0.190666</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38.0134</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0.091191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1.839778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601010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2.746163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0.220707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33.1803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0.091493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1.481956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601010</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2.845594</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0.188781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28.5671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0.096033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1.136539</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Stock code</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left"/>
              <w:rPr>
                <w:rFonts w:eastAsia="宋体" w:cs="Arial"/>
                <w:b/>
                <w:bCs/>
                <w:color w:val="000000"/>
                <w:sz w:val="22"/>
                <w:lang w:val="en-US" w:eastAsia="zh-CN"/>
              </w:rPr>
            </w:pPr>
            <w:r w:rsidRPr="00045CE9">
              <w:rPr>
                <w:rFonts w:eastAsia="宋体" w:cs="Arial"/>
                <w:b/>
                <w:bCs/>
                <w:color w:val="000000"/>
                <w:sz w:val="22"/>
                <w:lang w:val="en-US" w:eastAsia="zh-CN"/>
              </w:rPr>
              <w:t>Year</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Size</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EPS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ALR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Herfindahl_5</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3785" w:rsidRPr="00045CE9" w:rsidRDefault="007C3785" w:rsidP="007C3785">
            <w:pPr>
              <w:spacing w:line="240" w:lineRule="auto"/>
              <w:jc w:val="right"/>
              <w:rPr>
                <w:rFonts w:eastAsia="宋体" w:cs="Arial"/>
                <w:b/>
                <w:bCs/>
                <w:color w:val="000000"/>
                <w:sz w:val="22"/>
                <w:lang w:val="en-US" w:eastAsia="zh-CN"/>
              </w:rPr>
            </w:pPr>
            <w:r w:rsidRPr="00045CE9">
              <w:rPr>
                <w:rFonts w:eastAsia="宋体" w:cs="Arial"/>
                <w:b/>
                <w:bCs/>
                <w:color w:val="000000"/>
                <w:sz w:val="22"/>
                <w:lang w:val="en-US" w:eastAsia="zh-CN"/>
              </w:rPr>
              <w:t>Tobin’sq</w:t>
            </w:r>
          </w:p>
        </w:tc>
      </w:tr>
      <w:tr w:rsidR="007C3785" w:rsidRPr="007C3785" w:rsidTr="00916F99">
        <w:trPr>
          <w:trHeight w:val="360"/>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601116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6.663027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0.294289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43.9503</w:t>
            </w:r>
          </w:p>
        </w:tc>
        <w:tc>
          <w:tcPr>
            <w:tcW w:w="1549"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0.379445</w:t>
            </w:r>
          </w:p>
        </w:tc>
        <w:tc>
          <w:tcPr>
            <w:tcW w:w="1256" w:type="dxa"/>
            <w:tcBorders>
              <w:top w:val="single" w:sz="4" w:space="0" w:color="auto"/>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1.691494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601116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6.517840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0.175724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43.6032</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0.378903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2.316582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601116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6.380353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0.291777</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40.2515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0.368812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6.925462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601116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6.537679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0.264539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40.8079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0.272573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3.495259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601116</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7.737449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0.200595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29.7770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0.229337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1.626778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601258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12.549576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-0.011774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81.8970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0.073083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1.103539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601258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6.456941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-0.003234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80.2759</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0.046528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1.203426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601258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6.710586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0.015461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81.5241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0.042883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1.076270</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601258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5.886440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0.072673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78.9270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0.042888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1.051924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601258</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4.997970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0.063659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80.2843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0.044758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1.081324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601607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9.172462</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0.383605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51.6648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0.159630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1.206213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601607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9.984643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0.520813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54.5250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0.157844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1.265363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601607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10.610238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0.435683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55.4831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0.157099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1.190477</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601607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10.873457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0.393421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57.9458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0.155141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1.268896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601607</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11.841528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0.585933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63.4036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0.168319</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1.014835</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601933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2.482595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0.214682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58.2403</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0.086510</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2.413599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601933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3.202138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0.201888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39.5138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0.095132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2.418478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601933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2.177110</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0.100968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34.6380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0.091236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1.942638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601933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2.543308</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0.134624</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37.9137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0.091236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3.319822</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601933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3.269435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0.098950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50.9620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0.074257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2.410333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603003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7.990256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0.079495</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52.6000</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0.340937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3.101986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603003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6.122999</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-0.498349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74.8156</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0.341775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2.866598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603003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10.149916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0.084512</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21.8867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0.089143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1.868816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603003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10.717416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0.115498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31.4181</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0.087817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1.120948</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603003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11.704566</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0.192559</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26.7118</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0.096483</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0.765266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603123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7.458807</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0.165078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40.2677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0.196461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1.607269</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603123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2015</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7.941185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0.185988</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40.9065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0.198167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1.582523</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603123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2016</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8.571105</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0.282850</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42.6287</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0.197232</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1.497594</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603123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2017</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8.568271</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0.267171</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40.7075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0.197271</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1.191076</w:t>
            </w:r>
          </w:p>
        </w:tc>
      </w:tr>
      <w:tr w:rsidR="007C3785" w:rsidRPr="007C3785" w:rsidTr="00916F99">
        <w:trPr>
          <w:trHeight w:val="360"/>
        </w:trPr>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603123</w:t>
            </w:r>
          </w:p>
        </w:tc>
        <w:tc>
          <w:tcPr>
            <w:tcW w:w="84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left"/>
              <w:rPr>
                <w:rFonts w:eastAsia="宋体" w:cs="Arial"/>
                <w:color w:val="000000"/>
                <w:sz w:val="22"/>
                <w:lang w:val="en-US" w:eastAsia="zh-CN"/>
              </w:rPr>
            </w:pPr>
            <w:r w:rsidRPr="007C3785">
              <w:rPr>
                <w:rFonts w:eastAsia="宋体" w:cs="Arial"/>
                <w:color w:val="000000"/>
                <w:sz w:val="22"/>
                <w:lang w:val="en-US" w:eastAsia="zh-CN"/>
              </w:rPr>
              <w:t>2018</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9.455843</w:t>
            </w:r>
          </w:p>
        </w:tc>
        <w:tc>
          <w:tcPr>
            <w:tcW w:w="1300"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0.288603</w:t>
            </w:r>
          </w:p>
        </w:tc>
        <w:tc>
          <w:tcPr>
            <w:tcW w:w="1134"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43.7735</w:t>
            </w:r>
          </w:p>
        </w:tc>
        <w:tc>
          <w:tcPr>
            <w:tcW w:w="1549"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0.197824</w:t>
            </w:r>
          </w:p>
        </w:tc>
        <w:tc>
          <w:tcPr>
            <w:tcW w:w="1256" w:type="dxa"/>
            <w:tcBorders>
              <w:top w:val="nil"/>
              <w:left w:val="nil"/>
              <w:bottom w:val="single" w:sz="4" w:space="0" w:color="auto"/>
              <w:right w:val="single" w:sz="4" w:space="0" w:color="auto"/>
            </w:tcBorders>
            <w:shd w:val="clear" w:color="auto" w:fill="auto"/>
            <w:noWrap/>
            <w:vAlign w:val="bottom"/>
            <w:hideMark/>
          </w:tcPr>
          <w:p w:rsidR="007C3785" w:rsidRPr="007C3785" w:rsidRDefault="007C3785" w:rsidP="007C3785">
            <w:pPr>
              <w:spacing w:line="240" w:lineRule="auto"/>
              <w:jc w:val="right"/>
              <w:rPr>
                <w:rFonts w:eastAsia="宋体" w:cs="Arial"/>
                <w:color w:val="000000"/>
                <w:sz w:val="22"/>
                <w:lang w:val="en-US" w:eastAsia="zh-CN"/>
              </w:rPr>
            </w:pPr>
            <w:r w:rsidRPr="007C3785">
              <w:rPr>
                <w:rFonts w:eastAsia="宋体" w:cs="Arial"/>
                <w:color w:val="000000"/>
                <w:sz w:val="22"/>
                <w:lang w:val="en-US" w:eastAsia="zh-CN"/>
              </w:rPr>
              <w:t>0.992520</w:t>
            </w:r>
          </w:p>
        </w:tc>
      </w:tr>
    </w:tbl>
    <w:p w:rsidR="00BE5EDF" w:rsidRDefault="00BE5EDF" w:rsidP="00F61244">
      <w:pPr>
        <w:rPr>
          <w:rFonts w:eastAsiaTheme="minorEastAsia"/>
          <w:lang w:val="en-US" w:eastAsia="zh-CN"/>
        </w:rPr>
      </w:pPr>
    </w:p>
    <w:p w:rsidR="00BE5EDF" w:rsidRDefault="00BE5EDF" w:rsidP="00F61244">
      <w:pPr>
        <w:rPr>
          <w:rFonts w:eastAsiaTheme="minorEastAsia"/>
          <w:lang w:val="en-US" w:eastAsia="zh-CN"/>
        </w:rPr>
      </w:pPr>
    </w:p>
    <w:p w:rsidR="00BE5EDF" w:rsidRDefault="00BE5EDF" w:rsidP="00F61244">
      <w:pPr>
        <w:rPr>
          <w:rFonts w:eastAsiaTheme="minorEastAsia"/>
          <w:lang w:val="en-US" w:eastAsia="zh-CN"/>
        </w:rPr>
      </w:pPr>
    </w:p>
    <w:p w:rsidR="00BE5EDF" w:rsidRDefault="00BE5EDF" w:rsidP="00F61244">
      <w:pPr>
        <w:rPr>
          <w:rFonts w:eastAsiaTheme="minorEastAsia"/>
          <w:lang w:val="en-US" w:eastAsia="zh-CN"/>
        </w:rPr>
      </w:pPr>
    </w:p>
    <w:p w:rsidR="00BE5EDF" w:rsidRPr="00F61244" w:rsidRDefault="00BE5EDF" w:rsidP="00F61244">
      <w:pPr>
        <w:rPr>
          <w:rFonts w:eastAsiaTheme="minorEastAsia"/>
          <w:lang w:val="en-US" w:eastAsia="zh-CN"/>
        </w:rPr>
      </w:pPr>
    </w:p>
    <w:sectPr w:rsidR="00BE5EDF" w:rsidRPr="00F61244" w:rsidSect="00C92D94">
      <w:headerReference w:type="default" r:id="rId46"/>
      <w:headerReference w:type="first" r:id="rId47"/>
      <w:pgSz w:w="11906" w:h="16838"/>
      <w:pgMar w:top="1134" w:right="1418" w:bottom="1985"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0482" w:rsidRDefault="00EA0482" w:rsidP="0046624E">
      <w:pPr>
        <w:spacing w:line="240" w:lineRule="auto"/>
      </w:pPr>
      <w:r>
        <w:separator/>
      </w:r>
    </w:p>
  </w:endnote>
  <w:endnote w:type="continuationSeparator" w:id="0">
    <w:p w:rsidR="00EA0482" w:rsidRDefault="00EA0482" w:rsidP="004662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D94" w:rsidRDefault="00C92D9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A14" w:rsidRPr="00E8555B" w:rsidRDefault="00927A14" w:rsidP="00E8555B">
    <w:pPr>
      <w:pStyle w:val="a9"/>
      <w:spacing w:line="360" w:lineRule="auto"/>
      <w:rPr>
        <w:rFonts w:cs="Arial"/>
        <w:sz w:val="18"/>
        <w:szCs w:val="18"/>
      </w:rPr>
    </w:pPr>
    <w:r w:rsidRPr="00E8555B">
      <w:rPr>
        <w:rFonts w:cs="Arial"/>
        <w:sz w:val="18"/>
        <w:szCs w:val="18"/>
      </w:rPr>
      <w:t>INTI International University (2019)</w:t>
    </w:r>
  </w:p>
  <w:p w:rsidR="00927A14" w:rsidRDefault="00927A14">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D94" w:rsidRDefault="00C92D9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0482" w:rsidRDefault="00EA0482" w:rsidP="0046624E">
      <w:pPr>
        <w:spacing w:line="240" w:lineRule="auto"/>
      </w:pPr>
      <w:r>
        <w:separator/>
      </w:r>
    </w:p>
  </w:footnote>
  <w:footnote w:type="continuationSeparator" w:id="0">
    <w:p w:rsidR="00EA0482" w:rsidRDefault="00EA0482" w:rsidP="004662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D94" w:rsidRDefault="00C92D9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5788184"/>
      <w:docPartObj>
        <w:docPartGallery w:val="Page Numbers (Top of Page)"/>
        <w:docPartUnique/>
      </w:docPartObj>
    </w:sdtPr>
    <w:sdtEndPr>
      <w:rPr>
        <w:sz w:val="20"/>
        <w:szCs w:val="20"/>
      </w:rPr>
    </w:sdtEndPr>
    <w:sdtContent>
      <w:p w:rsidR="00927A14" w:rsidRPr="0041439F" w:rsidRDefault="00927A14">
        <w:pPr>
          <w:pStyle w:val="a7"/>
          <w:jc w:val="right"/>
          <w:rPr>
            <w:sz w:val="20"/>
            <w:szCs w:val="20"/>
          </w:rPr>
        </w:pPr>
        <w:r w:rsidRPr="0041439F">
          <w:rPr>
            <w:sz w:val="20"/>
            <w:szCs w:val="20"/>
          </w:rPr>
          <w:fldChar w:fldCharType="begin"/>
        </w:r>
        <w:r w:rsidRPr="0041439F">
          <w:rPr>
            <w:sz w:val="20"/>
            <w:szCs w:val="20"/>
          </w:rPr>
          <w:instrText>PAGE   \* MERGEFORMAT</w:instrText>
        </w:r>
        <w:r w:rsidRPr="0041439F">
          <w:rPr>
            <w:sz w:val="20"/>
            <w:szCs w:val="20"/>
          </w:rPr>
          <w:fldChar w:fldCharType="separate"/>
        </w:r>
        <w:r w:rsidRPr="0041439F">
          <w:rPr>
            <w:sz w:val="20"/>
            <w:szCs w:val="20"/>
            <w:lang w:val="zh-CN" w:eastAsia="zh-CN"/>
          </w:rPr>
          <w:t>2</w:t>
        </w:r>
        <w:r w:rsidRPr="0041439F">
          <w:rPr>
            <w:sz w:val="20"/>
            <w:szCs w:val="20"/>
          </w:rPr>
          <w:fldChar w:fldCharType="end"/>
        </w:r>
      </w:p>
    </w:sdtContent>
  </w:sdt>
  <w:p w:rsidR="00927A14" w:rsidRPr="00D443C3" w:rsidRDefault="00927A14">
    <w:pPr>
      <w:pStyle w:val="a7"/>
      <w:rPr>
        <w:rFont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D94" w:rsidRDefault="00C92D94">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59401"/>
      <w:docPartObj>
        <w:docPartGallery w:val="Page Numbers (Top of Page)"/>
        <w:docPartUnique/>
      </w:docPartObj>
    </w:sdtPr>
    <w:sdtEndPr/>
    <w:sdtContent>
      <w:p w:rsidR="00927A14" w:rsidRDefault="00927A14">
        <w:pPr>
          <w:pStyle w:val="a7"/>
          <w:jc w:val="right"/>
        </w:pPr>
        <w:r>
          <w:fldChar w:fldCharType="begin"/>
        </w:r>
        <w:r>
          <w:instrText>PAGE   \* MERGEFORMAT</w:instrText>
        </w:r>
        <w:r>
          <w:fldChar w:fldCharType="separate"/>
        </w:r>
        <w:r>
          <w:rPr>
            <w:lang w:val="zh-CN" w:eastAsia="zh-CN"/>
          </w:rPr>
          <w:t>2</w:t>
        </w:r>
        <w:r>
          <w:fldChar w:fldCharType="end"/>
        </w:r>
      </w:p>
    </w:sdtContent>
  </w:sdt>
  <w:p w:rsidR="00927A14" w:rsidRPr="00D443C3" w:rsidRDefault="00927A14">
    <w:pPr>
      <w:pStyle w:val="a7"/>
      <w:rPr>
        <w:rFonts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7391252"/>
      <w:docPartObj>
        <w:docPartGallery w:val="Page Numbers (Top of Page)"/>
        <w:docPartUnique/>
      </w:docPartObj>
    </w:sdtPr>
    <w:sdtEndPr/>
    <w:sdtContent>
      <w:p w:rsidR="00927A14" w:rsidRDefault="00927A14">
        <w:pPr>
          <w:pStyle w:val="a7"/>
          <w:jc w:val="right"/>
        </w:pPr>
        <w:r>
          <w:fldChar w:fldCharType="begin"/>
        </w:r>
        <w:r>
          <w:instrText>PAGE   \* MERGEFORMAT</w:instrText>
        </w:r>
        <w:r>
          <w:fldChar w:fldCharType="separate"/>
        </w:r>
        <w:r>
          <w:rPr>
            <w:lang w:val="zh-CN" w:eastAsia="zh-CN"/>
          </w:rPr>
          <w:t>2</w:t>
        </w:r>
        <w:r>
          <w:fldChar w:fldCharType="end"/>
        </w:r>
      </w:p>
    </w:sdtContent>
  </w:sdt>
  <w:p w:rsidR="00927A14" w:rsidRPr="00D443C3" w:rsidRDefault="00927A14">
    <w:pPr>
      <w:pStyle w:val="a7"/>
      <w:rPr>
        <w:rFonts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7A14" w:rsidRDefault="00927A1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2275"/>
    <w:multiLevelType w:val="hybridMultilevel"/>
    <w:tmpl w:val="25520368"/>
    <w:lvl w:ilvl="0" w:tplc="924AAC5E">
      <w:start w:val="1"/>
      <w:numFmt w:val="decimal"/>
      <w:lvlText w:val="%1)"/>
      <w:lvlJc w:val="left"/>
      <w:pPr>
        <w:ind w:left="360" w:hanging="360"/>
      </w:pPr>
      <w:rPr>
        <w:rFonts w:eastAsia="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5D76F8"/>
    <w:multiLevelType w:val="hybridMultilevel"/>
    <w:tmpl w:val="67467B44"/>
    <w:lvl w:ilvl="0" w:tplc="8668C31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46926ED"/>
    <w:multiLevelType w:val="hybridMultilevel"/>
    <w:tmpl w:val="423C5838"/>
    <w:lvl w:ilvl="0" w:tplc="B0F8C35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9A17381"/>
    <w:multiLevelType w:val="hybridMultilevel"/>
    <w:tmpl w:val="871C9D96"/>
    <w:lvl w:ilvl="0" w:tplc="4BFC833E">
      <w:start w:val="1"/>
      <w:numFmt w:val="lowerLetter"/>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4" w15:restartNumberingAfterBreak="0">
    <w:nsid w:val="1FF07B32"/>
    <w:multiLevelType w:val="multilevel"/>
    <w:tmpl w:val="F718D91E"/>
    <w:lvl w:ilvl="0">
      <w:start w:val="5"/>
      <w:numFmt w:val="decimal"/>
      <w:lvlText w:val="%1"/>
      <w:lvlJc w:val="left"/>
      <w:pPr>
        <w:ind w:left="520" w:hanging="401"/>
      </w:pPr>
      <w:rPr>
        <w:rFonts w:hint="default"/>
      </w:rPr>
    </w:lvl>
    <w:lvl w:ilvl="1">
      <w:start w:val="1"/>
      <w:numFmt w:val="decimal"/>
      <w:lvlText w:val="%1.%2"/>
      <w:lvlJc w:val="left"/>
      <w:pPr>
        <w:ind w:left="520" w:hanging="401"/>
      </w:pPr>
      <w:rPr>
        <w:rFonts w:ascii="Arial" w:eastAsia="Arial" w:hAnsi="Arial" w:hint="default"/>
        <w:b/>
        <w:bCs/>
        <w:spacing w:val="-2"/>
        <w:w w:val="99"/>
        <w:sz w:val="24"/>
        <w:szCs w:val="24"/>
      </w:rPr>
    </w:lvl>
    <w:lvl w:ilvl="2">
      <w:start w:val="1"/>
      <w:numFmt w:val="bullet"/>
      <w:lvlText w:val="•"/>
      <w:lvlJc w:val="left"/>
      <w:pPr>
        <w:ind w:left="2132" w:hanging="401"/>
      </w:pPr>
      <w:rPr>
        <w:rFonts w:hint="default"/>
      </w:rPr>
    </w:lvl>
    <w:lvl w:ilvl="3">
      <w:start w:val="1"/>
      <w:numFmt w:val="bullet"/>
      <w:lvlText w:val="•"/>
      <w:lvlJc w:val="left"/>
      <w:pPr>
        <w:ind w:left="2938" w:hanging="401"/>
      </w:pPr>
      <w:rPr>
        <w:rFonts w:hint="default"/>
      </w:rPr>
    </w:lvl>
    <w:lvl w:ilvl="4">
      <w:start w:val="1"/>
      <w:numFmt w:val="bullet"/>
      <w:lvlText w:val="•"/>
      <w:lvlJc w:val="left"/>
      <w:pPr>
        <w:ind w:left="3744" w:hanging="401"/>
      </w:pPr>
      <w:rPr>
        <w:rFonts w:hint="default"/>
      </w:rPr>
    </w:lvl>
    <w:lvl w:ilvl="5">
      <w:start w:val="1"/>
      <w:numFmt w:val="bullet"/>
      <w:lvlText w:val="•"/>
      <w:lvlJc w:val="left"/>
      <w:pPr>
        <w:ind w:left="4550" w:hanging="401"/>
      </w:pPr>
      <w:rPr>
        <w:rFonts w:hint="default"/>
      </w:rPr>
    </w:lvl>
    <w:lvl w:ilvl="6">
      <w:start w:val="1"/>
      <w:numFmt w:val="bullet"/>
      <w:lvlText w:val="•"/>
      <w:lvlJc w:val="left"/>
      <w:pPr>
        <w:ind w:left="5356" w:hanging="401"/>
      </w:pPr>
      <w:rPr>
        <w:rFonts w:hint="default"/>
      </w:rPr>
    </w:lvl>
    <w:lvl w:ilvl="7">
      <w:start w:val="1"/>
      <w:numFmt w:val="bullet"/>
      <w:lvlText w:val="•"/>
      <w:lvlJc w:val="left"/>
      <w:pPr>
        <w:ind w:left="6162" w:hanging="401"/>
      </w:pPr>
      <w:rPr>
        <w:rFonts w:hint="default"/>
      </w:rPr>
    </w:lvl>
    <w:lvl w:ilvl="8">
      <w:start w:val="1"/>
      <w:numFmt w:val="bullet"/>
      <w:lvlText w:val="•"/>
      <w:lvlJc w:val="left"/>
      <w:pPr>
        <w:ind w:left="6968" w:hanging="401"/>
      </w:pPr>
      <w:rPr>
        <w:rFonts w:hint="default"/>
      </w:rPr>
    </w:lvl>
  </w:abstractNum>
  <w:abstractNum w:abstractNumId="5" w15:restartNumberingAfterBreak="0">
    <w:nsid w:val="20324D1E"/>
    <w:multiLevelType w:val="hybridMultilevel"/>
    <w:tmpl w:val="3924718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12074C3"/>
    <w:multiLevelType w:val="hybridMultilevel"/>
    <w:tmpl w:val="0A04A8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31068B3"/>
    <w:multiLevelType w:val="hybridMultilevel"/>
    <w:tmpl w:val="398AC3F2"/>
    <w:lvl w:ilvl="0" w:tplc="BB0A28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047E65"/>
    <w:multiLevelType w:val="hybridMultilevel"/>
    <w:tmpl w:val="C8AE4C76"/>
    <w:lvl w:ilvl="0" w:tplc="242AC47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E202E47"/>
    <w:multiLevelType w:val="hybridMultilevel"/>
    <w:tmpl w:val="3BD81A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0C4126A"/>
    <w:multiLevelType w:val="hybridMultilevel"/>
    <w:tmpl w:val="505C4D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F7B1917"/>
    <w:multiLevelType w:val="hybridMultilevel"/>
    <w:tmpl w:val="B2D8B91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3AF462B"/>
    <w:multiLevelType w:val="hybridMultilevel"/>
    <w:tmpl w:val="62CCA490"/>
    <w:lvl w:ilvl="0" w:tplc="56627E08">
      <w:start w:val="1"/>
      <w:numFmt w:val="decimal"/>
      <w:lvlText w:val="%1．"/>
      <w:lvlJc w:val="left"/>
      <w:pPr>
        <w:ind w:left="840" w:hanging="720"/>
      </w:pPr>
      <w:rPr>
        <w:rFonts w:asciiTheme="minorEastAsia" w:eastAsiaTheme="minorEastAsia" w:hAnsiTheme="minorEastAsia"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3" w15:restartNumberingAfterBreak="0">
    <w:nsid w:val="46032088"/>
    <w:multiLevelType w:val="hybridMultilevel"/>
    <w:tmpl w:val="83A49072"/>
    <w:lvl w:ilvl="0" w:tplc="FE50DEE4">
      <w:start w:val="1"/>
      <w:numFmt w:val="decimal"/>
      <w:lvlText w:val="%1)"/>
      <w:lvlJc w:val="left"/>
      <w:pPr>
        <w:ind w:left="360" w:hanging="360"/>
      </w:pPr>
      <w:rPr>
        <w:rFonts w:eastAsia="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7B40F11"/>
    <w:multiLevelType w:val="multilevel"/>
    <w:tmpl w:val="4F1E9402"/>
    <w:lvl w:ilvl="0">
      <w:start w:val="4"/>
      <w:numFmt w:val="decimal"/>
      <w:lvlText w:val="%1"/>
      <w:lvlJc w:val="left"/>
      <w:pPr>
        <w:ind w:left="520" w:hanging="401"/>
      </w:pPr>
      <w:rPr>
        <w:rFonts w:hint="default"/>
      </w:rPr>
    </w:lvl>
    <w:lvl w:ilvl="1">
      <w:start w:val="1"/>
      <w:numFmt w:val="decimal"/>
      <w:lvlText w:val="%1.%2"/>
      <w:lvlJc w:val="left"/>
      <w:pPr>
        <w:ind w:left="520" w:hanging="401"/>
        <w:jc w:val="right"/>
      </w:pPr>
      <w:rPr>
        <w:rFonts w:ascii="Arial" w:eastAsia="Arial" w:hAnsi="Arial" w:hint="default"/>
        <w:b/>
        <w:bCs/>
        <w:w w:val="99"/>
        <w:sz w:val="24"/>
        <w:szCs w:val="24"/>
      </w:rPr>
    </w:lvl>
    <w:lvl w:ilvl="2">
      <w:start w:val="1"/>
      <w:numFmt w:val="bullet"/>
      <w:lvlText w:val="•"/>
      <w:lvlJc w:val="left"/>
      <w:pPr>
        <w:ind w:left="2132" w:hanging="401"/>
      </w:pPr>
      <w:rPr>
        <w:rFonts w:hint="default"/>
      </w:rPr>
    </w:lvl>
    <w:lvl w:ilvl="3">
      <w:start w:val="1"/>
      <w:numFmt w:val="bullet"/>
      <w:lvlText w:val="•"/>
      <w:lvlJc w:val="left"/>
      <w:pPr>
        <w:ind w:left="2938" w:hanging="401"/>
      </w:pPr>
      <w:rPr>
        <w:rFonts w:hint="default"/>
      </w:rPr>
    </w:lvl>
    <w:lvl w:ilvl="4">
      <w:start w:val="1"/>
      <w:numFmt w:val="bullet"/>
      <w:lvlText w:val="•"/>
      <w:lvlJc w:val="left"/>
      <w:pPr>
        <w:ind w:left="3744" w:hanging="401"/>
      </w:pPr>
      <w:rPr>
        <w:rFonts w:hint="default"/>
      </w:rPr>
    </w:lvl>
    <w:lvl w:ilvl="5">
      <w:start w:val="1"/>
      <w:numFmt w:val="bullet"/>
      <w:lvlText w:val="•"/>
      <w:lvlJc w:val="left"/>
      <w:pPr>
        <w:ind w:left="4550" w:hanging="401"/>
      </w:pPr>
      <w:rPr>
        <w:rFonts w:hint="default"/>
      </w:rPr>
    </w:lvl>
    <w:lvl w:ilvl="6">
      <w:start w:val="1"/>
      <w:numFmt w:val="bullet"/>
      <w:lvlText w:val="•"/>
      <w:lvlJc w:val="left"/>
      <w:pPr>
        <w:ind w:left="5356" w:hanging="401"/>
      </w:pPr>
      <w:rPr>
        <w:rFonts w:hint="default"/>
      </w:rPr>
    </w:lvl>
    <w:lvl w:ilvl="7">
      <w:start w:val="1"/>
      <w:numFmt w:val="bullet"/>
      <w:lvlText w:val="•"/>
      <w:lvlJc w:val="left"/>
      <w:pPr>
        <w:ind w:left="6162" w:hanging="401"/>
      </w:pPr>
      <w:rPr>
        <w:rFonts w:hint="default"/>
      </w:rPr>
    </w:lvl>
    <w:lvl w:ilvl="8">
      <w:start w:val="1"/>
      <w:numFmt w:val="bullet"/>
      <w:lvlText w:val="•"/>
      <w:lvlJc w:val="left"/>
      <w:pPr>
        <w:ind w:left="6968" w:hanging="401"/>
      </w:pPr>
      <w:rPr>
        <w:rFonts w:hint="default"/>
      </w:rPr>
    </w:lvl>
  </w:abstractNum>
  <w:abstractNum w:abstractNumId="15" w15:restartNumberingAfterBreak="0">
    <w:nsid w:val="481334F3"/>
    <w:multiLevelType w:val="hybridMultilevel"/>
    <w:tmpl w:val="9C3AC48C"/>
    <w:lvl w:ilvl="0" w:tplc="9828D5D4">
      <w:start w:val="1"/>
      <w:numFmt w:val="lowerLetter"/>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16" w15:restartNumberingAfterBreak="0">
    <w:nsid w:val="552A683B"/>
    <w:multiLevelType w:val="multilevel"/>
    <w:tmpl w:val="D3364598"/>
    <w:lvl w:ilvl="0">
      <w:start w:val="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8823DAF"/>
    <w:multiLevelType w:val="hybridMultilevel"/>
    <w:tmpl w:val="C4E635E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DDB6A64"/>
    <w:multiLevelType w:val="hybridMultilevel"/>
    <w:tmpl w:val="AA121064"/>
    <w:lvl w:ilvl="0" w:tplc="3A9E0852">
      <w:start w:val="1"/>
      <w:numFmt w:val="decimal"/>
      <w:lvlText w:val="%1)"/>
      <w:lvlJc w:val="left"/>
      <w:pPr>
        <w:ind w:left="360" w:hanging="360"/>
      </w:pPr>
      <w:rPr>
        <w:rFonts w:eastAsia="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2E94E55"/>
    <w:multiLevelType w:val="hybridMultilevel"/>
    <w:tmpl w:val="F1CCB498"/>
    <w:lvl w:ilvl="0" w:tplc="AF66542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534590B"/>
    <w:multiLevelType w:val="multilevel"/>
    <w:tmpl w:val="422CE00C"/>
    <w:lvl w:ilvl="0">
      <w:start w:val="3"/>
      <w:numFmt w:val="decimal"/>
      <w:lvlText w:val="%1"/>
      <w:lvlJc w:val="left"/>
      <w:pPr>
        <w:ind w:left="520" w:hanging="401"/>
      </w:pPr>
      <w:rPr>
        <w:rFonts w:hint="default"/>
      </w:rPr>
    </w:lvl>
    <w:lvl w:ilvl="1">
      <w:start w:val="6"/>
      <w:numFmt w:val="decimal"/>
      <w:lvlText w:val="%1.%2"/>
      <w:lvlJc w:val="left"/>
      <w:pPr>
        <w:ind w:left="520" w:hanging="401"/>
      </w:pPr>
      <w:rPr>
        <w:rFonts w:ascii="Arial" w:eastAsia="Arial" w:hAnsi="Arial" w:hint="default"/>
        <w:b/>
        <w:bCs/>
        <w:w w:val="99"/>
        <w:sz w:val="24"/>
        <w:szCs w:val="24"/>
      </w:rPr>
    </w:lvl>
    <w:lvl w:ilvl="2">
      <w:start w:val="1"/>
      <w:numFmt w:val="decimal"/>
      <w:lvlText w:val="%1.%2.%3"/>
      <w:lvlJc w:val="left"/>
      <w:pPr>
        <w:ind w:left="720" w:hanging="600"/>
      </w:pPr>
      <w:rPr>
        <w:rFonts w:ascii="Arial" w:eastAsia="Arial" w:hAnsi="Arial" w:hint="default"/>
        <w:b/>
        <w:bCs/>
        <w:spacing w:val="-2"/>
        <w:w w:val="99"/>
        <w:sz w:val="24"/>
        <w:szCs w:val="24"/>
      </w:rPr>
    </w:lvl>
    <w:lvl w:ilvl="3">
      <w:start w:val="1"/>
      <w:numFmt w:val="bullet"/>
      <w:lvlText w:val="•"/>
      <w:lvlJc w:val="left"/>
      <w:pPr>
        <w:ind w:left="2466" w:hanging="600"/>
      </w:pPr>
      <w:rPr>
        <w:rFonts w:hint="default"/>
      </w:rPr>
    </w:lvl>
    <w:lvl w:ilvl="4">
      <w:start w:val="1"/>
      <w:numFmt w:val="bullet"/>
      <w:lvlText w:val="•"/>
      <w:lvlJc w:val="left"/>
      <w:pPr>
        <w:ind w:left="3340" w:hanging="600"/>
      </w:pPr>
      <w:rPr>
        <w:rFonts w:hint="default"/>
      </w:rPr>
    </w:lvl>
    <w:lvl w:ilvl="5">
      <w:start w:val="1"/>
      <w:numFmt w:val="bullet"/>
      <w:lvlText w:val="•"/>
      <w:lvlJc w:val="left"/>
      <w:pPr>
        <w:ind w:left="4213" w:hanging="600"/>
      </w:pPr>
      <w:rPr>
        <w:rFonts w:hint="default"/>
      </w:rPr>
    </w:lvl>
    <w:lvl w:ilvl="6">
      <w:start w:val="1"/>
      <w:numFmt w:val="bullet"/>
      <w:lvlText w:val="•"/>
      <w:lvlJc w:val="left"/>
      <w:pPr>
        <w:ind w:left="5086" w:hanging="600"/>
      </w:pPr>
      <w:rPr>
        <w:rFonts w:hint="default"/>
      </w:rPr>
    </w:lvl>
    <w:lvl w:ilvl="7">
      <w:start w:val="1"/>
      <w:numFmt w:val="bullet"/>
      <w:lvlText w:val="•"/>
      <w:lvlJc w:val="left"/>
      <w:pPr>
        <w:ind w:left="5960" w:hanging="600"/>
      </w:pPr>
      <w:rPr>
        <w:rFonts w:hint="default"/>
      </w:rPr>
    </w:lvl>
    <w:lvl w:ilvl="8">
      <w:start w:val="1"/>
      <w:numFmt w:val="bullet"/>
      <w:lvlText w:val="•"/>
      <w:lvlJc w:val="left"/>
      <w:pPr>
        <w:ind w:left="6833" w:hanging="600"/>
      </w:pPr>
      <w:rPr>
        <w:rFonts w:hint="default"/>
      </w:rPr>
    </w:lvl>
  </w:abstractNum>
  <w:abstractNum w:abstractNumId="21" w15:restartNumberingAfterBreak="0">
    <w:nsid w:val="65467A5C"/>
    <w:multiLevelType w:val="hybridMultilevel"/>
    <w:tmpl w:val="2EE6B0D2"/>
    <w:lvl w:ilvl="0" w:tplc="E6CCCCEC">
      <w:start w:val="1"/>
      <w:numFmt w:val="lowerLetter"/>
      <w:lvlText w:val="%1."/>
      <w:lvlJc w:val="left"/>
      <w:pPr>
        <w:ind w:left="420" w:hanging="360"/>
      </w:pPr>
      <w:rPr>
        <w:rFonts w:hint="default"/>
      </w:rPr>
    </w:lvl>
    <w:lvl w:ilvl="1" w:tplc="04090019" w:tentative="1">
      <w:start w:val="1"/>
      <w:numFmt w:val="lowerLetter"/>
      <w:lvlText w:val="%2)"/>
      <w:lvlJc w:val="left"/>
      <w:pPr>
        <w:ind w:left="900" w:hanging="420"/>
      </w:pPr>
    </w:lvl>
    <w:lvl w:ilvl="2" w:tplc="0409001B" w:tentative="1">
      <w:start w:val="1"/>
      <w:numFmt w:val="lowerRoman"/>
      <w:lvlText w:val="%3."/>
      <w:lvlJc w:val="right"/>
      <w:pPr>
        <w:ind w:left="1320" w:hanging="420"/>
      </w:pPr>
    </w:lvl>
    <w:lvl w:ilvl="3" w:tplc="0409000F" w:tentative="1">
      <w:start w:val="1"/>
      <w:numFmt w:val="decimal"/>
      <w:lvlText w:val="%4."/>
      <w:lvlJc w:val="left"/>
      <w:pPr>
        <w:ind w:left="1740" w:hanging="420"/>
      </w:pPr>
    </w:lvl>
    <w:lvl w:ilvl="4" w:tplc="04090019" w:tentative="1">
      <w:start w:val="1"/>
      <w:numFmt w:val="lowerLetter"/>
      <w:lvlText w:val="%5)"/>
      <w:lvlJc w:val="left"/>
      <w:pPr>
        <w:ind w:left="2160" w:hanging="420"/>
      </w:pPr>
    </w:lvl>
    <w:lvl w:ilvl="5" w:tplc="0409001B" w:tentative="1">
      <w:start w:val="1"/>
      <w:numFmt w:val="lowerRoman"/>
      <w:lvlText w:val="%6."/>
      <w:lvlJc w:val="right"/>
      <w:pPr>
        <w:ind w:left="2580" w:hanging="420"/>
      </w:pPr>
    </w:lvl>
    <w:lvl w:ilvl="6" w:tplc="0409000F" w:tentative="1">
      <w:start w:val="1"/>
      <w:numFmt w:val="decimal"/>
      <w:lvlText w:val="%7."/>
      <w:lvlJc w:val="left"/>
      <w:pPr>
        <w:ind w:left="3000" w:hanging="420"/>
      </w:pPr>
    </w:lvl>
    <w:lvl w:ilvl="7" w:tplc="04090019" w:tentative="1">
      <w:start w:val="1"/>
      <w:numFmt w:val="lowerLetter"/>
      <w:lvlText w:val="%8)"/>
      <w:lvlJc w:val="left"/>
      <w:pPr>
        <w:ind w:left="3420" w:hanging="420"/>
      </w:pPr>
    </w:lvl>
    <w:lvl w:ilvl="8" w:tplc="0409001B" w:tentative="1">
      <w:start w:val="1"/>
      <w:numFmt w:val="lowerRoman"/>
      <w:lvlText w:val="%9."/>
      <w:lvlJc w:val="right"/>
      <w:pPr>
        <w:ind w:left="3840" w:hanging="420"/>
      </w:pPr>
    </w:lvl>
  </w:abstractNum>
  <w:abstractNum w:abstractNumId="22" w15:restartNumberingAfterBreak="0">
    <w:nsid w:val="66C863DC"/>
    <w:multiLevelType w:val="multilevel"/>
    <w:tmpl w:val="4F1E9402"/>
    <w:lvl w:ilvl="0">
      <w:start w:val="4"/>
      <w:numFmt w:val="decimal"/>
      <w:lvlText w:val="%1"/>
      <w:lvlJc w:val="left"/>
      <w:pPr>
        <w:ind w:left="520" w:hanging="401"/>
      </w:pPr>
      <w:rPr>
        <w:rFonts w:hint="default"/>
      </w:rPr>
    </w:lvl>
    <w:lvl w:ilvl="1">
      <w:start w:val="1"/>
      <w:numFmt w:val="decimal"/>
      <w:lvlText w:val="%1.%2"/>
      <w:lvlJc w:val="left"/>
      <w:pPr>
        <w:ind w:left="520" w:hanging="401"/>
        <w:jc w:val="right"/>
      </w:pPr>
      <w:rPr>
        <w:rFonts w:ascii="Arial" w:eastAsia="Arial" w:hAnsi="Arial" w:hint="default"/>
        <w:b/>
        <w:bCs/>
        <w:w w:val="99"/>
        <w:sz w:val="24"/>
        <w:szCs w:val="24"/>
      </w:rPr>
    </w:lvl>
    <w:lvl w:ilvl="2">
      <w:start w:val="1"/>
      <w:numFmt w:val="bullet"/>
      <w:lvlText w:val="•"/>
      <w:lvlJc w:val="left"/>
      <w:pPr>
        <w:ind w:left="2132" w:hanging="401"/>
      </w:pPr>
      <w:rPr>
        <w:rFonts w:hint="default"/>
      </w:rPr>
    </w:lvl>
    <w:lvl w:ilvl="3">
      <w:start w:val="1"/>
      <w:numFmt w:val="bullet"/>
      <w:lvlText w:val="•"/>
      <w:lvlJc w:val="left"/>
      <w:pPr>
        <w:ind w:left="2938" w:hanging="401"/>
      </w:pPr>
      <w:rPr>
        <w:rFonts w:hint="default"/>
      </w:rPr>
    </w:lvl>
    <w:lvl w:ilvl="4">
      <w:start w:val="1"/>
      <w:numFmt w:val="bullet"/>
      <w:lvlText w:val="•"/>
      <w:lvlJc w:val="left"/>
      <w:pPr>
        <w:ind w:left="3744" w:hanging="401"/>
      </w:pPr>
      <w:rPr>
        <w:rFonts w:hint="default"/>
      </w:rPr>
    </w:lvl>
    <w:lvl w:ilvl="5">
      <w:start w:val="1"/>
      <w:numFmt w:val="bullet"/>
      <w:lvlText w:val="•"/>
      <w:lvlJc w:val="left"/>
      <w:pPr>
        <w:ind w:left="4550" w:hanging="401"/>
      </w:pPr>
      <w:rPr>
        <w:rFonts w:hint="default"/>
      </w:rPr>
    </w:lvl>
    <w:lvl w:ilvl="6">
      <w:start w:val="1"/>
      <w:numFmt w:val="bullet"/>
      <w:lvlText w:val="•"/>
      <w:lvlJc w:val="left"/>
      <w:pPr>
        <w:ind w:left="5356" w:hanging="401"/>
      </w:pPr>
      <w:rPr>
        <w:rFonts w:hint="default"/>
      </w:rPr>
    </w:lvl>
    <w:lvl w:ilvl="7">
      <w:start w:val="1"/>
      <w:numFmt w:val="bullet"/>
      <w:lvlText w:val="•"/>
      <w:lvlJc w:val="left"/>
      <w:pPr>
        <w:ind w:left="6162" w:hanging="401"/>
      </w:pPr>
      <w:rPr>
        <w:rFonts w:hint="default"/>
      </w:rPr>
    </w:lvl>
    <w:lvl w:ilvl="8">
      <w:start w:val="1"/>
      <w:numFmt w:val="bullet"/>
      <w:lvlText w:val="•"/>
      <w:lvlJc w:val="left"/>
      <w:pPr>
        <w:ind w:left="6968" w:hanging="401"/>
      </w:pPr>
      <w:rPr>
        <w:rFonts w:hint="default"/>
      </w:rPr>
    </w:lvl>
  </w:abstractNum>
  <w:abstractNum w:abstractNumId="23" w15:restartNumberingAfterBreak="0">
    <w:nsid w:val="70E547C6"/>
    <w:multiLevelType w:val="multilevel"/>
    <w:tmpl w:val="5AEA469E"/>
    <w:lvl w:ilvl="0">
      <w:start w:val="5"/>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19E72B7"/>
    <w:multiLevelType w:val="singleLevel"/>
    <w:tmpl w:val="719E72B7"/>
    <w:lvl w:ilvl="0">
      <w:start w:val="1"/>
      <w:numFmt w:val="decimal"/>
      <w:suff w:val="space"/>
      <w:lvlText w:val="%1."/>
      <w:lvlJc w:val="left"/>
      <w:pPr>
        <w:ind w:left="0" w:firstLine="0"/>
      </w:pPr>
    </w:lvl>
  </w:abstractNum>
  <w:abstractNum w:abstractNumId="25" w15:restartNumberingAfterBreak="0">
    <w:nsid w:val="792D0AB4"/>
    <w:multiLevelType w:val="multilevel"/>
    <w:tmpl w:val="A28EC9FE"/>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F5B217C"/>
    <w:multiLevelType w:val="multilevel"/>
    <w:tmpl w:val="4F1E9402"/>
    <w:lvl w:ilvl="0">
      <w:start w:val="4"/>
      <w:numFmt w:val="decimal"/>
      <w:lvlText w:val="%1"/>
      <w:lvlJc w:val="left"/>
      <w:pPr>
        <w:ind w:left="520" w:hanging="401"/>
      </w:pPr>
      <w:rPr>
        <w:rFonts w:hint="default"/>
      </w:rPr>
    </w:lvl>
    <w:lvl w:ilvl="1">
      <w:start w:val="1"/>
      <w:numFmt w:val="decimal"/>
      <w:lvlText w:val="%1.%2"/>
      <w:lvlJc w:val="left"/>
      <w:pPr>
        <w:ind w:left="520" w:hanging="401"/>
        <w:jc w:val="right"/>
      </w:pPr>
      <w:rPr>
        <w:rFonts w:ascii="Arial" w:eastAsia="Arial" w:hAnsi="Arial" w:hint="default"/>
        <w:b/>
        <w:bCs/>
        <w:w w:val="99"/>
        <w:sz w:val="24"/>
        <w:szCs w:val="24"/>
      </w:rPr>
    </w:lvl>
    <w:lvl w:ilvl="2">
      <w:start w:val="1"/>
      <w:numFmt w:val="bullet"/>
      <w:lvlText w:val="•"/>
      <w:lvlJc w:val="left"/>
      <w:pPr>
        <w:ind w:left="2132" w:hanging="401"/>
      </w:pPr>
      <w:rPr>
        <w:rFonts w:hint="default"/>
      </w:rPr>
    </w:lvl>
    <w:lvl w:ilvl="3">
      <w:start w:val="1"/>
      <w:numFmt w:val="bullet"/>
      <w:lvlText w:val="•"/>
      <w:lvlJc w:val="left"/>
      <w:pPr>
        <w:ind w:left="2938" w:hanging="401"/>
      </w:pPr>
      <w:rPr>
        <w:rFonts w:hint="default"/>
      </w:rPr>
    </w:lvl>
    <w:lvl w:ilvl="4">
      <w:start w:val="1"/>
      <w:numFmt w:val="bullet"/>
      <w:lvlText w:val="•"/>
      <w:lvlJc w:val="left"/>
      <w:pPr>
        <w:ind w:left="3744" w:hanging="401"/>
      </w:pPr>
      <w:rPr>
        <w:rFonts w:hint="default"/>
      </w:rPr>
    </w:lvl>
    <w:lvl w:ilvl="5">
      <w:start w:val="1"/>
      <w:numFmt w:val="bullet"/>
      <w:lvlText w:val="•"/>
      <w:lvlJc w:val="left"/>
      <w:pPr>
        <w:ind w:left="4550" w:hanging="401"/>
      </w:pPr>
      <w:rPr>
        <w:rFonts w:hint="default"/>
      </w:rPr>
    </w:lvl>
    <w:lvl w:ilvl="6">
      <w:start w:val="1"/>
      <w:numFmt w:val="bullet"/>
      <w:lvlText w:val="•"/>
      <w:lvlJc w:val="left"/>
      <w:pPr>
        <w:ind w:left="5356" w:hanging="401"/>
      </w:pPr>
      <w:rPr>
        <w:rFonts w:hint="default"/>
      </w:rPr>
    </w:lvl>
    <w:lvl w:ilvl="7">
      <w:start w:val="1"/>
      <w:numFmt w:val="bullet"/>
      <w:lvlText w:val="•"/>
      <w:lvlJc w:val="left"/>
      <w:pPr>
        <w:ind w:left="6162" w:hanging="401"/>
      </w:pPr>
      <w:rPr>
        <w:rFonts w:hint="default"/>
      </w:rPr>
    </w:lvl>
    <w:lvl w:ilvl="8">
      <w:start w:val="1"/>
      <w:numFmt w:val="bullet"/>
      <w:lvlText w:val="•"/>
      <w:lvlJc w:val="left"/>
      <w:pPr>
        <w:ind w:left="6968" w:hanging="401"/>
      </w:pPr>
      <w:rPr>
        <w:rFonts w:hint="default"/>
      </w:rPr>
    </w:lvl>
  </w:abstractNum>
  <w:num w:numId="1">
    <w:abstractNumId w:val="6"/>
  </w:num>
  <w:num w:numId="2">
    <w:abstractNumId w:val="19"/>
  </w:num>
  <w:num w:numId="3">
    <w:abstractNumId w:val="7"/>
  </w:num>
  <w:num w:numId="4">
    <w:abstractNumId w:val="5"/>
  </w:num>
  <w:num w:numId="5">
    <w:abstractNumId w:val="22"/>
  </w:num>
  <w:num w:numId="6">
    <w:abstractNumId w:val="21"/>
  </w:num>
  <w:num w:numId="7">
    <w:abstractNumId w:val="3"/>
  </w:num>
  <w:num w:numId="8">
    <w:abstractNumId w:val="15"/>
  </w:num>
  <w:num w:numId="9">
    <w:abstractNumId w:val="26"/>
  </w:num>
  <w:num w:numId="10">
    <w:abstractNumId w:val="14"/>
  </w:num>
  <w:num w:numId="11">
    <w:abstractNumId w:val="12"/>
  </w:num>
  <w:num w:numId="12">
    <w:abstractNumId w:val="16"/>
  </w:num>
  <w:num w:numId="13">
    <w:abstractNumId w:val="1"/>
  </w:num>
  <w:num w:numId="14">
    <w:abstractNumId w:val="8"/>
  </w:num>
  <w:num w:numId="15">
    <w:abstractNumId w:val="20"/>
  </w:num>
  <w:num w:numId="16">
    <w:abstractNumId w:val="24"/>
    <w:lvlOverride w:ilvl="0">
      <w:startOverride w:val="1"/>
    </w:lvlOverride>
  </w:num>
  <w:num w:numId="17">
    <w:abstractNumId w:val="13"/>
  </w:num>
  <w:num w:numId="18">
    <w:abstractNumId w:val="17"/>
  </w:num>
  <w:num w:numId="19">
    <w:abstractNumId w:val="4"/>
  </w:num>
  <w:num w:numId="20">
    <w:abstractNumId w:val="11"/>
  </w:num>
  <w:num w:numId="21">
    <w:abstractNumId w:val="9"/>
  </w:num>
  <w:num w:numId="22">
    <w:abstractNumId w:val="2"/>
  </w:num>
  <w:num w:numId="23">
    <w:abstractNumId w:val="10"/>
  </w:num>
  <w:num w:numId="24">
    <w:abstractNumId w:val="25"/>
  </w:num>
  <w:num w:numId="25">
    <w:abstractNumId w:val="23"/>
  </w:num>
  <w:num w:numId="26">
    <w:abstractNumId w:val="0"/>
  </w:num>
  <w:num w:numId="27">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xMzMwMDO2MLc0NjNX0lEKTi0uzszPAykwNKwFABR/XDQtAAAA"/>
  </w:docVars>
  <w:rsids>
    <w:rsidRoot w:val="0061040A"/>
    <w:rsid w:val="000062E7"/>
    <w:rsid w:val="00006E3E"/>
    <w:rsid w:val="000075E2"/>
    <w:rsid w:val="000115F4"/>
    <w:rsid w:val="0001267E"/>
    <w:rsid w:val="0001302C"/>
    <w:rsid w:val="000132D4"/>
    <w:rsid w:val="00014134"/>
    <w:rsid w:val="00014777"/>
    <w:rsid w:val="00015838"/>
    <w:rsid w:val="00016467"/>
    <w:rsid w:val="00016522"/>
    <w:rsid w:val="00016B7D"/>
    <w:rsid w:val="00020097"/>
    <w:rsid w:val="00020659"/>
    <w:rsid w:val="00021953"/>
    <w:rsid w:val="0002247E"/>
    <w:rsid w:val="00025032"/>
    <w:rsid w:val="000254D0"/>
    <w:rsid w:val="00025CE2"/>
    <w:rsid w:val="00026E59"/>
    <w:rsid w:val="0003097E"/>
    <w:rsid w:val="00030DDE"/>
    <w:rsid w:val="00033101"/>
    <w:rsid w:val="0003391D"/>
    <w:rsid w:val="00034A1D"/>
    <w:rsid w:val="00035C7E"/>
    <w:rsid w:val="00035E57"/>
    <w:rsid w:val="000400DA"/>
    <w:rsid w:val="00040663"/>
    <w:rsid w:val="00041205"/>
    <w:rsid w:val="000424EF"/>
    <w:rsid w:val="00042A48"/>
    <w:rsid w:val="00044BD1"/>
    <w:rsid w:val="00045CE9"/>
    <w:rsid w:val="00047270"/>
    <w:rsid w:val="00051250"/>
    <w:rsid w:val="00051330"/>
    <w:rsid w:val="0005198D"/>
    <w:rsid w:val="0005201F"/>
    <w:rsid w:val="000523E6"/>
    <w:rsid w:val="000552D5"/>
    <w:rsid w:val="00056820"/>
    <w:rsid w:val="00057253"/>
    <w:rsid w:val="0005762F"/>
    <w:rsid w:val="00061085"/>
    <w:rsid w:val="0006213F"/>
    <w:rsid w:val="000626E9"/>
    <w:rsid w:val="00064047"/>
    <w:rsid w:val="00064496"/>
    <w:rsid w:val="000651D6"/>
    <w:rsid w:val="00065511"/>
    <w:rsid w:val="00065E23"/>
    <w:rsid w:val="00066CF9"/>
    <w:rsid w:val="000711EF"/>
    <w:rsid w:val="000737EF"/>
    <w:rsid w:val="00073C3D"/>
    <w:rsid w:val="000742F5"/>
    <w:rsid w:val="00077DEB"/>
    <w:rsid w:val="00080004"/>
    <w:rsid w:val="00081EB8"/>
    <w:rsid w:val="00083D5B"/>
    <w:rsid w:val="00086518"/>
    <w:rsid w:val="00086769"/>
    <w:rsid w:val="000878DA"/>
    <w:rsid w:val="0009167E"/>
    <w:rsid w:val="00091C60"/>
    <w:rsid w:val="00093851"/>
    <w:rsid w:val="00094160"/>
    <w:rsid w:val="00095D49"/>
    <w:rsid w:val="00096C5E"/>
    <w:rsid w:val="000978D0"/>
    <w:rsid w:val="000A020B"/>
    <w:rsid w:val="000A02B6"/>
    <w:rsid w:val="000A0A26"/>
    <w:rsid w:val="000A35AC"/>
    <w:rsid w:val="000A42E4"/>
    <w:rsid w:val="000A4592"/>
    <w:rsid w:val="000A5748"/>
    <w:rsid w:val="000A5A83"/>
    <w:rsid w:val="000A5C4C"/>
    <w:rsid w:val="000A753E"/>
    <w:rsid w:val="000A7CE1"/>
    <w:rsid w:val="000B1690"/>
    <w:rsid w:val="000B36AD"/>
    <w:rsid w:val="000B3A53"/>
    <w:rsid w:val="000B3C4B"/>
    <w:rsid w:val="000B4588"/>
    <w:rsid w:val="000B7035"/>
    <w:rsid w:val="000B7B30"/>
    <w:rsid w:val="000C1632"/>
    <w:rsid w:val="000C2662"/>
    <w:rsid w:val="000C2B60"/>
    <w:rsid w:val="000C355F"/>
    <w:rsid w:val="000C4EC1"/>
    <w:rsid w:val="000C5578"/>
    <w:rsid w:val="000C5B36"/>
    <w:rsid w:val="000C6A1C"/>
    <w:rsid w:val="000D000E"/>
    <w:rsid w:val="000D0E71"/>
    <w:rsid w:val="000D257E"/>
    <w:rsid w:val="000D4236"/>
    <w:rsid w:val="000D5935"/>
    <w:rsid w:val="000D5D14"/>
    <w:rsid w:val="000E05A2"/>
    <w:rsid w:val="000E1097"/>
    <w:rsid w:val="000E28DE"/>
    <w:rsid w:val="000E2C4B"/>
    <w:rsid w:val="000E31BE"/>
    <w:rsid w:val="000E4180"/>
    <w:rsid w:val="000E64F9"/>
    <w:rsid w:val="000E6904"/>
    <w:rsid w:val="000E73F6"/>
    <w:rsid w:val="000F13BE"/>
    <w:rsid w:val="000F3AA1"/>
    <w:rsid w:val="000F53A2"/>
    <w:rsid w:val="000F6508"/>
    <w:rsid w:val="000F6763"/>
    <w:rsid w:val="000F6848"/>
    <w:rsid w:val="000F7970"/>
    <w:rsid w:val="0010064B"/>
    <w:rsid w:val="00100E1A"/>
    <w:rsid w:val="0010206E"/>
    <w:rsid w:val="0010227C"/>
    <w:rsid w:val="001038AF"/>
    <w:rsid w:val="001038D2"/>
    <w:rsid w:val="001044AF"/>
    <w:rsid w:val="00105F4B"/>
    <w:rsid w:val="00105F5D"/>
    <w:rsid w:val="00107D1A"/>
    <w:rsid w:val="00107FBF"/>
    <w:rsid w:val="0011183F"/>
    <w:rsid w:val="001120FB"/>
    <w:rsid w:val="001145BB"/>
    <w:rsid w:val="00115AA7"/>
    <w:rsid w:val="00115EED"/>
    <w:rsid w:val="00116EE7"/>
    <w:rsid w:val="001171CE"/>
    <w:rsid w:val="001173B0"/>
    <w:rsid w:val="00121A44"/>
    <w:rsid w:val="00121BF3"/>
    <w:rsid w:val="00123D0B"/>
    <w:rsid w:val="00126446"/>
    <w:rsid w:val="00126909"/>
    <w:rsid w:val="00126C37"/>
    <w:rsid w:val="001271BA"/>
    <w:rsid w:val="00130128"/>
    <w:rsid w:val="00130557"/>
    <w:rsid w:val="00130B4F"/>
    <w:rsid w:val="00133487"/>
    <w:rsid w:val="00135F25"/>
    <w:rsid w:val="00135FDE"/>
    <w:rsid w:val="00136143"/>
    <w:rsid w:val="00140E3D"/>
    <w:rsid w:val="00142604"/>
    <w:rsid w:val="00142980"/>
    <w:rsid w:val="00144EC9"/>
    <w:rsid w:val="00145805"/>
    <w:rsid w:val="0014661F"/>
    <w:rsid w:val="00146677"/>
    <w:rsid w:val="00147720"/>
    <w:rsid w:val="00147E64"/>
    <w:rsid w:val="00150864"/>
    <w:rsid w:val="001528F2"/>
    <w:rsid w:val="0015328F"/>
    <w:rsid w:val="00153461"/>
    <w:rsid w:val="001536BD"/>
    <w:rsid w:val="00154828"/>
    <w:rsid w:val="001556D2"/>
    <w:rsid w:val="0015605B"/>
    <w:rsid w:val="00156369"/>
    <w:rsid w:val="00156C3B"/>
    <w:rsid w:val="001574FD"/>
    <w:rsid w:val="00157777"/>
    <w:rsid w:val="00161A38"/>
    <w:rsid w:val="00164935"/>
    <w:rsid w:val="00166775"/>
    <w:rsid w:val="00167357"/>
    <w:rsid w:val="001674FE"/>
    <w:rsid w:val="00170B8B"/>
    <w:rsid w:val="00173C02"/>
    <w:rsid w:val="00176272"/>
    <w:rsid w:val="0017695A"/>
    <w:rsid w:val="00181C76"/>
    <w:rsid w:val="00182CD8"/>
    <w:rsid w:val="00185D9B"/>
    <w:rsid w:val="00185EE4"/>
    <w:rsid w:val="00186F5F"/>
    <w:rsid w:val="001872BA"/>
    <w:rsid w:val="00190A0E"/>
    <w:rsid w:val="0019139B"/>
    <w:rsid w:val="0019260F"/>
    <w:rsid w:val="00192BB1"/>
    <w:rsid w:val="001943E3"/>
    <w:rsid w:val="0019584A"/>
    <w:rsid w:val="001A3CF1"/>
    <w:rsid w:val="001A458D"/>
    <w:rsid w:val="001A6383"/>
    <w:rsid w:val="001A6912"/>
    <w:rsid w:val="001A6918"/>
    <w:rsid w:val="001B02B8"/>
    <w:rsid w:val="001B1739"/>
    <w:rsid w:val="001B3990"/>
    <w:rsid w:val="001B5A19"/>
    <w:rsid w:val="001B6135"/>
    <w:rsid w:val="001B76DA"/>
    <w:rsid w:val="001C050E"/>
    <w:rsid w:val="001C098B"/>
    <w:rsid w:val="001C189E"/>
    <w:rsid w:val="001C19BD"/>
    <w:rsid w:val="001C207A"/>
    <w:rsid w:val="001C6557"/>
    <w:rsid w:val="001C663B"/>
    <w:rsid w:val="001C6C7F"/>
    <w:rsid w:val="001C714E"/>
    <w:rsid w:val="001D0590"/>
    <w:rsid w:val="001D2C5D"/>
    <w:rsid w:val="001D3AEF"/>
    <w:rsid w:val="001D5475"/>
    <w:rsid w:val="001D6B90"/>
    <w:rsid w:val="001D7CC3"/>
    <w:rsid w:val="001E1556"/>
    <w:rsid w:val="001E1762"/>
    <w:rsid w:val="001E1EC7"/>
    <w:rsid w:val="001E58F4"/>
    <w:rsid w:val="001F2518"/>
    <w:rsid w:val="001F2BEE"/>
    <w:rsid w:val="001F2F29"/>
    <w:rsid w:val="001F3748"/>
    <w:rsid w:val="001F43D7"/>
    <w:rsid w:val="001F4FCB"/>
    <w:rsid w:val="001F591C"/>
    <w:rsid w:val="001F59D5"/>
    <w:rsid w:val="001F6436"/>
    <w:rsid w:val="001F64FF"/>
    <w:rsid w:val="0020073B"/>
    <w:rsid w:val="00201326"/>
    <w:rsid w:val="002036E5"/>
    <w:rsid w:val="00203CE5"/>
    <w:rsid w:val="002071CE"/>
    <w:rsid w:val="00210F3E"/>
    <w:rsid w:val="00211B9C"/>
    <w:rsid w:val="00211F32"/>
    <w:rsid w:val="0021207D"/>
    <w:rsid w:val="00212A11"/>
    <w:rsid w:val="00212F30"/>
    <w:rsid w:val="0021374B"/>
    <w:rsid w:val="00215DB9"/>
    <w:rsid w:val="0022035B"/>
    <w:rsid w:val="00220986"/>
    <w:rsid w:val="00220C3E"/>
    <w:rsid w:val="00221212"/>
    <w:rsid w:val="00221974"/>
    <w:rsid w:val="002232F9"/>
    <w:rsid w:val="00227596"/>
    <w:rsid w:val="002300D1"/>
    <w:rsid w:val="00230FDB"/>
    <w:rsid w:val="0023379C"/>
    <w:rsid w:val="00233FB2"/>
    <w:rsid w:val="002350C9"/>
    <w:rsid w:val="0023624C"/>
    <w:rsid w:val="00246956"/>
    <w:rsid w:val="002513FF"/>
    <w:rsid w:val="002529F7"/>
    <w:rsid w:val="002557FE"/>
    <w:rsid w:val="002568A3"/>
    <w:rsid w:val="00264DC0"/>
    <w:rsid w:val="00265B8C"/>
    <w:rsid w:val="00265FE6"/>
    <w:rsid w:val="0026783A"/>
    <w:rsid w:val="0027730F"/>
    <w:rsid w:val="00280A26"/>
    <w:rsid w:val="00281D4B"/>
    <w:rsid w:val="00282058"/>
    <w:rsid w:val="0028231D"/>
    <w:rsid w:val="00282362"/>
    <w:rsid w:val="00282BE0"/>
    <w:rsid w:val="002838EF"/>
    <w:rsid w:val="0028778A"/>
    <w:rsid w:val="002908AB"/>
    <w:rsid w:val="00294F7E"/>
    <w:rsid w:val="00294F99"/>
    <w:rsid w:val="00295E79"/>
    <w:rsid w:val="002979C6"/>
    <w:rsid w:val="002A3D6B"/>
    <w:rsid w:val="002A439B"/>
    <w:rsid w:val="002A5C09"/>
    <w:rsid w:val="002A619E"/>
    <w:rsid w:val="002A6BAC"/>
    <w:rsid w:val="002B0594"/>
    <w:rsid w:val="002B06C6"/>
    <w:rsid w:val="002B1A82"/>
    <w:rsid w:val="002B3CA8"/>
    <w:rsid w:val="002B5B4C"/>
    <w:rsid w:val="002C34F4"/>
    <w:rsid w:val="002C3F01"/>
    <w:rsid w:val="002C468D"/>
    <w:rsid w:val="002C47EB"/>
    <w:rsid w:val="002C4CED"/>
    <w:rsid w:val="002C5FE9"/>
    <w:rsid w:val="002C63A0"/>
    <w:rsid w:val="002C7829"/>
    <w:rsid w:val="002D0B3A"/>
    <w:rsid w:val="002D15DF"/>
    <w:rsid w:val="002D1B5B"/>
    <w:rsid w:val="002D1F07"/>
    <w:rsid w:val="002D391B"/>
    <w:rsid w:val="002D4508"/>
    <w:rsid w:val="002D6CD6"/>
    <w:rsid w:val="002D6F95"/>
    <w:rsid w:val="002E10BB"/>
    <w:rsid w:val="002E18DB"/>
    <w:rsid w:val="002E3F3F"/>
    <w:rsid w:val="002E47DC"/>
    <w:rsid w:val="002E55BD"/>
    <w:rsid w:val="002E7A2E"/>
    <w:rsid w:val="002F064B"/>
    <w:rsid w:val="002F16F9"/>
    <w:rsid w:val="002F256E"/>
    <w:rsid w:val="002F2862"/>
    <w:rsid w:val="002F34B5"/>
    <w:rsid w:val="002F50FF"/>
    <w:rsid w:val="002F5311"/>
    <w:rsid w:val="002F5B46"/>
    <w:rsid w:val="002F5B7F"/>
    <w:rsid w:val="00301676"/>
    <w:rsid w:val="00301CF4"/>
    <w:rsid w:val="003029F8"/>
    <w:rsid w:val="0030371E"/>
    <w:rsid w:val="003045C3"/>
    <w:rsid w:val="0030483D"/>
    <w:rsid w:val="0030527B"/>
    <w:rsid w:val="00305DD9"/>
    <w:rsid w:val="00307CB3"/>
    <w:rsid w:val="0031083E"/>
    <w:rsid w:val="003115F8"/>
    <w:rsid w:val="00311DAA"/>
    <w:rsid w:val="003170DD"/>
    <w:rsid w:val="003237CD"/>
    <w:rsid w:val="00325B28"/>
    <w:rsid w:val="00326802"/>
    <w:rsid w:val="0032792B"/>
    <w:rsid w:val="003302C1"/>
    <w:rsid w:val="0033201A"/>
    <w:rsid w:val="0033266F"/>
    <w:rsid w:val="00332DFE"/>
    <w:rsid w:val="00334223"/>
    <w:rsid w:val="00334830"/>
    <w:rsid w:val="003361FA"/>
    <w:rsid w:val="0034122F"/>
    <w:rsid w:val="0034475C"/>
    <w:rsid w:val="00347797"/>
    <w:rsid w:val="003477C7"/>
    <w:rsid w:val="00347F2A"/>
    <w:rsid w:val="00350E7B"/>
    <w:rsid w:val="00351545"/>
    <w:rsid w:val="0035260D"/>
    <w:rsid w:val="003527D5"/>
    <w:rsid w:val="00352C57"/>
    <w:rsid w:val="00353184"/>
    <w:rsid w:val="00353D70"/>
    <w:rsid w:val="00354764"/>
    <w:rsid w:val="00355AC3"/>
    <w:rsid w:val="00364BA0"/>
    <w:rsid w:val="003651C4"/>
    <w:rsid w:val="00365DE9"/>
    <w:rsid w:val="00367059"/>
    <w:rsid w:val="0037063A"/>
    <w:rsid w:val="00372641"/>
    <w:rsid w:val="00374085"/>
    <w:rsid w:val="003747D4"/>
    <w:rsid w:val="003766E4"/>
    <w:rsid w:val="00380EE4"/>
    <w:rsid w:val="00380FEA"/>
    <w:rsid w:val="00381EB3"/>
    <w:rsid w:val="0038365D"/>
    <w:rsid w:val="003864B5"/>
    <w:rsid w:val="003866ED"/>
    <w:rsid w:val="00387802"/>
    <w:rsid w:val="003904D7"/>
    <w:rsid w:val="00391443"/>
    <w:rsid w:val="00391C09"/>
    <w:rsid w:val="0039221D"/>
    <w:rsid w:val="00392A17"/>
    <w:rsid w:val="00393299"/>
    <w:rsid w:val="0039588D"/>
    <w:rsid w:val="0039588F"/>
    <w:rsid w:val="00396FE8"/>
    <w:rsid w:val="003971AE"/>
    <w:rsid w:val="003A17CA"/>
    <w:rsid w:val="003A2434"/>
    <w:rsid w:val="003A437F"/>
    <w:rsid w:val="003A4875"/>
    <w:rsid w:val="003A59F5"/>
    <w:rsid w:val="003A6481"/>
    <w:rsid w:val="003A6EFB"/>
    <w:rsid w:val="003A7432"/>
    <w:rsid w:val="003A7F61"/>
    <w:rsid w:val="003B3770"/>
    <w:rsid w:val="003B719F"/>
    <w:rsid w:val="003B7616"/>
    <w:rsid w:val="003C02F8"/>
    <w:rsid w:val="003C2705"/>
    <w:rsid w:val="003C2983"/>
    <w:rsid w:val="003C58B4"/>
    <w:rsid w:val="003C5CD9"/>
    <w:rsid w:val="003C6115"/>
    <w:rsid w:val="003C6386"/>
    <w:rsid w:val="003C6870"/>
    <w:rsid w:val="003D1653"/>
    <w:rsid w:val="003D22D3"/>
    <w:rsid w:val="003D3340"/>
    <w:rsid w:val="003D3B1D"/>
    <w:rsid w:val="003D44BA"/>
    <w:rsid w:val="003D5744"/>
    <w:rsid w:val="003D688E"/>
    <w:rsid w:val="003E0C7B"/>
    <w:rsid w:val="003E1536"/>
    <w:rsid w:val="003E1A1A"/>
    <w:rsid w:val="003E1D0D"/>
    <w:rsid w:val="003E1E29"/>
    <w:rsid w:val="003E42A0"/>
    <w:rsid w:val="003E5134"/>
    <w:rsid w:val="003E54CA"/>
    <w:rsid w:val="003E6D3C"/>
    <w:rsid w:val="003F0089"/>
    <w:rsid w:val="003F2EAC"/>
    <w:rsid w:val="003F30F7"/>
    <w:rsid w:val="003F50AF"/>
    <w:rsid w:val="003F57E0"/>
    <w:rsid w:val="00401FAA"/>
    <w:rsid w:val="00405793"/>
    <w:rsid w:val="00405A2E"/>
    <w:rsid w:val="004077D4"/>
    <w:rsid w:val="004102F3"/>
    <w:rsid w:val="004117C0"/>
    <w:rsid w:val="00411970"/>
    <w:rsid w:val="004128BD"/>
    <w:rsid w:val="00412DD6"/>
    <w:rsid w:val="00413429"/>
    <w:rsid w:val="0041403E"/>
    <w:rsid w:val="0041439F"/>
    <w:rsid w:val="00414B86"/>
    <w:rsid w:val="00414EB9"/>
    <w:rsid w:val="0041562C"/>
    <w:rsid w:val="00416DFB"/>
    <w:rsid w:val="00416F8A"/>
    <w:rsid w:val="00417C6D"/>
    <w:rsid w:val="004201FE"/>
    <w:rsid w:val="0042126B"/>
    <w:rsid w:val="0042352C"/>
    <w:rsid w:val="00424ED5"/>
    <w:rsid w:val="0042662C"/>
    <w:rsid w:val="004272A0"/>
    <w:rsid w:val="00430777"/>
    <w:rsid w:val="00431AFF"/>
    <w:rsid w:val="00433221"/>
    <w:rsid w:val="004346C7"/>
    <w:rsid w:val="00434DE4"/>
    <w:rsid w:val="0044202E"/>
    <w:rsid w:val="004422CF"/>
    <w:rsid w:val="00442766"/>
    <w:rsid w:val="00444E67"/>
    <w:rsid w:val="00444F28"/>
    <w:rsid w:val="00444FA6"/>
    <w:rsid w:val="004455B3"/>
    <w:rsid w:val="00446D6D"/>
    <w:rsid w:val="00450908"/>
    <w:rsid w:val="00454E98"/>
    <w:rsid w:val="004569CE"/>
    <w:rsid w:val="004575F6"/>
    <w:rsid w:val="00461A4C"/>
    <w:rsid w:val="00463E56"/>
    <w:rsid w:val="00464071"/>
    <w:rsid w:val="00465316"/>
    <w:rsid w:val="0046624E"/>
    <w:rsid w:val="00466AF9"/>
    <w:rsid w:val="00466EC8"/>
    <w:rsid w:val="00467C1B"/>
    <w:rsid w:val="0047152B"/>
    <w:rsid w:val="00472778"/>
    <w:rsid w:val="004728D0"/>
    <w:rsid w:val="00474036"/>
    <w:rsid w:val="0047559E"/>
    <w:rsid w:val="004755AB"/>
    <w:rsid w:val="00475A5C"/>
    <w:rsid w:val="00476583"/>
    <w:rsid w:val="0047714B"/>
    <w:rsid w:val="00477830"/>
    <w:rsid w:val="00480724"/>
    <w:rsid w:val="00480870"/>
    <w:rsid w:val="00480A13"/>
    <w:rsid w:val="00480F71"/>
    <w:rsid w:val="004835C8"/>
    <w:rsid w:val="0048401B"/>
    <w:rsid w:val="00484975"/>
    <w:rsid w:val="0049083C"/>
    <w:rsid w:val="0049111F"/>
    <w:rsid w:val="00491479"/>
    <w:rsid w:val="00491F6B"/>
    <w:rsid w:val="00495008"/>
    <w:rsid w:val="00495E08"/>
    <w:rsid w:val="004A05A9"/>
    <w:rsid w:val="004A0691"/>
    <w:rsid w:val="004A2034"/>
    <w:rsid w:val="004A475A"/>
    <w:rsid w:val="004A592F"/>
    <w:rsid w:val="004A5AF4"/>
    <w:rsid w:val="004A6CDE"/>
    <w:rsid w:val="004A74A3"/>
    <w:rsid w:val="004A7861"/>
    <w:rsid w:val="004B1051"/>
    <w:rsid w:val="004B2226"/>
    <w:rsid w:val="004B26EE"/>
    <w:rsid w:val="004B3A47"/>
    <w:rsid w:val="004B412A"/>
    <w:rsid w:val="004B589E"/>
    <w:rsid w:val="004B6766"/>
    <w:rsid w:val="004B7223"/>
    <w:rsid w:val="004B7301"/>
    <w:rsid w:val="004C0450"/>
    <w:rsid w:val="004C13C1"/>
    <w:rsid w:val="004C3C35"/>
    <w:rsid w:val="004C4C70"/>
    <w:rsid w:val="004C677F"/>
    <w:rsid w:val="004C7945"/>
    <w:rsid w:val="004D00DE"/>
    <w:rsid w:val="004D1A46"/>
    <w:rsid w:val="004D2B71"/>
    <w:rsid w:val="004D36BF"/>
    <w:rsid w:val="004D4ABE"/>
    <w:rsid w:val="004D51E4"/>
    <w:rsid w:val="004D5FE9"/>
    <w:rsid w:val="004D63D8"/>
    <w:rsid w:val="004E2FD3"/>
    <w:rsid w:val="004E46B2"/>
    <w:rsid w:val="004E50E3"/>
    <w:rsid w:val="004E55FD"/>
    <w:rsid w:val="004E68E2"/>
    <w:rsid w:val="004F230F"/>
    <w:rsid w:val="00500D74"/>
    <w:rsid w:val="005060C7"/>
    <w:rsid w:val="00507064"/>
    <w:rsid w:val="00510B99"/>
    <w:rsid w:val="00513842"/>
    <w:rsid w:val="00515D4E"/>
    <w:rsid w:val="005162CE"/>
    <w:rsid w:val="00516413"/>
    <w:rsid w:val="00516A88"/>
    <w:rsid w:val="0051715D"/>
    <w:rsid w:val="005206B8"/>
    <w:rsid w:val="005209BD"/>
    <w:rsid w:val="005215CA"/>
    <w:rsid w:val="0052253F"/>
    <w:rsid w:val="00522F1B"/>
    <w:rsid w:val="00523091"/>
    <w:rsid w:val="00523191"/>
    <w:rsid w:val="00524C3B"/>
    <w:rsid w:val="00526AA2"/>
    <w:rsid w:val="0053045D"/>
    <w:rsid w:val="00532D72"/>
    <w:rsid w:val="00532FC4"/>
    <w:rsid w:val="0053536B"/>
    <w:rsid w:val="00535C25"/>
    <w:rsid w:val="00536A0B"/>
    <w:rsid w:val="005416D8"/>
    <w:rsid w:val="005428CF"/>
    <w:rsid w:val="00543329"/>
    <w:rsid w:val="00543811"/>
    <w:rsid w:val="005438AC"/>
    <w:rsid w:val="00544DA2"/>
    <w:rsid w:val="00544FC6"/>
    <w:rsid w:val="00546682"/>
    <w:rsid w:val="005471FF"/>
    <w:rsid w:val="005477C1"/>
    <w:rsid w:val="005509C4"/>
    <w:rsid w:val="00550B38"/>
    <w:rsid w:val="005521FA"/>
    <w:rsid w:val="00552871"/>
    <w:rsid w:val="00554713"/>
    <w:rsid w:val="00555AFD"/>
    <w:rsid w:val="00555F60"/>
    <w:rsid w:val="00556B10"/>
    <w:rsid w:val="00560535"/>
    <w:rsid w:val="00560EAE"/>
    <w:rsid w:val="00561038"/>
    <w:rsid w:val="00561E07"/>
    <w:rsid w:val="00563D96"/>
    <w:rsid w:val="00564F6C"/>
    <w:rsid w:val="00565F3C"/>
    <w:rsid w:val="005679FA"/>
    <w:rsid w:val="0057003E"/>
    <w:rsid w:val="00570798"/>
    <w:rsid w:val="00571475"/>
    <w:rsid w:val="005726B3"/>
    <w:rsid w:val="0057344E"/>
    <w:rsid w:val="005753CF"/>
    <w:rsid w:val="00576D90"/>
    <w:rsid w:val="00580C72"/>
    <w:rsid w:val="005838E1"/>
    <w:rsid w:val="005842F6"/>
    <w:rsid w:val="0058663D"/>
    <w:rsid w:val="005879CC"/>
    <w:rsid w:val="00590DF3"/>
    <w:rsid w:val="00593131"/>
    <w:rsid w:val="0059351E"/>
    <w:rsid w:val="00593B2F"/>
    <w:rsid w:val="00597F4C"/>
    <w:rsid w:val="005A0794"/>
    <w:rsid w:val="005A0B25"/>
    <w:rsid w:val="005A2B5B"/>
    <w:rsid w:val="005A3F38"/>
    <w:rsid w:val="005A61B9"/>
    <w:rsid w:val="005B01D4"/>
    <w:rsid w:val="005B123F"/>
    <w:rsid w:val="005B4535"/>
    <w:rsid w:val="005B7132"/>
    <w:rsid w:val="005C09A9"/>
    <w:rsid w:val="005C0E4D"/>
    <w:rsid w:val="005C187F"/>
    <w:rsid w:val="005C4A2D"/>
    <w:rsid w:val="005C56B8"/>
    <w:rsid w:val="005C64BC"/>
    <w:rsid w:val="005D0583"/>
    <w:rsid w:val="005D275F"/>
    <w:rsid w:val="005D364F"/>
    <w:rsid w:val="005D6CEA"/>
    <w:rsid w:val="005E111D"/>
    <w:rsid w:val="005E1610"/>
    <w:rsid w:val="005E2723"/>
    <w:rsid w:val="005E2D30"/>
    <w:rsid w:val="005E4BB3"/>
    <w:rsid w:val="005E4D76"/>
    <w:rsid w:val="005E51A0"/>
    <w:rsid w:val="005E75F0"/>
    <w:rsid w:val="005E7646"/>
    <w:rsid w:val="005E7A90"/>
    <w:rsid w:val="005F0CA8"/>
    <w:rsid w:val="00600B43"/>
    <w:rsid w:val="00605746"/>
    <w:rsid w:val="00606E79"/>
    <w:rsid w:val="0061036A"/>
    <w:rsid w:val="0061040A"/>
    <w:rsid w:val="00610E62"/>
    <w:rsid w:val="006112B1"/>
    <w:rsid w:val="00613707"/>
    <w:rsid w:val="006141F0"/>
    <w:rsid w:val="006142CA"/>
    <w:rsid w:val="0061555E"/>
    <w:rsid w:val="00617F36"/>
    <w:rsid w:val="00617F45"/>
    <w:rsid w:val="00620064"/>
    <w:rsid w:val="00620154"/>
    <w:rsid w:val="006201F6"/>
    <w:rsid w:val="0062072B"/>
    <w:rsid w:val="006217C8"/>
    <w:rsid w:val="006228D4"/>
    <w:rsid w:val="00623235"/>
    <w:rsid w:val="00623C58"/>
    <w:rsid w:val="006250BE"/>
    <w:rsid w:val="0062587C"/>
    <w:rsid w:val="00630896"/>
    <w:rsid w:val="00632C1A"/>
    <w:rsid w:val="00633E6F"/>
    <w:rsid w:val="00634E3A"/>
    <w:rsid w:val="006357DC"/>
    <w:rsid w:val="006362E9"/>
    <w:rsid w:val="006365E6"/>
    <w:rsid w:val="00637467"/>
    <w:rsid w:val="006374C5"/>
    <w:rsid w:val="0063769C"/>
    <w:rsid w:val="0064037E"/>
    <w:rsid w:val="00644BAB"/>
    <w:rsid w:val="00644D67"/>
    <w:rsid w:val="0064693A"/>
    <w:rsid w:val="00646A91"/>
    <w:rsid w:val="0064738B"/>
    <w:rsid w:val="006476F8"/>
    <w:rsid w:val="006505F9"/>
    <w:rsid w:val="0065161B"/>
    <w:rsid w:val="00651744"/>
    <w:rsid w:val="0065255B"/>
    <w:rsid w:val="00657009"/>
    <w:rsid w:val="00661605"/>
    <w:rsid w:val="00662059"/>
    <w:rsid w:val="0066452E"/>
    <w:rsid w:val="0066462D"/>
    <w:rsid w:val="00666305"/>
    <w:rsid w:val="0066795B"/>
    <w:rsid w:val="006710B2"/>
    <w:rsid w:val="00671188"/>
    <w:rsid w:val="006767DC"/>
    <w:rsid w:val="00680669"/>
    <w:rsid w:val="006829A8"/>
    <w:rsid w:val="006859DE"/>
    <w:rsid w:val="00690649"/>
    <w:rsid w:val="00690BF2"/>
    <w:rsid w:val="00693113"/>
    <w:rsid w:val="00693E40"/>
    <w:rsid w:val="006943F9"/>
    <w:rsid w:val="00695EB6"/>
    <w:rsid w:val="006971D3"/>
    <w:rsid w:val="006A02ED"/>
    <w:rsid w:val="006A0932"/>
    <w:rsid w:val="006A2F7D"/>
    <w:rsid w:val="006A418D"/>
    <w:rsid w:val="006A4250"/>
    <w:rsid w:val="006A5927"/>
    <w:rsid w:val="006A75D5"/>
    <w:rsid w:val="006B2DDA"/>
    <w:rsid w:val="006B50F8"/>
    <w:rsid w:val="006B5563"/>
    <w:rsid w:val="006B6652"/>
    <w:rsid w:val="006B6B12"/>
    <w:rsid w:val="006B6B37"/>
    <w:rsid w:val="006B6BB9"/>
    <w:rsid w:val="006C053C"/>
    <w:rsid w:val="006C16AD"/>
    <w:rsid w:val="006C241F"/>
    <w:rsid w:val="006C250F"/>
    <w:rsid w:val="006C2C9D"/>
    <w:rsid w:val="006C2F87"/>
    <w:rsid w:val="006C331B"/>
    <w:rsid w:val="006C3903"/>
    <w:rsid w:val="006C3EEC"/>
    <w:rsid w:val="006C4D4A"/>
    <w:rsid w:val="006C69B6"/>
    <w:rsid w:val="006C7A97"/>
    <w:rsid w:val="006D0485"/>
    <w:rsid w:val="006D2B20"/>
    <w:rsid w:val="006D3FB8"/>
    <w:rsid w:val="006D4BAF"/>
    <w:rsid w:val="006E02B5"/>
    <w:rsid w:val="006E08AC"/>
    <w:rsid w:val="006E0A58"/>
    <w:rsid w:val="006E107E"/>
    <w:rsid w:val="006E3CC7"/>
    <w:rsid w:val="006E5C72"/>
    <w:rsid w:val="006E6298"/>
    <w:rsid w:val="006E7967"/>
    <w:rsid w:val="006E7C37"/>
    <w:rsid w:val="006F04C5"/>
    <w:rsid w:val="006F0A9B"/>
    <w:rsid w:val="006F4713"/>
    <w:rsid w:val="00701CD9"/>
    <w:rsid w:val="00702297"/>
    <w:rsid w:val="00702526"/>
    <w:rsid w:val="007026B8"/>
    <w:rsid w:val="00703331"/>
    <w:rsid w:val="00704327"/>
    <w:rsid w:val="00704A13"/>
    <w:rsid w:val="00704C84"/>
    <w:rsid w:val="007051C3"/>
    <w:rsid w:val="007072CE"/>
    <w:rsid w:val="007110FA"/>
    <w:rsid w:val="00711491"/>
    <w:rsid w:val="00711E28"/>
    <w:rsid w:val="00713711"/>
    <w:rsid w:val="007146D2"/>
    <w:rsid w:val="0071580C"/>
    <w:rsid w:val="0071597F"/>
    <w:rsid w:val="00716120"/>
    <w:rsid w:val="007175C9"/>
    <w:rsid w:val="00717E1B"/>
    <w:rsid w:val="0072118A"/>
    <w:rsid w:val="00721A95"/>
    <w:rsid w:val="00722C02"/>
    <w:rsid w:val="007234FE"/>
    <w:rsid w:val="00726A4C"/>
    <w:rsid w:val="00730806"/>
    <w:rsid w:val="00731821"/>
    <w:rsid w:val="0073315E"/>
    <w:rsid w:val="007337A2"/>
    <w:rsid w:val="0073523F"/>
    <w:rsid w:val="00736827"/>
    <w:rsid w:val="007368FB"/>
    <w:rsid w:val="00736B23"/>
    <w:rsid w:val="007423B8"/>
    <w:rsid w:val="00742D63"/>
    <w:rsid w:val="00743804"/>
    <w:rsid w:val="007466C0"/>
    <w:rsid w:val="00747564"/>
    <w:rsid w:val="0075140E"/>
    <w:rsid w:val="0075193F"/>
    <w:rsid w:val="00752713"/>
    <w:rsid w:val="00752982"/>
    <w:rsid w:val="007536A9"/>
    <w:rsid w:val="007546F2"/>
    <w:rsid w:val="007548C9"/>
    <w:rsid w:val="0076078E"/>
    <w:rsid w:val="00760835"/>
    <w:rsid w:val="00764297"/>
    <w:rsid w:val="00764BF1"/>
    <w:rsid w:val="00766115"/>
    <w:rsid w:val="00767E67"/>
    <w:rsid w:val="00767E94"/>
    <w:rsid w:val="00770274"/>
    <w:rsid w:val="00770882"/>
    <w:rsid w:val="00771433"/>
    <w:rsid w:val="00776207"/>
    <w:rsid w:val="00776321"/>
    <w:rsid w:val="00781771"/>
    <w:rsid w:val="00783DD5"/>
    <w:rsid w:val="00784587"/>
    <w:rsid w:val="007854D0"/>
    <w:rsid w:val="00786467"/>
    <w:rsid w:val="0078722C"/>
    <w:rsid w:val="007873F2"/>
    <w:rsid w:val="0079111C"/>
    <w:rsid w:val="00791BA5"/>
    <w:rsid w:val="00796D5B"/>
    <w:rsid w:val="007A02FA"/>
    <w:rsid w:val="007A47B7"/>
    <w:rsid w:val="007B071F"/>
    <w:rsid w:val="007B0AA7"/>
    <w:rsid w:val="007B1399"/>
    <w:rsid w:val="007B1806"/>
    <w:rsid w:val="007B1D70"/>
    <w:rsid w:val="007B30D2"/>
    <w:rsid w:val="007B3AC8"/>
    <w:rsid w:val="007B434E"/>
    <w:rsid w:val="007B4772"/>
    <w:rsid w:val="007B5854"/>
    <w:rsid w:val="007B5C6E"/>
    <w:rsid w:val="007B5CDB"/>
    <w:rsid w:val="007B6543"/>
    <w:rsid w:val="007B6FDF"/>
    <w:rsid w:val="007B7891"/>
    <w:rsid w:val="007B7D32"/>
    <w:rsid w:val="007C15FA"/>
    <w:rsid w:val="007C1AFA"/>
    <w:rsid w:val="007C3785"/>
    <w:rsid w:val="007D1A5C"/>
    <w:rsid w:val="007D57F6"/>
    <w:rsid w:val="007D6F41"/>
    <w:rsid w:val="007D7AFE"/>
    <w:rsid w:val="007E0AEF"/>
    <w:rsid w:val="007E0CB9"/>
    <w:rsid w:val="007E286D"/>
    <w:rsid w:val="007E5F09"/>
    <w:rsid w:val="007E6B36"/>
    <w:rsid w:val="007F2F9C"/>
    <w:rsid w:val="007F37C1"/>
    <w:rsid w:val="007F4363"/>
    <w:rsid w:val="007F4F9E"/>
    <w:rsid w:val="00801697"/>
    <w:rsid w:val="00802C25"/>
    <w:rsid w:val="00806587"/>
    <w:rsid w:val="00806829"/>
    <w:rsid w:val="00806C68"/>
    <w:rsid w:val="00810147"/>
    <w:rsid w:val="008113A8"/>
    <w:rsid w:val="008137C7"/>
    <w:rsid w:val="008139BE"/>
    <w:rsid w:val="00815DA3"/>
    <w:rsid w:val="008169DE"/>
    <w:rsid w:val="0081745B"/>
    <w:rsid w:val="00817C75"/>
    <w:rsid w:val="00820953"/>
    <w:rsid w:val="00821738"/>
    <w:rsid w:val="00823C39"/>
    <w:rsid w:val="00823C8B"/>
    <w:rsid w:val="00824265"/>
    <w:rsid w:val="00826DB3"/>
    <w:rsid w:val="00826DBF"/>
    <w:rsid w:val="008277EE"/>
    <w:rsid w:val="0083211C"/>
    <w:rsid w:val="00833ECD"/>
    <w:rsid w:val="008343C1"/>
    <w:rsid w:val="00835B32"/>
    <w:rsid w:val="00835BB3"/>
    <w:rsid w:val="00836961"/>
    <w:rsid w:val="0083696B"/>
    <w:rsid w:val="0084028E"/>
    <w:rsid w:val="00842FF2"/>
    <w:rsid w:val="0085293C"/>
    <w:rsid w:val="00853FBE"/>
    <w:rsid w:val="0085446E"/>
    <w:rsid w:val="008559E4"/>
    <w:rsid w:val="00855D85"/>
    <w:rsid w:val="00857CF5"/>
    <w:rsid w:val="00861C4E"/>
    <w:rsid w:val="00862294"/>
    <w:rsid w:val="00863AEB"/>
    <w:rsid w:val="00863BEB"/>
    <w:rsid w:val="008664C2"/>
    <w:rsid w:val="008665A7"/>
    <w:rsid w:val="008675D6"/>
    <w:rsid w:val="0087000E"/>
    <w:rsid w:val="008715DE"/>
    <w:rsid w:val="008718CC"/>
    <w:rsid w:val="00872585"/>
    <w:rsid w:val="0087312F"/>
    <w:rsid w:val="00873882"/>
    <w:rsid w:val="00873A14"/>
    <w:rsid w:val="00873C24"/>
    <w:rsid w:val="008748F0"/>
    <w:rsid w:val="00877351"/>
    <w:rsid w:val="00877EAD"/>
    <w:rsid w:val="008802A8"/>
    <w:rsid w:val="008859C8"/>
    <w:rsid w:val="00885D17"/>
    <w:rsid w:val="00886DB5"/>
    <w:rsid w:val="00887076"/>
    <w:rsid w:val="008871FA"/>
    <w:rsid w:val="008874AE"/>
    <w:rsid w:val="00892539"/>
    <w:rsid w:val="00892FA0"/>
    <w:rsid w:val="00893F3E"/>
    <w:rsid w:val="008955BF"/>
    <w:rsid w:val="00895B75"/>
    <w:rsid w:val="008972E7"/>
    <w:rsid w:val="00897D11"/>
    <w:rsid w:val="008A0619"/>
    <w:rsid w:val="008A2868"/>
    <w:rsid w:val="008A2E68"/>
    <w:rsid w:val="008A60F9"/>
    <w:rsid w:val="008A64BF"/>
    <w:rsid w:val="008A6750"/>
    <w:rsid w:val="008A786A"/>
    <w:rsid w:val="008B11EE"/>
    <w:rsid w:val="008B2873"/>
    <w:rsid w:val="008B514D"/>
    <w:rsid w:val="008B5484"/>
    <w:rsid w:val="008B5DF6"/>
    <w:rsid w:val="008B69AB"/>
    <w:rsid w:val="008B7061"/>
    <w:rsid w:val="008C138D"/>
    <w:rsid w:val="008C1C27"/>
    <w:rsid w:val="008C2EDB"/>
    <w:rsid w:val="008C3C6B"/>
    <w:rsid w:val="008C4C6F"/>
    <w:rsid w:val="008C59CF"/>
    <w:rsid w:val="008C5C2F"/>
    <w:rsid w:val="008D1535"/>
    <w:rsid w:val="008D173F"/>
    <w:rsid w:val="008D179F"/>
    <w:rsid w:val="008D2A8A"/>
    <w:rsid w:val="008D404D"/>
    <w:rsid w:val="008E3032"/>
    <w:rsid w:val="008E3D10"/>
    <w:rsid w:val="008E5572"/>
    <w:rsid w:val="008E592B"/>
    <w:rsid w:val="008E5C28"/>
    <w:rsid w:val="008E5E2D"/>
    <w:rsid w:val="008E72B9"/>
    <w:rsid w:val="008E764D"/>
    <w:rsid w:val="008E7685"/>
    <w:rsid w:val="008F18D3"/>
    <w:rsid w:val="008F27A1"/>
    <w:rsid w:val="008F2DC7"/>
    <w:rsid w:val="008F300C"/>
    <w:rsid w:val="008F37B2"/>
    <w:rsid w:val="008F43FC"/>
    <w:rsid w:val="008F6252"/>
    <w:rsid w:val="008F6842"/>
    <w:rsid w:val="008F766D"/>
    <w:rsid w:val="00900F6F"/>
    <w:rsid w:val="00901519"/>
    <w:rsid w:val="009016EE"/>
    <w:rsid w:val="00901B9E"/>
    <w:rsid w:val="00901D37"/>
    <w:rsid w:val="00902964"/>
    <w:rsid w:val="00902F82"/>
    <w:rsid w:val="00902FC3"/>
    <w:rsid w:val="009030EA"/>
    <w:rsid w:val="00904136"/>
    <w:rsid w:val="009067B0"/>
    <w:rsid w:val="00907ED2"/>
    <w:rsid w:val="00910A8F"/>
    <w:rsid w:val="00910A94"/>
    <w:rsid w:val="00916F99"/>
    <w:rsid w:val="0092049A"/>
    <w:rsid w:val="00923E52"/>
    <w:rsid w:val="0092709B"/>
    <w:rsid w:val="009270B7"/>
    <w:rsid w:val="00927A14"/>
    <w:rsid w:val="009314B9"/>
    <w:rsid w:val="0093682D"/>
    <w:rsid w:val="009370BB"/>
    <w:rsid w:val="009373C1"/>
    <w:rsid w:val="00940E30"/>
    <w:rsid w:val="00941ACC"/>
    <w:rsid w:val="00941C8D"/>
    <w:rsid w:val="00942BCB"/>
    <w:rsid w:val="00943D57"/>
    <w:rsid w:val="00944508"/>
    <w:rsid w:val="009462C5"/>
    <w:rsid w:val="00946998"/>
    <w:rsid w:val="009479C7"/>
    <w:rsid w:val="00947F85"/>
    <w:rsid w:val="0095015A"/>
    <w:rsid w:val="00953746"/>
    <w:rsid w:val="00954CD3"/>
    <w:rsid w:val="00956E55"/>
    <w:rsid w:val="009578DE"/>
    <w:rsid w:val="00957F8D"/>
    <w:rsid w:val="009602EE"/>
    <w:rsid w:val="00963394"/>
    <w:rsid w:val="00963ED8"/>
    <w:rsid w:val="00965207"/>
    <w:rsid w:val="00966669"/>
    <w:rsid w:val="0096747E"/>
    <w:rsid w:val="0097211F"/>
    <w:rsid w:val="00973DF8"/>
    <w:rsid w:val="00974143"/>
    <w:rsid w:val="00976362"/>
    <w:rsid w:val="00976634"/>
    <w:rsid w:val="009801BA"/>
    <w:rsid w:val="009811F0"/>
    <w:rsid w:val="00981EBA"/>
    <w:rsid w:val="00984118"/>
    <w:rsid w:val="00985624"/>
    <w:rsid w:val="00985909"/>
    <w:rsid w:val="0098590B"/>
    <w:rsid w:val="00985FD4"/>
    <w:rsid w:val="0098619F"/>
    <w:rsid w:val="00987847"/>
    <w:rsid w:val="0099102A"/>
    <w:rsid w:val="00994119"/>
    <w:rsid w:val="00994FF3"/>
    <w:rsid w:val="0099634B"/>
    <w:rsid w:val="009A0988"/>
    <w:rsid w:val="009A28BC"/>
    <w:rsid w:val="009A7E4D"/>
    <w:rsid w:val="009B299D"/>
    <w:rsid w:val="009B32C4"/>
    <w:rsid w:val="009B3B20"/>
    <w:rsid w:val="009B4C75"/>
    <w:rsid w:val="009B59DB"/>
    <w:rsid w:val="009B5DAA"/>
    <w:rsid w:val="009B7932"/>
    <w:rsid w:val="009B7F29"/>
    <w:rsid w:val="009C0430"/>
    <w:rsid w:val="009C0629"/>
    <w:rsid w:val="009C0B50"/>
    <w:rsid w:val="009C680C"/>
    <w:rsid w:val="009C7460"/>
    <w:rsid w:val="009C7463"/>
    <w:rsid w:val="009D0AE9"/>
    <w:rsid w:val="009D0BE5"/>
    <w:rsid w:val="009D4797"/>
    <w:rsid w:val="009D52B0"/>
    <w:rsid w:val="009D538C"/>
    <w:rsid w:val="009E02F4"/>
    <w:rsid w:val="009E107C"/>
    <w:rsid w:val="009E26A2"/>
    <w:rsid w:val="009E283A"/>
    <w:rsid w:val="009E33BA"/>
    <w:rsid w:val="009E4224"/>
    <w:rsid w:val="009E509A"/>
    <w:rsid w:val="009E5FF5"/>
    <w:rsid w:val="009E603E"/>
    <w:rsid w:val="009F034B"/>
    <w:rsid w:val="009F237D"/>
    <w:rsid w:val="009F26BF"/>
    <w:rsid w:val="009F2755"/>
    <w:rsid w:val="009F3C5A"/>
    <w:rsid w:val="009F60D6"/>
    <w:rsid w:val="009F6784"/>
    <w:rsid w:val="00A0112E"/>
    <w:rsid w:val="00A040B7"/>
    <w:rsid w:val="00A044E2"/>
    <w:rsid w:val="00A04603"/>
    <w:rsid w:val="00A050F3"/>
    <w:rsid w:val="00A0604B"/>
    <w:rsid w:val="00A07364"/>
    <w:rsid w:val="00A07A61"/>
    <w:rsid w:val="00A12C9A"/>
    <w:rsid w:val="00A12F8B"/>
    <w:rsid w:val="00A1752E"/>
    <w:rsid w:val="00A17B36"/>
    <w:rsid w:val="00A21298"/>
    <w:rsid w:val="00A21678"/>
    <w:rsid w:val="00A2193E"/>
    <w:rsid w:val="00A22493"/>
    <w:rsid w:val="00A22EC0"/>
    <w:rsid w:val="00A241DD"/>
    <w:rsid w:val="00A265DE"/>
    <w:rsid w:val="00A27DDE"/>
    <w:rsid w:val="00A318FC"/>
    <w:rsid w:val="00A32E78"/>
    <w:rsid w:val="00A333B5"/>
    <w:rsid w:val="00A33C56"/>
    <w:rsid w:val="00A340CD"/>
    <w:rsid w:val="00A342D1"/>
    <w:rsid w:val="00A3481B"/>
    <w:rsid w:val="00A364E3"/>
    <w:rsid w:val="00A36A6A"/>
    <w:rsid w:val="00A372B6"/>
    <w:rsid w:val="00A41055"/>
    <w:rsid w:val="00A421E2"/>
    <w:rsid w:val="00A42653"/>
    <w:rsid w:val="00A46153"/>
    <w:rsid w:val="00A47721"/>
    <w:rsid w:val="00A5382B"/>
    <w:rsid w:val="00A54647"/>
    <w:rsid w:val="00A548CA"/>
    <w:rsid w:val="00A56531"/>
    <w:rsid w:val="00A56EC0"/>
    <w:rsid w:val="00A60802"/>
    <w:rsid w:val="00A60A9E"/>
    <w:rsid w:val="00A60C5C"/>
    <w:rsid w:val="00A634AB"/>
    <w:rsid w:val="00A651A8"/>
    <w:rsid w:val="00A717A2"/>
    <w:rsid w:val="00A7184F"/>
    <w:rsid w:val="00A71D3D"/>
    <w:rsid w:val="00A73256"/>
    <w:rsid w:val="00A73392"/>
    <w:rsid w:val="00A74067"/>
    <w:rsid w:val="00A745C8"/>
    <w:rsid w:val="00A74F7C"/>
    <w:rsid w:val="00A75B84"/>
    <w:rsid w:val="00A76FCA"/>
    <w:rsid w:val="00A825BC"/>
    <w:rsid w:val="00A82CA0"/>
    <w:rsid w:val="00A82E80"/>
    <w:rsid w:val="00A82EFD"/>
    <w:rsid w:val="00A8528D"/>
    <w:rsid w:val="00A85F3A"/>
    <w:rsid w:val="00A86DDA"/>
    <w:rsid w:val="00A877B4"/>
    <w:rsid w:val="00A91625"/>
    <w:rsid w:val="00A91A33"/>
    <w:rsid w:val="00A91B03"/>
    <w:rsid w:val="00A9424B"/>
    <w:rsid w:val="00A94980"/>
    <w:rsid w:val="00AA3189"/>
    <w:rsid w:val="00AA40DC"/>
    <w:rsid w:val="00AA4B79"/>
    <w:rsid w:val="00AA4CC0"/>
    <w:rsid w:val="00AA56B9"/>
    <w:rsid w:val="00AA7362"/>
    <w:rsid w:val="00AA79BD"/>
    <w:rsid w:val="00AB21CF"/>
    <w:rsid w:val="00AB54C4"/>
    <w:rsid w:val="00AB7663"/>
    <w:rsid w:val="00AB79CC"/>
    <w:rsid w:val="00AC4380"/>
    <w:rsid w:val="00AC5129"/>
    <w:rsid w:val="00AC512F"/>
    <w:rsid w:val="00AC5AD0"/>
    <w:rsid w:val="00AC7E87"/>
    <w:rsid w:val="00AD473C"/>
    <w:rsid w:val="00AD4F43"/>
    <w:rsid w:val="00AD5BFA"/>
    <w:rsid w:val="00AD6A42"/>
    <w:rsid w:val="00AE024B"/>
    <w:rsid w:val="00AE0816"/>
    <w:rsid w:val="00AE0894"/>
    <w:rsid w:val="00AE0911"/>
    <w:rsid w:val="00AE0CBC"/>
    <w:rsid w:val="00AE3F1A"/>
    <w:rsid w:val="00AE6A66"/>
    <w:rsid w:val="00AE6D64"/>
    <w:rsid w:val="00AF0069"/>
    <w:rsid w:val="00AF024F"/>
    <w:rsid w:val="00AF07B8"/>
    <w:rsid w:val="00B030F4"/>
    <w:rsid w:val="00B03D7E"/>
    <w:rsid w:val="00B03F96"/>
    <w:rsid w:val="00B062D2"/>
    <w:rsid w:val="00B073C4"/>
    <w:rsid w:val="00B07455"/>
    <w:rsid w:val="00B14127"/>
    <w:rsid w:val="00B1451D"/>
    <w:rsid w:val="00B149A6"/>
    <w:rsid w:val="00B14CBB"/>
    <w:rsid w:val="00B14FF8"/>
    <w:rsid w:val="00B16DE0"/>
    <w:rsid w:val="00B176F5"/>
    <w:rsid w:val="00B204B2"/>
    <w:rsid w:val="00B20750"/>
    <w:rsid w:val="00B209C4"/>
    <w:rsid w:val="00B20C4C"/>
    <w:rsid w:val="00B22C41"/>
    <w:rsid w:val="00B23551"/>
    <w:rsid w:val="00B2456B"/>
    <w:rsid w:val="00B26C48"/>
    <w:rsid w:val="00B2769F"/>
    <w:rsid w:val="00B32046"/>
    <w:rsid w:val="00B34418"/>
    <w:rsid w:val="00B34E0E"/>
    <w:rsid w:val="00B35FC0"/>
    <w:rsid w:val="00B370D3"/>
    <w:rsid w:val="00B42963"/>
    <w:rsid w:val="00B42CDB"/>
    <w:rsid w:val="00B43240"/>
    <w:rsid w:val="00B43CDC"/>
    <w:rsid w:val="00B45282"/>
    <w:rsid w:val="00B463FD"/>
    <w:rsid w:val="00B46F00"/>
    <w:rsid w:val="00B5022E"/>
    <w:rsid w:val="00B523FC"/>
    <w:rsid w:val="00B56891"/>
    <w:rsid w:val="00B56B35"/>
    <w:rsid w:val="00B56FDB"/>
    <w:rsid w:val="00B6240D"/>
    <w:rsid w:val="00B62FF8"/>
    <w:rsid w:val="00B64902"/>
    <w:rsid w:val="00B64FC2"/>
    <w:rsid w:val="00B6510B"/>
    <w:rsid w:val="00B70A3C"/>
    <w:rsid w:val="00B70BDA"/>
    <w:rsid w:val="00B72B47"/>
    <w:rsid w:val="00B7361C"/>
    <w:rsid w:val="00B775BD"/>
    <w:rsid w:val="00B776DC"/>
    <w:rsid w:val="00B77CF4"/>
    <w:rsid w:val="00B80E55"/>
    <w:rsid w:val="00B82BFA"/>
    <w:rsid w:val="00B83489"/>
    <w:rsid w:val="00B84665"/>
    <w:rsid w:val="00B872CF"/>
    <w:rsid w:val="00B87B4D"/>
    <w:rsid w:val="00B87F03"/>
    <w:rsid w:val="00B9060D"/>
    <w:rsid w:val="00B90BB5"/>
    <w:rsid w:val="00B92C67"/>
    <w:rsid w:val="00B9391C"/>
    <w:rsid w:val="00B9399C"/>
    <w:rsid w:val="00B93DDE"/>
    <w:rsid w:val="00B93E40"/>
    <w:rsid w:val="00B94D7D"/>
    <w:rsid w:val="00B9716D"/>
    <w:rsid w:val="00B97486"/>
    <w:rsid w:val="00BA06F1"/>
    <w:rsid w:val="00BA32D1"/>
    <w:rsid w:val="00BA34D3"/>
    <w:rsid w:val="00BA4C68"/>
    <w:rsid w:val="00BA69A7"/>
    <w:rsid w:val="00BB1E69"/>
    <w:rsid w:val="00BB2575"/>
    <w:rsid w:val="00BB4576"/>
    <w:rsid w:val="00BB4DE2"/>
    <w:rsid w:val="00BB5A18"/>
    <w:rsid w:val="00BB5A38"/>
    <w:rsid w:val="00BB5BB3"/>
    <w:rsid w:val="00BB6D38"/>
    <w:rsid w:val="00BB7F77"/>
    <w:rsid w:val="00BC2316"/>
    <w:rsid w:val="00BC49C0"/>
    <w:rsid w:val="00BC53AD"/>
    <w:rsid w:val="00BC58B1"/>
    <w:rsid w:val="00BC65DD"/>
    <w:rsid w:val="00BC6C75"/>
    <w:rsid w:val="00BD26A5"/>
    <w:rsid w:val="00BD39F6"/>
    <w:rsid w:val="00BD4C7E"/>
    <w:rsid w:val="00BD57C3"/>
    <w:rsid w:val="00BD6E83"/>
    <w:rsid w:val="00BE0673"/>
    <w:rsid w:val="00BE157A"/>
    <w:rsid w:val="00BE1E8C"/>
    <w:rsid w:val="00BE2A0D"/>
    <w:rsid w:val="00BE40D7"/>
    <w:rsid w:val="00BE5EDF"/>
    <w:rsid w:val="00BE60F2"/>
    <w:rsid w:val="00BE7744"/>
    <w:rsid w:val="00BE7937"/>
    <w:rsid w:val="00BF01CE"/>
    <w:rsid w:val="00BF026B"/>
    <w:rsid w:val="00BF27AD"/>
    <w:rsid w:val="00BF2862"/>
    <w:rsid w:val="00BF2BD7"/>
    <w:rsid w:val="00BF30B4"/>
    <w:rsid w:val="00BF59C0"/>
    <w:rsid w:val="00BF6D11"/>
    <w:rsid w:val="00BF748B"/>
    <w:rsid w:val="00C016F3"/>
    <w:rsid w:val="00C01750"/>
    <w:rsid w:val="00C01ED1"/>
    <w:rsid w:val="00C05D2C"/>
    <w:rsid w:val="00C10223"/>
    <w:rsid w:val="00C10969"/>
    <w:rsid w:val="00C10E96"/>
    <w:rsid w:val="00C13430"/>
    <w:rsid w:val="00C1358C"/>
    <w:rsid w:val="00C21052"/>
    <w:rsid w:val="00C2265B"/>
    <w:rsid w:val="00C230B3"/>
    <w:rsid w:val="00C23766"/>
    <w:rsid w:val="00C25A2E"/>
    <w:rsid w:val="00C3045F"/>
    <w:rsid w:val="00C30553"/>
    <w:rsid w:val="00C30C63"/>
    <w:rsid w:val="00C326C6"/>
    <w:rsid w:val="00C32CFC"/>
    <w:rsid w:val="00C336BD"/>
    <w:rsid w:val="00C35B4F"/>
    <w:rsid w:val="00C411A6"/>
    <w:rsid w:val="00C41975"/>
    <w:rsid w:val="00C42D50"/>
    <w:rsid w:val="00C432DD"/>
    <w:rsid w:val="00C45057"/>
    <w:rsid w:val="00C45D8E"/>
    <w:rsid w:val="00C5034C"/>
    <w:rsid w:val="00C51F18"/>
    <w:rsid w:val="00C5245C"/>
    <w:rsid w:val="00C52673"/>
    <w:rsid w:val="00C526D2"/>
    <w:rsid w:val="00C54B64"/>
    <w:rsid w:val="00C574B4"/>
    <w:rsid w:val="00C60802"/>
    <w:rsid w:val="00C609DB"/>
    <w:rsid w:val="00C62263"/>
    <w:rsid w:val="00C62479"/>
    <w:rsid w:val="00C6378D"/>
    <w:rsid w:val="00C647A3"/>
    <w:rsid w:val="00C65124"/>
    <w:rsid w:val="00C6615D"/>
    <w:rsid w:val="00C73F3E"/>
    <w:rsid w:val="00C7504B"/>
    <w:rsid w:val="00C7578C"/>
    <w:rsid w:val="00C7646F"/>
    <w:rsid w:val="00C76C7C"/>
    <w:rsid w:val="00C7725F"/>
    <w:rsid w:val="00C77831"/>
    <w:rsid w:val="00C82600"/>
    <w:rsid w:val="00C8287A"/>
    <w:rsid w:val="00C8306A"/>
    <w:rsid w:val="00C85DAE"/>
    <w:rsid w:val="00C85F42"/>
    <w:rsid w:val="00C864CF"/>
    <w:rsid w:val="00C874D9"/>
    <w:rsid w:val="00C90396"/>
    <w:rsid w:val="00C90C79"/>
    <w:rsid w:val="00C91D2E"/>
    <w:rsid w:val="00C92D94"/>
    <w:rsid w:val="00C92ED9"/>
    <w:rsid w:val="00C942D4"/>
    <w:rsid w:val="00C95F1D"/>
    <w:rsid w:val="00CA0A30"/>
    <w:rsid w:val="00CA0C3E"/>
    <w:rsid w:val="00CA10ED"/>
    <w:rsid w:val="00CA2897"/>
    <w:rsid w:val="00CA32BD"/>
    <w:rsid w:val="00CA4E70"/>
    <w:rsid w:val="00CB0B9B"/>
    <w:rsid w:val="00CB0FE2"/>
    <w:rsid w:val="00CB338D"/>
    <w:rsid w:val="00CB3428"/>
    <w:rsid w:val="00CB351F"/>
    <w:rsid w:val="00CB389F"/>
    <w:rsid w:val="00CB3B48"/>
    <w:rsid w:val="00CB4C5A"/>
    <w:rsid w:val="00CB4CF7"/>
    <w:rsid w:val="00CB6D40"/>
    <w:rsid w:val="00CB7F60"/>
    <w:rsid w:val="00CC002F"/>
    <w:rsid w:val="00CC6EA2"/>
    <w:rsid w:val="00CD3B27"/>
    <w:rsid w:val="00CD3F16"/>
    <w:rsid w:val="00CD4529"/>
    <w:rsid w:val="00CD4757"/>
    <w:rsid w:val="00CD528B"/>
    <w:rsid w:val="00CD6539"/>
    <w:rsid w:val="00CD7225"/>
    <w:rsid w:val="00CE1475"/>
    <w:rsid w:val="00CE2317"/>
    <w:rsid w:val="00CE2AB0"/>
    <w:rsid w:val="00CE2FD3"/>
    <w:rsid w:val="00CE52CD"/>
    <w:rsid w:val="00CE5BC4"/>
    <w:rsid w:val="00CF15FE"/>
    <w:rsid w:val="00CF2E71"/>
    <w:rsid w:val="00CF318D"/>
    <w:rsid w:val="00CF3504"/>
    <w:rsid w:val="00CF6CAF"/>
    <w:rsid w:val="00D01E9D"/>
    <w:rsid w:val="00D01FD4"/>
    <w:rsid w:val="00D0265B"/>
    <w:rsid w:val="00D11F5E"/>
    <w:rsid w:val="00D13446"/>
    <w:rsid w:val="00D1378B"/>
    <w:rsid w:val="00D1510B"/>
    <w:rsid w:val="00D20219"/>
    <w:rsid w:val="00D20A7A"/>
    <w:rsid w:val="00D21654"/>
    <w:rsid w:val="00D25514"/>
    <w:rsid w:val="00D25EBC"/>
    <w:rsid w:val="00D30788"/>
    <w:rsid w:val="00D30A14"/>
    <w:rsid w:val="00D31308"/>
    <w:rsid w:val="00D329BF"/>
    <w:rsid w:val="00D32E13"/>
    <w:rsid w:val="00D33CAC"/>
    <w:rsid w:val="00D3494D"/>
    <w:rsid w:val="00D417DA"/>
    <w:rsid w:val="00D425DC"/>
    <w:rsid w:val="00D43098"/>
    <w:rsid w:val="00D435C1"/>
    <w:rsid w:val="00D443C3"/>
    <w:rsid w:val="00D45F8B"/>
    <w:rsid w:val="00D46E25"/>
    <w:rsid w:val="00D47F64"/>
    <w:rsid w:val="00D51B00"/>
    <w:rsid w:val="00D52D49"/>
    <w:rsid w:val="00D53022"/>
    <w:rsid w:val="00D55E01"/>
    <w:rsid w:val="00D572EC"/>
    <w:rsid w:val="00D62111"/>
    <w:rsid w:val="00D6233A"/>
    <w:rsid w:val="00D644DC"/>
    <w:rsid w:val="00D656BA"/>
    <w:rsid w:val="00D66A98"/>
    <w:rsid w:val="00D70749"/>
    <w:rsid w:val="00D71AB9"/>
    <w:rsid w:val="00D74613"/>
    <w:rsid w:val="00D7576A"/>
    <w:rsid w:val="00D75A57"/>
    <w:rsid w:val="00D77136"/>
    <w:rsid w:val="00D84F8A"/>
    <w:rsid w:val="00D8558F"/>
    <w:rsid w:val="00D85C51"/>
    <w:rsid w:val="00D86EB0"/>
    <w:rsid w:val="00D91201"/>
    <w:rsid w:val="00D912C5"/>
    <w:rsid w:val="00DA206D"/>
    <w:rsid w:val="00DA331A"/>
    <w:rsid w:val="00DA4658"/>
    <w:rsid w:val="00DA4B7F"/>
    <w:rsid w:val="00DA679E"/>
    <w:rsid w:val="00DA7CFC"/>
    <w:rsid w:val="00DB0578"/>
    <w:rsid w:val="00DB0D0B"/>
    <w:rsid w:val="00DB2E53"/>
    <w:rsid w:val="00DB35D1"/>
    <w:rsid w:val="00DB4BE9"/>
    <w:rsid w:val="00DB52DD"/>
    <w:rsid w:val="00DB5A73"/>
    <w:rsid w:val="00DB6783"/>
    <w:rsid w:val="00DB7250"/>
    <w:rsid w:val="00DB7553"/>
    <w:rsid w:val="00DC0141"/>
    <w:rsid w:val="00DC1277"/>
    <w:rsid w:val="00DC12D7"/>
    <w:rsid w:val="00DC2B3B"/>
    <w:rsid w:val="00DC4A10"/>
    <w:rsid w:val="00DC4AC7"/>
    <w:rsid w:val="00DC5C35"/>
    <w:rsid w:val="00DD1970"/>
    <w:rsid w:val="00DD19E6"/>
    <w:rsid w:val="00DD1E49"/>
    <w:rsid w:val="00DD35E0"/>
    <w:rsid w:val="00DD36EC"/>
    <w:rsid w:val="00DD37ED"/>
    <w:rsid w:val="00DD77C6"/>
    <w:rsid w:val="00DE03EA"/>
    <w:rsid w:val="00DE0502"/>
    <w:rsid w:val="00DE10C9"/>
    <w:rsid w:val="00DE19D3"/>
    <w:rsid w:val="00DE32F8"/>
    <w:rsid w:val="00DE3CF9"/>
    <w:rsid w:val="00DE410F"/>
    <w:rsid w:val="00DE4DB7"/>
    <w:rsid w:val="00DE5F41"/>
    <w:rsid w:val="00DE783C"/>
    <w:rsid w:val="00DE7E6A"/>
    <w:rsid w:val="00DF0E9B"/>
    <w:rsid w:val="00DF1325"/>
    <w:rsid w:val="00DF2728"/>
    <w:rsid w:val="00DF3456"/>
    <w:rsid w:val="00DF57F9"/>
    <w:rsid w:val="00DF6261"/>
    <w:rsid w:val="00DF6A13"/>
    <w:rsid w:val="00E0403F"/>
    <w:rsid w:val="00E054D4"/>
    <w:rsid w:val="00E059D2"/>
    <w:rsid w:val="00E05F6C"/>
    <w:rsid w:val="00E06E2E"/>
    <w:rsid w:val="00E07799"/>
    <w:rsid w:val="00E07B21"/>
    <w:rsid w:val="00E1146B"/>
    <w:rsid w:val="00E128F2"/>
    <w:rsid w:val="00E13E03"/>
    <w:rsid w:val="00E14653"/>
    <w:rsid w:val="00E16A1C"/>
    <w:rsid w:val="00E21AEC"/>
    <w:rsid w:val="00E21B18"/>
    <w:rsid w:val="00E2517E"/>
    <w:rsid w:val="00E25B2E"/>
    <w:rsid w:val="00E2619B"/>
    <w:rsid w:val="00E26682"/>
    <w:rsid w:val="00E32759"/>
    <w:rsid w:val="00E34235"/>
    <w:rsid w:val="00E34938"/>
    <w:rsid w:val="00E36986"/>
    <w:rsid w:val="00E36DBF"/>
    <w:rsid w:val="00E37752"/>
    <w:rsid w:val="00E37ADE"/>
    <w:rsid w:val="00E37EBA"/>
    <w:rsid w:val="00E4073F"/>
    <w:rsid w:val="00E4112C"/>
    <w:rsid w:val="00E421EE"/>
    <w:rsid w:val="00E43C30"/>
    <w:rsid w:val="00E43DF1"/>
    <w:rsid w:val="00E449DB"/>
    <w:rsid w:val="00E504B3"/>
    <w:rsid w:val="00E511EB"/>
    <w:rsid w:val="00E530C9"/>
    <w:rsid w:val="00E532A2"/>
    <w:rsid w:val="00E53816"/>
    <w:rsid w:val="00E54C14"/>
    <w:rsid w:val="00E551B2"/>
    <w:rsid w:val="00E57903"/>
    <w:rsid w:val="00E602B4"/>
    <w:rsid w:val="00E63E12"/>
    <w:rsid w:val="00E6587A"/>
    <w:rsid w:val="00E673B4"/>
    <w:rsid w:val="00E724B3"/>
    <w:rsid w:val="00E737FD"/>
    <w:rsid w:val="00E73BE2"/>
    <w:rsid w:val="00E768EF"/>
    <w:rsid w:val="00E770D0"/>
    <w:rsid w:val="00E80172"/>
    <w:rsid w:val="00E82BB2"/>
    <w:rsid w:val="00E8402E"/>
    <w:rsid w:val="00E845AD"/>
    <w:rsid w:val="00E84847"/>
    <w:rsid w:val="00E8555B"/>
    <w:rsid w:val="00E85DD5"/>
    <w:rsid w:val="00E87E06"/>
    <w:rsid w:val="00E90B1E"/>
    <w:rsid w:val="00E90C02"/>
    <w:rsid w:val="00E90D16"/>
    <w:rsid w:val="00E92841"/>
    <w:rsid w:val="00E95182"/>
    <w:rsid w:val="00E95A4F"/>
    <w:rsid w:val="00E972A6"/>
    <w:rsid w:val="00E9735B"/>
    <w:rsid w:val="00EA0482"/>
    <w:rsid w:val="00EA367F"/>
    <w:rsid w:val="00EA597D"/>
    <w:rsid w:val="00EA6B4E"/>
    <w:rsid w:val="00EB3B76"/>
    <w:rsid w:val="00EB6C4D"/>
    <w:rsid w:val="00EC3649"/>
    <w:rsid w:val="00EC3765"/>
    <w:rsid w:val="00EC49DE"/>
    <w:rsid w:val="00EC6BB4"/>
    <w:rsid w:val="00EC6F26"/>
    <w:rsid w:val="00ED08EA"/>
    <w:rsid w:val="00ED2569"/>
    <w:rsid w:val="00ED6B92"/>
    <w:rsid w:val="00EE0436"/>
    <w:rsid w:val="00EE1708"/>
    <w:rsid w:val="00EE2E95"/>
    <w:rsid w:val="00EE44C8"/>
    <w:rsid w:val="00EE4AF9"/>
    <w:rsid w:val="00EE4E1A"/>
    <w:rsid w:val="00EE5954"/>
    <w:rsid w:val="00EE62A8"/>
    <w:rsid w:val="00EE7F54"/>
    <w:rsid w:val="00EF0169"/>
    <w:rsid w:val="00EF0363"/>
    <w:rsid w:val="00EF0BCC"/>
    <w:rsid w:val="00EF143D"/>
    <w:rsid w:val="00EF1CEB"/>
    <w:rsid w:val="00EF2637"/>
    <w:rsid w:val="00EF3157"/>
    <w:rsid w:val="00EF336E"/>
    <w:rsid w:val="00EF34E3"/>
    <w:rsid w:val="00EF457E"/>
    <w:rsid w:val="00EF46A3"/>
    <w:rsid w:val="00EF5B1F"/>
    <w:rsid w:val="00F007ED"/>
    <w:rsid w:val="00F019C0"/>
    <w:rsid w:val="00F01A4C"/>
    <w:rsid w:val="00F01F18"/>
    <w:rsid w:val="00F020C4"/>
    <w:rsid w:val="00F02F87"/>
    <w:rsid w:val="00F04135"/>
    <w:rsid w:val="00F04FF3"/>
    <w:rsid w:val="00F05C5A"/>
    <w:rsid w:val="00F069D0"/>
    <w:rsid w:val="00F102F5"/>
    <w:rsid w:val="00F10587"/>
    <w:rsid w:val="00F11B10"/>
    <w:rsid w:val="00F11F9F"/>
    <w:rsid w:val="00F1678A"/>
    <w:rsid w:val="00F227C9"/>
    <w:rsid w:val="00F23FDE"/>
    <w:rsid w:val="00F24042"/>
    <w:rsid w:val="00F248E6"/>
    <w:rsid w:val="00F26A46"/>
    <w:rsid w:val="00F26F40"/>
    <w:rsid w:val="00F312C7"/>
    <w:rsid w:val="00F315FD"/>
    <w:rsid w:val="00F34D8E"/>
    <w:rsid w:val="00F37DF2"/>
    <w:rsid w:val="00F416CD"/>
    <w:rsid w:val="00F41923"/>
    <w:rsid w:val="00F41DFA"/>
    <w:rsid w:val="00F44A07"/>
    <w:rsid w:val="00F46024"/>
    <w:rsid w:val="00F46F90"/>
    <w:rsid w:val="00F50EA0"/>
    <w:rsid w:val="00F50FD2"/>
    <w:rsid w:val="00F516BE"/>
    <w:rsid w:val="00F51F1A"/>
    <w:rsid w:val="00F5302B"/>
    <w:rsid w:val="00F53802"/>
    <w:rsid w:val="00F60654"/>
    <w:rsid w:val="00F60F8C"/>
    <w:rsid w:val="00F61244"/>
    <w:rsid w:val="00F61DA4"/>
    <w:rsid w:val="00F63C6A"/>
    <w:rsid w:val="00F63E1B"/>
    <w:rsid w:val="00F64798"/>
    <w:rsid w:val="00F647D3"/>
    <w:rsid w:val="00F64DF0"/>
    <w:rsid w:val="00F7050D"/>
    <w:rsid w:val="00F70E6D"/>
    <w:rsid w:val="00F71D79"/>
    <w:rsid w:val="00F76E85"/>
    <w:rsid w:val="00F814B8"/>
    <w:rsid w:val="00F81BBF"/>
    <w:rsid w:val="00F8237C"/>
    <w:rsid w:val="00F829C5"/>
    <w:rsid w:val="00F83303"/>
    <w:rsid w:val="00F85763"/>
    <w:rsid w:val="00F8577B"/>
    <w:rsid w:val="00F91F5D"/>
    <w:rsid w:val="00F92980"/>
    <w:rsid w:val="00F93196"/>
    <w:rsid w:val="00F93F61"/>
    <w:rsid w:val="00F9650F"/>
    <w:rsid w:val="00F96DE6"/>
    <w:rsid w:val="00FA04A0"/>
    <w:rsid w:val="00FA48B2"/>
    <w:rsid w:val="00FA715D"/>
    <w:rsid w:val="00FB1064"/>
    <w:rsid w:val="00FB33CB"/>
    <w:rsid w:val="00FB3484"/>
    <w:rsid w:val="00FB4A72"/>
    <w:rsid w:val="00FB626F"/>
    <w:rsid w:val="00FC15CA"/>
    <w:rsid w:val="00FC204C"/>
    <w:rsid w:val="00FC34F8"/>
    <w:rsid w:val="00FC3A49"/>
    <w:rsid w:val="00FC42A3"/>
    <w:rsid w:val="00FC4614"/>
    <w:rsid w:val="00FC4EC9"/>
    <w:rsid w:val="00FC7E9F"/>
    <w:rsid w:val="00FD0D2F"/>
    <w:rsid w:val="00FD29CF"/>
    <w:rsid w:val="00FD2ED7"/>
    <w:rsid w:val="00FD6E65"/>
    <w:rsid w:val="00FE31E0"/>
    <w:rsid w:val="00FE62EB"/>
    <w:rsid w:val="00FE7D6A"/>
    <w:rsid w:val="00FF29C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2638E5-A976-4CC7-9925-E73262030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1738"/>
    <w:pPr>
      <w:spacing w:after="0" w:line="360" w:lineRule="auto"/>
      <w:jc w:val="both"/>
    </w:pPr>
    <w:rPr>
      <w:rFonts w:ascii="Arial" w:eastAsia="Arial" w:hAnsi="Arial"/>
      <w:sz w:val="24"/>
      <w:lang w:val="en-GB"/>
    </w:rPr>
  </w:style>
  <w:style w:type="paragraph" w:styleId="1">
    <w:name w:val="heading 1"/>
    <w:next w:val="a"/>
    <w:link w:val="10"/>
    <w:autoRedefine/>
    <w:uiPriority w:val="9"/>
    <w:qFormat/>
    <w:rsid w:val="0017695A"/>
    <w:pPr>
      <w:keepNext/>
      <w:keepLines/>
      <w:spacing w:before="100" w:beforeAutospacing="1" w:after="100" w:afterAutospacing="1" w:line="480" w:lineRule="auto"/>
      <w:jc w:val="center"/>
      <w:outlineLvl w:val="0"/>
    </w:pPr>
    <w:rPr>
      <w:rFonts w:ascii="Arial" w:hAnsi="Arial" w:cs="Arial"/>
      <w:b/>
      <w:sz w:val="32"/>
      <w:szCs w:val="28"/>
      <w:shd w:val="clear" w:color="auto" w:fill="FFFFFF"/>
      <w:lang w:val="en-US" w:eastAsia="zh-CN"/>
    </w:rPr>
  </w:style>
  <w:style w:type="paragraph" w:styleId="2">
    <w:name w:val="heading 2"/>
    <w:link w:val="20"/>
    <w:uiPriority w:val="9"/>
    <w:unhideWhenUsed/>
    <w:qFormat/>
    <w:rsid w:val="00623235"/>
    <w:pPr>
      <w:keepNext/>
      <w:keepLines/>
      <w:widowControl w:val="0"/>
      <w:spacing w:before="100" w:beforeAutospacing="1" w:after="100" w:afterAutospacing="1" w:line="480" w:lineRule="auto"/>
      <w:outlineLvl w:val="1"/>
    </w:pPr>
    <w:rPr>
      <w:rFonts w:ascii="Arial" w:eastAsia="Arial" w:hAnsi="Arial" w:cstheme="majorBidi"/>
      <w:b/>
      <w:sz w:val="28"/>
      <w:szCs w:val="28"/>
      <w:shd w:val="clear" w:color="auto" w:fill="FFFFFF"/>
      <w:lang w:val="en-US"/>
    </w:rPr>
  </w:style>
  <w:style w:type="paragraph" w:styleId="3">
    <w:name w:val="heading 3"/>
    <w:basedOn w:val="a"/>
    <w:next w:val="a"/>
    <w:link w:val="30"/>
    <w:uiPriority w:val="9"/>
    <w:unhideWhenUsed/>
    <w:qFormat/>
    <w:rsid w:val="00965207"/>
    <w:pPr>
      <w:keepNext/>
      <w:keepLines/>
      <w:spacing w:before="100" w:beforeAutospacing="1" w:after="100" w:afterAutospacing="1" w:line="480" w:lineRule="auto"/>
      <w:outlineLvl w:val="2"/>
    </w:pPr>
    <w:rPr>
      <w:rFonts w:cstheme="majorBidi"/>
      <w:b/>
      <w:szCs w:val="24"/>
    </w:rPr>
  </w:style>
  <w:style w:type="paragraph" w:styleId="5">
    <w:name w:val="heading 5"/>
    <w:basedOn w:val="a"/>
    <w:next w:val="a"/>
    <w:link w:val="50"/>
    <w:uiPriority w:val="9"/>
    <w:semiHidden/>
    <w:unhideWhenUsed/>
    <w:qFormat/>
    <w:rsid w:val="004F230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7695A"/>
    <w:rPr>
      <w:rFonts w:ascii="Arial" w:hAnsi="Arial" w:cs="Arial"/>
      <w:b/>
      <w:sz w:val="32"/>
      <w:szCs w:val="28"/>
      <w:lang w:val="en-US" w:eastAsia="zh-CN"/>
    </w:rPr>
  </w:style>
  <w:style w:type="character" w:customStyle="1" w:styleId="20">
    <w:name w:val="标题 2 字符"/>
    <w:basedOn w:val="a0"/>
    <w:link w:val="2"/>
    <w:uiPriority w:val="9"/>
    <w:rsid w:val="00623235"/>
    <w:rPr>
      <w:rFonts w:ascii="Arial" w:eastAsia="Arial" w:hAnsi="Arial" w:cstheme="majorBidi"/>
      <w:b/>
      <w:sz w:val="28"/>
      <w:szCs w:val="28"/>
      <w:lang w:val="en-US"/>
    </w:rPr>
  </w:style>
  <w:style w:type="character" w:customStyle="1" w:styleId="30">
    <w:name w:val="标题 3 字符"/>
    <w:basedOn w:val="a0"/>
    <w:link w:val="3"/>
    <w:uiPriority w:val="9"/>
    <w:rsid w:val="00965207"/>
    <w:rPr>
      <w:rFonts w:ascii="Arial" w:eastAsia="Arial" w:hAnsi="Arial" w:cstheme="majorBidi"/>
      <w:b/>
      <w:sz w:val="24"/>
      <w:szCs w:val="24"/>
      <w:lang w:val="en-GB"/>
    </w:rPr>
  </w:style>
  <w:style w:type="character" w:customStyle="1" w:styleId="50">
    <w:name w:val="标题 5 字符"/>
    <w:basedOn w:val="a0"/>
    <w:link w:val="5"/>
    <w:uiPriority w:val="9"/>
    <w:semiHidden/>
    <w:rsid w:val="004F230F"/>
    <w:rPr>
      <w:b/>
      <w:bCs/>
      <w:sz w:val="28"/>
      <w:szCs w:val="28"/>
      <w:lang w:val="en-GB"/>
    </w:rPr>
  </w:style>
  <w:style w:type="paragraph" w:customStyle="1" w:styleId="21">
    <w:name w:val="樣式2"/>
    <w:basedOn w:val="2"/>
    <w:link w:val="22"/>
    <w:qFormat/>
    <w:rsid w:val="0061040A"/>
    <w:pPr>
      <w:keepLines w:val="0"/>
    </w:pPr>
    <w:rPr>
      <w:rFonts w:cs="Times New Roman"/>
      <w:b w:val="0"/>
      <w:bCs/>
      <w:kern w:val="2"/>
      <w:szCs w:val="24"/>
      <w:lang w:eastAsia="zh-TW"/>
    </w:rPr>
  </w:style>
  <w:style w:type="character" w:customStyle="1" w:styleId="22">
    <w:name w:val="樣式2 字元"/>
    <w:basedOn w:val="a0"/>
    <w:link w:val="21"/>
    <w:rsid w:val="0061040A"/>
    <w:rPr>
      <w:rFonts w:ascii="Times New Roman" w:eastAsia="Times New Roman" w:hAnsi="Times New Roman" w:cs="Times New Roman"/>
      <w:b/>
      <w:bCs/>
      <w:kern w:val="2"/>
      <w:sz w:val="28"/>
      <w:szCs w:val="24"/>
      <w:lang w:val="en-US" w:eastAsia="zh-TW"/>
    </w:rPr>
  </w:style>
  <w:style w:type="paragraph" w:styleId="a3">
    <w:name w:val="Normal (Web)"/>
    <w:basedOn w:val="a"/>
    <w:uiPriority w:val="99"/>
    <w:unhideWhenUsed/>
    <w:rsid w:val="0061040A"/>
    <w:pPr>
      <w:spacing w:before="100" w:beforeAutospacing="1" w:after="100" w:afterAutospacing="1" w:line="240" w:lineRule="auto"/>
    </w:pPr>
    <w:rPr>
      <w:rFonts w:cs="Times New Roman"/>
      <w:szCs w:val="24"/>
      <w:lang w:eastAsia="en-MY"/>
    </w:rPr>
  </w:style>
  <w:style w:type="paragraph" w:styleId="a4">
    <w:name w:val="caption"/>
    <w:basedOn w:val="a"/>
    <w:next w:val="a"/>
    <w:uiPriority w:val="35"/>
    <w:unhideWhenUsed/>
    <w:qFormat/>
    <w:rsid w:val="0061040A"/>
    <w:pPr>
      <w:spacing w:after="200" w:line="240" w:lineRule="auto"/>
    </w:pPr>
    <w:rPr>
      <w:i/>
      <w:iCs/>
      <w:color w:val="44546A" w:themeColor="text2"/>
      <w:sz w:val="18"/>
      <w:szCs w:val="18"/>
    </w:rPr>
  </w:style>
  <w:style w:type="paragraph" w:styleId="a5">
    <w:name w:val="No Spacing"/>
    <w:uiPriority w:val="1"/>
    <w:qFormat/>
    <w:rsid w:val="001C189E"/>
    <w:pPr>
      <w:spacing w:after="0" w:line="240" w:lineRule="auto"/>
    </w:pPr>
    <w:rPr>
      <w:lang w:val="en-GB"/>
    </w:rPr>
  </w:style>
  <w:style w:type="paragraph" w:styleId="TOC">
    <w:name w:val="TOC Heading"/>
    <w:basedOn w:val="1"/>
    <w:next w:val="a"/>
    <w:uiPriority w:val="39"/>
    <w:unhideWhenUsed/>
    <w:qFormat/>
    <w:rsid w:val="00136143"/>
    <w:pPr>
      <w:outlineLvl w:val="9"/>
    </w:pPr>
  </w:style>
  <w:style w:type="paragraph" w:styleId="TOC1">
    <w:name w:val="toc 1"/>
    <w:basedOn w:val="a"/>
    <w:next w:val="a"/>
    <w:autoRedefine/>
    <w:uiPriority w:val="39"/>
    <w:unhideWhenUsed/>
    <w:rsid w:val="008D1535"/>
    <w:pPr>
      <w:tabs>
        <w:tab w:val="right" w:leader="dot" w:pos="8296"/>
      </w:tabs>
      <w:spacing w:after="100"/>
    </w:pPr>
    <w:rPr>
      <w:b/>
      <w:bCs/>
      <w:noProof/>
    </w:rPr>
  </w:style>
  <w:style w:type="paragraph" w:styleId="TOC2">
    <w:name w:val="toc 2"/>
    <w:basedOn w:val="a"/>
    <w:next w:val="a"/>
    <w:autoRedefine/>
    <w:uiPriority w:val="39"/>
    <w:unhideWhenUsed/>
    <w:rsid w:val="00136143"/>
    <w:pPr>
      <w:spacing w:after="100"/>
      <w:ind w:left="220"/>
    </w:pPr>
  </w:style>
  <w:style w:type="character" w:styleId="a6">
    <w:name w:val="Hyperlink"/>
    <w:basedOn w:val="a0"/>
    <w:uiPriority w:val="99"/>
    <w:unhideWhenUsed/>
    <w:rsid w:val="00136143"/>
    <w:rPr>
      <w:color w:val="0563C1" w:themeColor="hyperlink"/>
      <w:u w:val="single"/>
    </w:rPr>
  </w:style>
  <w:style w:type="paragraph" w:styleId="a7">
    <w:name w:val="header"/>
    <w:basedOn w:val="a"/>
    <w:link w:val="a8"/>
    <w:uiPriority w:val="99"/>
    <w:unhideWhenUsed/>
    <w:rsid w:val="0046624E"/>
    <w:pPr>
      <w:tabs>
        <w:tab w:val="center" w:pos="4513"/>
        <w:tab w:val="right" w:pos="9026"/>
      </w:tabs>
      <w:spacing w:line="240" w:lineRule="auto"/>
    </w:pPr>
  </w:style>
  <w:style w:type="character" w:customStyle="1" w:styleId="a8">
    <w:name w:val="页眉 字符"/>
    <w:basedOn w:val="a0"/>
    <w:link w:val="a7"/>
    <w:uiPriority w:val="99"/>
    <w:rsid w:val="0046624E"/>
    <w:rPr>
      <w:lang w:val="en-GB"/>
    </w:rPr>
  </w:style>
  <w:style w:type="paragraph" w:styleId="a9">
    <w:name w:val="footer"/>
    <w:basedOn w:val="a"/>
    <w:link w:val="aa"/>
    <w:unhideWhenUsed/>
    <w:qFormat/>
    <w:rsid w:val="0046624E"/>
    <w:pPr>
      <w:tabs>
        <w:tab w:val="center" w:pos="4513"/>
        <w:tab w:val="right" w:pos="9026"/>
      </w:tabs>
      <w:spacing w:line="240" w:lineRule="auto"/>
    </w:pPr>
  </w:style>
  <w:style w:type="character" w:customStyle="1" w:styleId="aa">
    <w:name w:val="页脚 字符"/>
    <w:basedOn w:val="a0"/>
    <w:link w:val="a9"/>
    <w:uiPriority w:val="99"/>
    <w:rsid w:val="0046624E"/>
    <w:rPr>
      <w:lang w:val="en-GB"/>
    </w:rPr>
  </w:style>
  <w:style w:type="paragraph" w:styleId="TOC3">
    <w:name w:val="toc 3"/>
    <w:basedOn w:val="a"/>
    <w:next w:val="a"/>
    <w:autoRedefine/>
    <w:uiPriority w:val="39"/>
    <w:unhideWhenUsed/>
    <w:rsid w:val="0046624E"/>
    <w:pPr>
      <w:spacing w:after="100"/>
      <w:ind w:left="440"/>
    </w:pPr>
  </w:style>
  <w:style w:type="paragraph" w:styleId="ab">
    <w:name w:val="Bibliography"/>
    <w:basedOn w:val="a"/>
    <w:next w:val="a"/>
    <w:uiPriority w:val="37"/>
    <w:unhideWhenUsed/>
    <w:rsid w:val="00CE52CD"/>
  </w:style>
  <w:style w:type="paragraph" w:customStyle="1" w:styleId="src">
    <w:name w:val="src"/>
    <w:basedOn w:val="a"/>
    <w:rsid w:val="00065511"/>
    <w:pPr>
      <w:spacing w:before="100" w:beforeAutospacing="1" w:after="100" w:afterAutospacing="1" w:line="240" w:lineRule="auto"/>
    </w:pPr>
    <w:rPr>
      <w:rFonts w:ascii="宋体" w:eastAsia="宋体" w:hAnsi="宋体" w:cs="宋体"/>
      <w:szCs w:val="24"/>
      <w:lang w:val="en-US" w:eastAsia="zh-CN"/>
    </w:rPr>
  </w:style>
  <w:style w:type="character" w:customStyle="1" w:styleId="transsent">
    <w:name w:val="transsent"/>
    <w:basedOn w:val="a0"/>
    <w:rsid w:val="00D21654"/>
  </w:style>
  <w:style w:type="character" w:customStyle="1" w:styleId="tran">
    <w:name w:val="tran"/>
    <w:basedOn w:val="a0"/>
    <w:rsid w:val="007B1D70"/>
  </w:style>
  <w:style w:type="character" w:customStyle="1" w:styleId="apple-converted-space">
    <w:name w:val="apple-converted-space"/>
    <w:basedOn w:val="a0"/>
    <w:rsid w:val="007B1D70"/>
  </w:style>
  <w:style w:type="paragraph" w:customStyle="1" w:styleId="tgt">
    <w:name w:val="_tgt"/>
    <w:basedOn w:val="a"/>
    <w:rsid w:val="007854D0"/>
    <w:pPr>
      <w:spacing w:before="100" w:beforeAutospacing="1" w:after="100" w:afterAutospacing="1" w:line="240" w:lineRule="auto"/>
    </w:pPr>
    <w:rPr>
      <w:rFonts w:ascii="宋体" w:eastAsia="宋体" w:hAnsi="宋体" w:cs="宋体"/>
      <w:szCs w:val="24"/>
      <w:lang w:val="en-US" w:eastAsia="zh-CN"/>
    </w:rPr>
  </w:style>
  <w:style w:type="paragraph" w:styleId="ac">
    <w:name w:val="List Paragraph"/>
    <w:basedOn w:val="a"/>
    <w:uiPriority w:val="1"/>
    <w:qFormat/>
    <w:rsid w:val="005A3F38"/>
    <w:pPr>
      <w:ind w:firstLineChars="200" w:firstLine="420"/>
    </w:pPr>
  </w:style>
  <w:style w:type="character" w:customStyle="1" w:styleId="skip">
    <w:name w:val="skip"/>
    <w:basedOn w:val="a0"/>
    <w:rsid w:val="00500D74"/>
  </w:style>
  <w:style w:type="character" w:styleId="ad">
    <w:name w:val="Emphasis"/>
    <w:basedOn w:val="a0"/>
    <w:uiPriority w:val="20"/>
    <w:qFormat/>
    <w:rsid w:val="001C663B"/>
    <w:rPr>
      <w:i/>
      <w:iCs/>
    </w:rPr>
  </w:style>
  <w:style w:type="paragraph" w:styleId="ae">
    <w:name w:val="table of authorities"/>
    <w:basedOn w:val="a"/>
    <w:next w:val="a"/>
    <w:uiPriority w:val="99"/>
    <w:unhideWhenUsed/>
    <w:rsid w:val="00A42653"/>
    <w:pPr>
      <w:ind w:left="240" w:hanging="240"/>
    </w:pPr>
    <w:rPr>
      <w:rFonts w:asciiTheme="minorHAnsi" w:hAnsiTheme="minorHAnsi" w:cstheme="minorHAnsi"/>
      <w:sz w:val="20"/>
      <w:szCs w:val="20"/>
    </w:rPr>
  </w:style>
  <w:style w:type="paragraph" w:styleId="af">
    <w:name w:val="toa heading"/>
    <w:basedOn w:val="a"/>
    <w:next w:val="a"/>
    <w:uiPriority w:val="99"/>
    <w:unhideWhenUsed/>
    <w:rsid w:val="00A42653"/>
    <w:pPr>
      <w:spacing w:before="240" w:after="120"/>
      <w:jc w:val="center"/>
    </w:pPr>
    <w:rPr>
      <w:rFonts w:asciiTheme="minorHAnsi" w:hAnsiTheme="minorHAnsi" w:cstheme="minorHAnsi"/>
      <w:smallCaps/>
      <w:sz w:val="22"/>
      <w:u w:val="single"/>
    </w:rPr>
  </w:style>
  <w:style w:type="character" w:customStyle="1" w:styleId="tgt0">
    <w:name w:val="tgt"/>
    <w:basedOn w:val="a0"/>
    <w:rsid w:val="00C21052"/>
  </w:style>
  <w:style w:type="character" w:customStyle="1" w:styleId="basic-word">
    <w:name w:val="basic-word"/>
    <w:basedOn w:val="a0"/>
    <w:rsid w:val="00873882"/>
  </w:style>
  <w:style w:type="paragraph" w:styleId="af0">
    <w:name w:val="Balloon Text"/>
    <w:basedOn w:val="a"/>
    <w:link w:val="af1"/>
    <w:uiPriority w:val="99"/>
    <w:semiHidden/>
    <w:unhideWhenUsed/>
    <w:rsid w:val="00D47F64"/>
    <w:pPr>
      <w:spacing w:line="240" w:lineRule="auto"/>
    </w:pPr>
    <w:rPr>
      <w:sz w:val="18"/>
      <w:szCs w:val="18"/>
    </w:rPr>
  </w:style>
  <w:style w:type="character" w:customStyle="1" w:styleId="af1">
    <w:name w:val="批注框文本 字符"/>
    <w:basedOn w:val="a0"/>
    <w:link w:val="af0"/>
    <w:uiPriority w:val="99"/>
    <w:semiHidden/>
    <w:rsid w:val="00D47F64"/>
    <w:rPr>
      <w:rFonts w:ascii="Times New Roman" w:eastAsia="Times New Roman" w:hAnsi="Times New Roman"/>
      <w:sz w:val="18"/>
      <w:szCs w:val="18"/>
      <w:lang w:val="en-GB"/>
    </w:rPr>
  </w:style>
  <w:style w:type="table" w:styleId="af2">
    <w:name w:val="Table Grid"/>
    <w:basedOn w:val="a1"/>
    <w:uiPriority w:val="39"/>
    <w:qFormat/>
    <w:rsid w:val="00DC4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math-mathml-inline">
    <w:name w:val="mwe-math-mathml-inline"/>
    <w:basedOn w:val="a0"/>
    <w:rsid w:val="0066452E"/>
  </w:style>
  <w:style w:type="paragraph" w:styleId="HTML">
    <w:name w:val="HTML Preformatted"/>
    <w:basedOn w:val="a"/>
    <w:link w:val="HTML0"/>
    <w:uiPriority w:val="99"/>
    <w:semiHidden/>
    <w:unhideWhenUsed/>
    <w:rsid w:val="0095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eastAsia="宋体" w:hAnsi="宋体" w:cs="宋体"/>
      <w:szCs w:val="24"/>
      <w:lang w:val="en-US" w:eastAsia="zh-CN"/>
    </w:rPr>
  </w:style>
  <w:style w:type="character" w:customStyle="1" w:styleId="HTML0">
    <w:name w:val="HTML 预设格式 字符"/>
    <w:basedOn w:val="a0"/>
    <w:link w:val="HTML"/>
    <w:uiPriority w:val="99"/>
    <w:semiHidden/>
    <w:rsid w:val="00953746"/>
    <w:rPr>
      <w:rFonts w:ascii="宋体" w:eastAsia="宋体" w:hAnsi="宋体" w:cs="宋体"/>
      <w:sz w:val="24"/>
      <w:szCs w:val="24"/>
      <w:lang w:val="en-US" w:eastAsia="zh-CN"/>
    </w:rPr>
  </w:style>
  <w:style w:type="table" w:customStyle="1" w:styleId="TableNormal">
    <w:name w:val="Table Normal"/>
    <w:uiPriority w:val="2"/>
    <w:semiHidden/>
    <w:unhideWhenUsed/>
    <w:qFormat/>
    <w:rsid w:val="00E8555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8555B"/>
    <w:pPr>
      <w:widowControl w:val="0"/>
      <w:spacing w:line="240" w:lineRule="auto"/>
      <w:jc w:val="left"/>
    </w:pPr>
    <w:rPr>
      <w:rFonts w:asciiTheme="minorHAnsi" w:eastAsiaTheme="minorEastAsia" w:hAnsiTheme="minorHAnsi"/>
      <w:sz w:val="22"/>
      <w:lang w:val="en-US"/>
    </w:rPr>
  </w:style>
  <w:style w:type="paragraph" w:styleId="af3">
    <w:name w:val="Body Text"/>
    <w:basedOn w:val="a"/>
    <w:link w:val="af4"/>
    <w:uiPriority w:val="1"/>
    <w:qFormat/>
    <w:rsid w:val="00A32E78"/>
    <w:pPr>
      <w:widowControl w:val="0"/>
      <w:spacing w:line="240" w:lineRule="auto"/>
      <w:ind w:left="120"/>
      <w:jc w:val="left"/>
    </w:pPr>
    <w:rPr>
      <w:szCs w:val="24"/>
      <w:lang w:val="en-US"/>
    </w:rPr>
  </w:style>
  <w:style w:type="character" w:customStyle="1" w:styleId="af4">
    <w:name w:val="正文文本 字符"/>
    <w:basedOn w:val="a0"/>
    <w:link w:val="af3"/>
    <w:uiPriority w:val="1"/>
    <w:rsid w:val="00A32E78"/>
    <w:rPr>
      <w:rFonts w:ascii="Arial" w:eastAsia="Arial" w:hAnsi="Arial"/>
      <w:sz w:val="24"/>
      <w:szCs w:val="24"/>
      <w:lang w:val="en-US"/>
    </w:rPr>
  </w:style>
  <w:style w:type="character" w:styleId="af5">
    <w:name w:val="Placeholder Text"/>
    <w:basedOn w:val="a0"/>
    <w:uiPriority w:val="99"/>
    <w:semiHidden/>
    <w:rsid w:val="000B1690"/>
    <w:rPr>
      <w:color w:val="808080"/>
    </w:rPr>
  </w:style>
  <w:style w:type="character" w:customStyle="1" w:styleId="tgt1">
    <w:name w:val="tgt1"/>
    <w:basedOn w:val="a0"/>
    <w:rsid w:val="009578DE"/>
  </w:style>
  <w:style w:type="character" w:customStyle="1" w:styleId="word">
    <w:name w:val="word"/>
    <w:basedOn w:val="a0"/>
    <w:rsid w:val="00DD1970"/>
  </w:style>
  <w:style w:type="table" w:customStyle="1" w:styleId="TableNormal1">
    <w:name w:val="Table Normal1"/>
    <w:uiPriority w:val="2"/>
    <w:semiHidden/>
    <w:unhideWhenUsed/>
    <w:qFormat/>
    <w:rsid w:val="00A333B5"/>
    <w:pPr>
      <w:widowControl w:val="0"/>
      <w:spacing w:after="0" w:line="240" w:lineRule="auto"/>
    </w:pPr>
    <w:rPr>
      <w:lang w:val="en-US"/>
    </w:rPr>
    <w:tblPr>
      <w:tblInd w:w="0" w:type="dxa"/>
      <w:tblCellMar>
        <w:top w:w="0" w:type="dxa"/>
        <w:left w:w="0" w:type="dxa"/>
        <w:bottom w:w="0" w:type="dxa"/>
        <w:right w:w="0" w:type="dxa"/>
      </w:tblCellMar>
    </w:tblPr>
  </w:style>
  <w:style w:type="paragraph" w:styleId="23">
    <w:name w:val="Body Text 2"/>
    <w:basedOn w:val="a"/>
    <w:link w:val="24"/>
    <w:uiPriority w:val="99"/>
    <w:semiHidden/>
    <w:unhideWhenUsed/>
    <w:qFormat/>
    <w:rsid w:val="0017695A"/>
    <w:pPr>
      <w:widowControl w:val="0"/>
      <w:spacing w:after="120" w:line="480" w:lineRule="auto"/>
    </w:pPr>
    <w:rPr>
      <w:rFonts w:asciiTheme="minorHAnsi" w:eastAsiaTheme="minorEastAsia" w:hAnsiTheme="minorHAnsi"/>
      <w:kern w:val="2"/>
      <w:sz w:val="21"/>
      <w:szCs w:val="24"/>
      <w:lang w:val="en-US" w:eastAsia="zh-CN"/>
    </w:rPr>
  </w:style>
  <w:style w:type="character" w:customStyle="1" w:styleId="24">
    <w:name w:val="正文文本 2 字符"/>
    <w:basedOn w:val="a0"/>
    <w:link w:val="23"/>
    <w:uiPriority w:val="99"/>
    <w:semiHidden/>
    <w:rsid w:val="0017695A"/>
    <w:rPr>
      <w:kern w:val="2"/>
      <w:sz w:val="21"/>
      <w:szCs w:val="24"/>
      <w:lang w:val="en-US" w:eastAsia="zh-CN"/>
    </w:rPr>
  </w:style>
  <w:style w:type="paragraph" w:customStyle="1" w:styleId="11">
    <w:name w:val="书目1"/>
    <w:basedOn w:val="a"/>
    <w:next w:val="a"/>
    <w:uiPriority w:val="37"/>
    <w:unhideWhenUsed/>
    <w:qFormat/>
    <w:rsid w:val="0017695A"/>
    <w:pPr>
      <w:widowControl w:val="0"/>
      <w:spacing w:line="240" w:lineRule="auto"/>
    </w:pPr>
    <w:rPr>
      <w:rFonts w:asciiTheme="minorHAnsi" w:eastAsiaTheme="minorEastAsia" w:hAnsiTheme="minorHAns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6">
      <w:bodyDiv w:val="1"/>
      <w:marLeft w:val="0"/>
      <w:marRight w:val="0"/>
      <w:marTop w:val="0"/>
      <w:marBottom w:val="0"/>
      <w:divBdr>
        <w:top w:val="none" w:sz="0" w:space="0" w:color="auto"/>
        <w:left w:val="none" w:sz="0" w:space="0" w:color="auto"/>
        <w:bottom w:val="none" w:sz="0" w:space="0" w:color="auto"/>
        <w:right w:val="none" w:sz="0" w:space="0" w:color="auto"/>
      </w:divBdr>
    </w:div>
    <w:div w:id="205918">
      <w:bodyDiv w:val="1"/>
      <w:marLeft w:val="0"/>
      <w:marRight w:val="0"/>
      <w:marTop w:val="0"/>
      <w:marBottom w:val="0"/>
      <w:divBdr>
        <w:top w:val="none" w:sz="0" w:space="0" w:color="auto"/>
        <w:left w:val="none" w:sz="0" w:space="0" w:color="auto"/>
        <w:bottom w:val="none" w:sz="0" w:space="0" w:color="auto"/>
        <w:right w:val="none" w:sz="0" w:space="0" w:color="auto"/>
      </w:divBdr>
    </w:div>
    <w:div w:id="1444249">
      <w:bodyDiv w:val="1"/>
      <w:marLeft w:val="0"/>
      <w:marRight w:val="0"/>
      <w:marTop w:val="0"/>
      <w:marBottom w:val="0"/>
      <w:divBdr>
        <w:top w:val="none" w:sz="0" w:space="0" w:color="auto"/>
        <w:left w:val="none" w:sz="0" w:space="0" w:color="auto"/>
        <w:bottom w:val="none" w:sz="0" w:space="0" w:color="auto"/>
        <w:right w:val="none" w:sz="0" w:space="0" w:color="auto"/>
      </w:divBdr>
    </w:div>
    <w:div w:id="3559449">
      <w:bodyDiv w:val="1"/>
      <w:marLeft w:val="0"/>
      <w:marRight w:val="0"/>
      <w:marTop w:val="0"/>
      <w:marBottom w:val="0"/>
      <w:divBdr>
        <w:top w:val="none" w:sz="0" w:space="0" w:color="auto"/>
        <w:left w:val="none" w:sz="0" w:space="0" w:color="auto"/>
        <w:bottom w:val="none" w:sz="0" w:space="0" w:color="auto"/>
        <w:right w:val="none" w:sz="0" w:space="0" w:color="auto"/>
      </w:divBdr>
    </w:div>
    <w:div w:id="10762688">
      <w:bodyDiv w:val="1"/>
      <w:marLeft w:val="0"/>
      <w:marRight w:val="0"/>
      <w:marTop w:val="0"/>
      <w:marBottom w:val="0"/>
      <w:divBdr>
        <w:top w:val="none" w:sz="0" w:space="0" w:color="auto"/>
        <w:left w:val="none" w:sz="0" w:space="0" w:color="auto"/>
        <w:bottom w:val="none" w:sz="0" w:space="0" w:color="auto"/>
        <w:right w:val="none" w:sz="0" w:space="0" w:color="auto"/>
      </w:divBdr>
    </w:div>
    <w:div w:id="12655248">
      <w:bodyDiv w:val="1"/>
      <w:marLeft w:val="0"/>
      <w:marRight w:val="0"/>
      <w:marTop w:val="0"/>
      <w:marBottom w:val="0"/>
      <w:divBdr>
        <w:top w:val="none" w:sz="0" w:space="0" w:color="auto"/>
        <w:left w:val="none" w:sz="0" w:space="0" w:color="auto"/>
        <w:bottom w:val="none" w:sz="0" w:space="0" w:color="auto"/>
        <w:right w:val="none" w:sz="0" w:space="0" w:color="auto"/>
      </w:divBdr>
    </w:div>
    <w:div w:id="13921809">
      <w:bodyDiv w:val="1"/>
      <w:marLeft w:val="0"/>
      <w:marRight w:val="0"/>
      <w:marTop w:val="0"/>
      <w:marBottom w:val="0"/>
      <w:divBdr>
        <w:top w:val="none" w:sz="0" w:space="0" w:color="auto"/>
        <w:left w:val="none" w:sz="0" w:space="0" w:color="auto"/>
        <w:bottom w:val="none" w:sz="0" w:space="0" w:color="auto"/>
        <w:right w:val="none" w:sz="0" w:space="0" w:color="auto"/>
      </w:divBdr>
    </w:div>
    <w:div w:id="15426874">
      <w:bodyDiv w:val="1"/>
      <w:marLeft w:val="0"/>
      <w:marRight w:val="0"/>
      <w:marTop w:val="0"/>
      <w:marBottom w:val="0"/>
      <w:divBdr>
        <w:top w:val="none" w:sz="0" w:space="0" w:color="auto"/>
        <w:left w:val="none" w:sz="0" w:space="0" w:color="auto"/>
        <w:bottom w:val="none" w:sz="0" w:space="0" w:color="auto"/>
        <w:right w:val="none" w:sz="0" w:space="0" w:color="auto"/>
      </w:divBdr>
    </w:div>
    <w:div w:id="20471267">
      <w:bodyDiv w:val="1"/>
      <w:marLeft w:val="0"/>
      <w:marRight w:val="0"/>
      <w:marTop w:val="0"/>
      <w:marBottom w:val="0"/>
      <w:divBdr>
        <w:top w:val="none" w:sz="0" w:space="0" w:color="auto"/>
        <w:left w:val="none" w:sz="0" w:space="0" w:color="auto"/>
        <w:bottom w:val="none" w:sz="0" w:space="0" w:color="auto"/>
        <w:right w:val="none" w:sz="0" w:space="0" w:color="auto"/>
      </w:divBdr>
    </w:div>
    <w:div w:id="25061741">
      <w:bodyDiv w:val="1"/>
      <w:marLeft w:val="0"/>
      <w:marRight w:val="0"/>
      <w:marTop w:val="0"/>
      <w:marBottom w:val="0"/>
      <w:divBdr>
        <w:top w:val="none" w:sz="0" w:space="0" w:color="auto"/>
        <w:left w:val="none" w:sz="0" w:space="0" w:color="auto"/>
        <w:bottom w:val="none" w:sz="0" w:space="0" w:color="auto"/>
        <w:right w:val="none" w:sz="0" w:space="0" w:color="auto"/>
      </w:divBdr>
    </w:div>
    <w:div w:id="27880182">
      <w:bodyDiv w:val="1"/>
      <w:marLeft w:val="0"/>
      <w:marRight w:val="0"/>
      <w:marTop w:val="0"/>
      <w:marBottom w:val="0"/>
      <w:divBdr>
        <w:top w:val="none" w:sz="0" w:space="0" w:color="auto"/>
        <w:left w:val="none" w:sz="0" w:space="0" w:color="auto"/>
        <w:bottom w:val="none" w:sz="0" w:space="0" w:color="auto"/>
        <w:right w:val="none" w:sz="0" w:space="0" w:color="auto"/>
      </w:divBdr>
    </w:div>
    <w:div w:id="46731573">
      <w:bodyDiv w:val="1"/>
      <w:marLeft w:val="0"/>
      <w:marRight w:val="0"/>
      <w:marTop w:val="0"/>
      <w:marBottom w:val="0"/>
      <w:divBdr>
        <w:top w:val="none" w:sz="0" w:space="0" w:color="auto"/>
        <w:left w:val="none" w:sz="0" w:space="0" w:color="auto"/>
        <w:bottom w:val="none" w:sz="0" w:space="0" w:color="auto"/>
        <w:right w:val="none" w:sz="0" w:space="0" w:color="auto"/>
      </w:divBdr>
    </w:div>
    <w:div w:id="49960457">
      <w:bodyDiv w:val="1"/>
      <w:marLeft w:val="0"/>
      <w:marRight w:val="0"/>
      <w:marTop w:val="0"/>
      <w:marBottom w:val="0"/>
      <w:divBdr>
        <w:top w:val="none" w:sz="0" w:space="0" w:color="auto"/>
        <w:left w:val="none" w:sz="0" w:space="0" w:color="auto"/>
        <w:bottom w:val="none" w:sz="0" w:space="0" w:color="auto"/>
        <w:right w:val="none" w:sz="0" w:space="0" w:color="auto"/>
      </w:divBdr>
    </w:div>
    <w:div w:id="50033525">
      <w:bodyDiv w:val="1"/>
      <w:marLeft w:val="0"/>
      <w:marRight w:val="0"/>
      <w:marTop w:val="0"/>
      <w:marBottom w:val="0"/>
      <w:divBdr>
        <w:top w:val="none" w:sz="0" w:space="0" w:color="auto"/>
        <w:left w:val="none" w:sz="0" w:space="0" w:color="auto"/>
        <w:bottom w:val="none" w:sz="0" w:space="0" w:color="auto"/>
        <w:right w:val="none" w:sz="0" w:space="0" w:color="auto"/>
      </w:divBdr>
    </w:div>
    <w:div w:id="50932246">
      <w:bodyDiv w:val="1"/>
      <w:marLeft w:val="0"/>
      <w:marRight w:val="0"/>
      <w:marTop w:val="0"/>
      <w:marBottom w:val="0"/>
      <w:divBdr>
        <w:top w:val="none" w:sz="0" w:space="0" w:color="auto"/>
        <w:left w:val="none" w:sz="0" w:space="0" w:color="auto"/>
        <w:bottom w:val="none" w:sz="0" w:space="0" w:color="auto"/>
        <w:right w:val="none" w:sz="0" w:space="0" w:color="auto"/>
      </w:divBdr>
    </w:div>
    <w:div w:id="54208629">
      <w:bodyDiv w:val="1"/>
      <w:marLeft w:val="0"/>
      <w:marRight w:val="0"/>
      <w:marTop w:val="0"/>
      <w:marBottom w:val="0"/>
      <w:divBdr>
        <w:top w:val="none" w:sz="0" w:space="0" w:color="auto"/>
        <w:left w:val="none" w:sz="0" w:space="0" w:color="auto"/>
        <w:bottom w:val="none" w:sz="0" w:space="0" w:color="auto"/>
        <w:right w:val="none" w:sz="0" w:space="0" w:color="auto"/>
      </w:divBdr>
      <w:divsChild>
        <w:div w:id="1830709960">
          <w:marLeft w:val="0"/>
          <w:marRight w:val="0"/>
          <w:marTop w:val="0"/>
          <w:marBottom w:val="0"/>
          <w:divBdr>
            <w:top w:val="none" w:sz="0" w:space="0" w:color="auto"/>
            <w:left w:val="none" w:sz="0" w:space="0" w:color="auto"/>
            <w:bottom w:val="none" w:sz="0" w:space="0" w:color="auto"/>
            <w:right w:val="none" w:sz="0" w:space="0" w:color="auto"/>
          </w:divBdr>
          <w:divsChild>
            <w:div w:id="1445687727">
              <w:marLeft w:val="0"/>
              <w:marRight w:val="60"/>
              <w:marTop w:val="0"/>
              <w:marBottom w:val="0"/>
              <w:divBdr>
                <w:top w:val="none" w:sz="0" w:space="0" w:color="auto"/>
                <w:left w:val="none" w:sz="0" w:space="0" w:color="auto"/>
                <w:bottom w:val="none" w:sz="0" w:space="0" w:color="auto"/>
                <w:right w:val="none" w:sz="0" w:space="0" w:color="auto"/>
              </w:divBdr>
              <w:divsChild>
                <w:div w:id="322513778">
                  <w:marLeft w:val="0"/>
                  <w:marRight w:val="0"/>
                  <w:marTop w:val="180"/>
                  <w:marBottom w:val="240"/>
                  <w:divBdr>
                    <w:top w:val="none" w:sz="0" w:space="0" w:color="auto"/>
                    <w:left w:val="none" w:sz="0" w:space="0" w:color="auto"/>
                    <w:bottom w:val="none" w:sz="0" w:space="0" w:color="auto"/>
                    <w:right w:val="none" w:sz="0" w:space="0" w:color="auto"/>
                  </w:divBdr>
                </w:div>
                <w:div w:id="2107185041">
                  <w:marLeft w:val="0"/>
                  <w:marRight w:val="0"/>
                  <w:marTop w:val="0"/>
                  <w:marBottom w:val="120"/>
                  <w:divBdr>
                    <w:top w:val="single" w:sz="6" w:space="0" w:color="C0C0C0"/>
                    <w:left w:val="single" w:sz="6" w:space="0" w:color="D9D9D9"/>
                    <w:bottom w:val="single" w:sz="6" w:space="0" w:color="D9D9D9"/>
                    <w:right w:val="single" w:sz="6" w:space="0" w:color="D9D9D9"/>
                  </w:divBdr>
                  <w:divsChild>
                    <w:div w:id="1243877727">
                      <w:marLeft w:val="0"/>
                      <w:marRight w:val="0"/>
                      <w:marTop w:val="0"/>
                      <w:marBottom w:val="0"/>
                      <w:divBdr>
                        <w:top w:val="none" w:sz="0" w:space="0" w:color="auto"/>
                        <w:left w:val="none" w:sz="0" w:space="0" w:color="auto"/>
                        <w:bottom w:val="none" w:sz="0" w:space="0" w:color="auto"/>
                        <w:right w:val="none" w:sz="0" w:space="0" w:color="auto"/>
                      </w:divBdr>
                    </w:div>
                    <w:div w:id="16287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114">
          <w:marLeft w:val="0"/>
          <w:marRight w:val="0"/>
          <w:marTop w:val="0"/>
          <w:marBottom w:val="0"/>
          <w:divBdr>
            <w:top w:val="none" w:sz="0" w:space="0" w:color="auto"/>
            <w:left w:val="none" w:sz="0" w:space="0" w:color="auto"/>
            <w:bottom w:val="none" w:sz="0" w:space="0" w:color="auto"/>
            <w:right w:val="none" w:sz="0" w:space="0" w:color="auto"/>
          </w:divBdr>
          <w:divsChild>
            <w:div w:id="1553999741">
              <w:marLeft w:val="60"/>
              <w:marRight w:val="0"/>
              <w:marTop w:val="0"/>
              <w:marBottom w:val="0"/>
              <w:divBdr>
                <w:top w:val="none" w:sz="0" w:space="0" w:color="auto"/>
                <w:left w:val="none" w:sz="0" w:space="0" w:color="auto"/>
                <w:bottom w:val="none" w:sz="0" w:space="0" w:color="auto"/>
                <w:right w:val="none" w:sz="0" w:space="0" w:color="auto"/>
              </w:divBdr>
              <w:divsChild>
                <w:div w:id="215044114">
                  <w:marLeft w:val="0"/>
                  <w:marRight w:val="0"/>
                  <w:marTop w:val="0"/>
                  <w:marBottom w:val="0"/>
                  <w:divBdr>
                    <w:top w:val="none" w:sz="0" w:space="0" w:color="auto"/>
                    <w:left w:val="none" w:sz="0" w:space="0" w:color="auto"/>
                    <w:bottom w:val="none" w:sz="0" w:space="0" w:color="auto"/>
                    <w:right w:val="none" w:sz="0" w:space="0" w:color="auto"/>
                  </w:divBdr>
                  <w:divsChild>
                    <w:div w:id="685785586">
                      <w:marLeft w:val="0"/>
                      <w:marRight w:val="0"/>
                      <w:marTop w:val="0"/>
                      <w:marBottom w:val="120"/>
                      <w:divBdr>
                        <w:top w:val="single" w:sz="6" w:space="0" w:color="F5F5F5"/>
                        <w:left w:val="single" w:sz="6" w:space="0" w:color="F5F5F5"/>
                        <w:bottom w:val="single" w:sz="6" w:space="0" w:color="F5F5F5"/>
                        <w:right w:val="single" w:sz="6" w:space="0" w:color="F5F5F5"/>
                      </w:divBdr>
                      <w:divsChild>
                        <w:div w:id="1121532629">
                          <w:marLeft w:val="0"/>
                          <w:marRight w:val="0"/>
                          <w:marTop w:val="0"/>
                          <w:marBottom w:val="0"/>
                          <w:divBdr>
                            <w:top w:val="none" w:sz="0" w:space="0" w:color="auto"/>
                            <w:left w:val="none" w:sz="0" w:space="0" w:color="auto"/>
                            <w:bottom w:val="none" w:sz="0" w:space="0" w:color="auto"/>
                            <w:right w:val="none" w:sz="0" w:space="0" w:color="auto"/>
                          </w:divBdr>
                          <w:divsChild>
                            <w:div w:id="5076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64612">
      <w:bodyDiv w:val="1"/>
      <w:marLeft w:val="0"/>
      <w:marRight w:val="0"/>
      <w:marTop w:val="0"/>
      <w:marBottom w:val="0"/>
      <w:divBdr>
        <w:top w:val="none" w:sz="0" w:space="0" w:color="auto"/>
        <w:left w:val="none" w:sz="0" w:space="0" w:color="auto"/>
        <w:bottom w:val="none" w:sz="0" w:space="0" w:color="auto"/>
        <w:right w:val="none" w:sz="0" w:space="0" w:color="auto"/>
      </w:divBdr>
    </w:div>
    <w:div w:id="68231994">
      <w:bodyDiv w:val="1"/>
      <w:marLeft w:val="0"/>
      <w:marRight w:val="0"/>
      <w:marTop w:val="0"/>
      <w:marBottom w:val="0"/>
      <w:divBdr>
        <w:top w:val="none" w:sz="0" w:space="0" w:color="auto"/>
        <w:left w:val="none" w:sz="0" w:space="0" w:color="auto"/>
        <w:bottom w:val="none" w:sz="0" w:space="0" w:color="auto"/>
        <w:right w:val="none" w:sz="0" w:space="0" w:color="auto"/>
      </w:divBdr>
    </w:div>
    <w:div w:id="70662915">
      <w:bodyDiv w:val="1"/>
      <w:marLeft w:val="0"/>
      <w:marRight w:val="0"/>
      <w:marTop w:val="0"/>
      <w:marBottom w:val="0"/>
      <w:divBdr>
        <w:top w:val="none" w:sz="0" w:space="0" w:color="auto"/>
        <w:left w:val="none" w:sz="0" w:space="0" w:color="auto"/>
        <w:bottom w:val="none" w:sz="0" w:space="0" w:color="auto"/>
        <w:right w:val="none" w:sz="0" w:space="0" w:color="auto"/>
      </w:divBdr>
    </w:div>
    <w:div w:id="71663350">
      <w:bodyDiv w:val="1"/>
      <w:marLeft w:val="0"/>
      <w:marRight w:val="0"/>
      <w:marTop w:val="0"/>
      <w:marBottom w:val="0"/>
      <w:divBdr>
        <w:top w:val="none" w:sz="0" w:space="0" w:color="auto"/>
        <w:left w:val="none" w:sz="0" w:space="0" w:color="auto"/>
        <w:bottom w:val="none" w:sz="0" w:space="0" w:color="auto"/>
        <w:right w:val="none" w:sz="0" w:space="0" w:color="auto"/>
      </w:divBdr>
    </w:div>
    <w:div w:id="74014491">
      <w:bodyDiv w:val="1"/>
      <w:marLeft w:val="0"/>
      <w:marRight w:val="0"/>
      <w:marTop w:val="0"/>
      <w:marBottom w:val="0"/>
      <w:divBdr>
        <w:top w:val="none" w:sz="0" w:space="0" w:color="auto"/>
        <w:left w:val="none" w:sz="0" w:space="0" w:color="auto"/>
        <w:bottom w:val="none" w:sz="0" w:space="0" w:color="auto"/>
        <w:right w:val="none" w:sz="0" w:space="0" w:color="auto"/>
      </w:divBdr>
    </w:div>
    <w:div w:id="81804371">
      <w:bodyDiv w:val="1"/>
      <w:marLeft w:val="0"/>
      <w:marRight w:val="0"/>
      <w:marTop w:val="0"/>
      <w:marBottom w:val="0"/>
      <w:divBdr>
        <w:top w:val="none" w:sz="0" w:space="0" w:color="auto"/>
        <w:left w:val="none" w:sz="0" w:space="0" w:color="auto"/>
        <w:bottom w:val="none" w:sz="0" w:space="0" w:color="auto"/>
        <w:right w:val="none" w:sz="0" w:space="0" w:color="auto"/>
      </w:divBdr>
    </w:div>
    <w:div w:id="84351659">
      <w:bodyDiv w:val="1"/>
      <w:marLeft w:val="0"/>
      <w:marRight w:val="0"/>
      <w:marTop w:val="0"/>
      <w:marBottom w:val="0"/>
      <w:divBdr>
        <w:top w:val="none" w:sz="0" w:space="0" w:color="auto"/>
        <w:left w:val="none" w:sz="0" w:space="0" w:color="auto"/>
        <w:bottom w:val="none" w:sz="0" w:space="0" w:color="auto"/>
        <w:right w:val="none" w:sz="0" w:space="0" w:color="auto"/>
      </w:divBdr>
    </w:div>
    <w:div w:id="90901971">
      <w:bodyDiv w:val="1"/>
      <w:marLeft w:val="0"/>
      <w:marRight w:val="0"/>
      <w:marTop w:val="0"/>
      <w:marBottom w:val="0"/>
      <w:divBdr>
        <w:top w:val="none" w:sz="0" w:space="0" w:color="auto"/>
        <w:left w:val="none" w:sz="0" w:space="0" w:color="auto"/>
        <w:bottom w:val="none" w:sz="0" w:space="0" w:color="auto"/>
        <w:right w:val="none" w:sz="0" w:space="0" w:color="auto"/>
      </w:divBdr>
    </w:div>
    <w:div w:id="95255160">
      <w:bodyDiv w:val="1"/>
      <w:marLeft w:val="0"/>
      <w:marRight w:val="0"/>
      <w:marTop w:val="0"/>
      <w:marBottom w:val="0"/>
      <w:divBdr>
        <w:top w:val="none" w:sz="0" w:space="0" w:color="auto"/>
        <w:left w:val="none" w:sz="0" w:space="0" w:color="auto"/>
        <w:bottom w:val="none" w:sz="0" w:space="0" w:color="auto"/>
        <w:right w:val="none" w:sz="0" w:space="0" w:color="auto"/>
      </w:divBdr>
    </w:div>
    <w:div w:id="96945501">
      <w:bodyDiv w:val="1"/>
      <w:marLeft w:val="0"/>
      <w:marRight w:val="0"/>
      <w:marTop w:val="0"/>
      <w:marBottom w:val="0"/>
      <w:divBdr>
        <w:top w:val="none" w:sz="0" w:space="0" w:color="auto"/>
        <w:left w:val="none" w:sz="0" w:space="0" w:color="auto"/>
        <w:bottom w:val="none" w:sz="0" w:space="0" w:color="auto"/>
        <w:right w:val="none" w:sz="0" w:space="0" w:color="auto"/>
      </w:divBdr>
    </w:div>
    <w:div w:id="102118822">
      <w:bodyDiv w:val="1"/>
      <w:marLeft w:val="0"/>
      <w:marRight w:val="0"/>
      <w:marTop w:val="0"/>
      <w:marBottom w:val="0"/>
      <w:divBdr>
        <w:top w:val="none" w:sz="0" w:space="0" w:color="auto"/>
        <w:left w:val="none" w:sz="0" w:space="0" w:color="auto"/>
        <w:bottom w:val="none" w:sz="0" w:space="0" w:color="auto"/>
        <w:right w:val="none" w:sz="0" w:space="0" w:color="auto"/>
      </w:divBdr>
    </w:div>
    <w:div w:id="104230279">
      <w:bodyDiv w:val="1"/>
      <w:marLeft w:val="0"/>
      <w:marRight w:val="0"/>
      <w:marTop w:val="0"/>
      <w:marBottom w:val="0"/>
      <w:divBdr>
        <w:top w:val="none" w:sz="0" w:space="0" w:color="auto"/>
        <w:left w:val="none" w:sz="0" w:space="0" w:color="auto"/>
        <w:bottom w:val="none" w:sz="0" w:space="0" w:color="auto"/>
        <w:right w:val="none" w:sz="0" w:space="0" w:color="auto"/>
      </w:divBdr>
    </w:div>
    <w:div w:id="109663080">
      <w:bodyDiv w:val="1"/>
      <w:marLeft w:val="0"/>
      <w:marRight w:val="0"/>
      <w:marTop w:val="0"/>
      <w:marBottom w:val="0"/>
      <w:divBdr>
        <w:top w:val="none" w:sz="0" w:space="0" w:color="auto"/>
        <w:left w:val="none" w:sz="0" w:space="0" w:color="auto"/>
        <w:bottom w:val="none" w:sz="0" w:space="0" w:color="auto"/>
        <w:right w:val="none" w:sz="0" w:space="0" w:color="auto"/>
      </w:divBdr>
    </w:div>
    <w:div w:id="112678499">
      <w:bodyDiv w:val="1"/>
      <w:marLeft w:val="0"/>
      <w:marRight w:val="0"/>
      <w:marTop w:val="0"/>
      <w:marBottom w:val="0"/>
      <w:divBdr>
        <w:top w:val="none" w:sz="0" w:space="0" w:color="auto"/>
        <w:left w:val="none" w:sz="0" w:space="0" w:color="auto"/>
        <w:bottom w:val="none" w:sz="0" w:space="0" w:color="auto"/>
        <w:right w:val="none" w:sz="0" w:space="0" w:color="auto"/>
      </w:divBdr>
    </w:div>
    <w:div w:id="114300562">
      <w:bodyDiv w:val="1"/>
      <w:marLeft w:val="0"/>
      <w:marRight w:val="0"/>
      <w:marTop w:val="0"/>
      <w:marBottom w:val="0"/>
      <w:divBdr>
        <w:top w:val="none" w:sz="0" w:space="0" w:color="auto"/>
        <w:left w:val="none" w:sz="0" w:space="0" w:color="auto"/>
        <w:bottom w:val="none" w:sz="0" w:space="0" w:color="auto"/>
        <w:right w:val="none" w:sz="0" w:space="0" w:color="auto"/>
      </w:divBdr>
    </w:div>
    <w:div w:id="119692257">
      <w:bodyDiv w:val="1"/>
      <w:marLeft w:val="0"/>
      <w:marRight w:val="0"/>
      <w:marTop w:val="0"/>
      <w:marBottom w:val="0"/>
      <w:divBdr>
        <w:top w:val="none" w:sz="0" w:space="0" w:color="auto"/>
        <w:left w:val="none" w:sz="0" w:space="0" w:color="auto"/>
        <w:bottom w:val="none" w:sz="0" w:space="0" w:color="auto"/>
        <w:right w:val="none" w:sz="0" w:space="0" w:color="auto"/>
      </w:divBdr>
    </w:div>
    <w:div w:id="122428476">
      <w:bodyDiv w:val="1"/>
      <w:marLeft w:val="0"/>
      <w:marRight w:val="0"/>
      <w:marTop w:val="0"/>
      <w:marBottom w:val="0"/>
      <w:divBdr>
        <w:top w:val="none" w:sz="0" w:space="0" w:color="auto"/>
        <w:left w:val="none" w:sz="0" w:space="0" w:color="auto"/>
        <w:bottom w:val="none" w:sz="0" w:space="0" w:color="auto"/>
        <w:right w:val="none" w:sz="0" w:space="0" w:color="auto"/>
      </w:divBdr>
    </w:div>
    <w:div w:id="141040578">
      <w:bodyDiv w:val="1"/>
      <w:marLeft w:val="0"/>
      <w:marRight w:val="0"/>
      <w:marTop w:val="0"/>
      <w:marBottom w:val="0"/>
      <w:divBdr>
        <w:top w:val="none" w:sz="0" w:space="0" w:color="auto"/>
        <w:left w:val="none" w:sz="0" w:space="0" w:color="auto"/>
        <w:bottom w:val="none" w:sz="0" w:space="0" w:color="auto"/>
        <w:right w:val="none" w:sz="0" w:space="0" w:color="auto"/>
      </w:divBdr>
    </w:div>
    <w:div w:id="141697860">
      <w:bodyDiv w:val="1"/>
      <w:marLeft w:val="0"/>
      <w:marRight w:val="0"/>
      <w:marTop w:val="0"/>
      <w:marBottom w:val="0"/>
      <w:divBdr>
        <w:top w:val="none" w:sz="0" w:space="0" w:color="auto"/>
        <w:left w:val="none" w:sz="0" w:space="0" w:color="auto"/>
        <w:bottom w:val="none" w:sz="0" w:space="0" w:color="auto"/>
        <w:right w:val="none" w:sz="0" w:space="0" w:color="auto"/>
      </w:divBdr>
    </w:div>
    <w:div w:id="153957538">
      <w:bodyDiv w:val="1"/>
      <w:marLeft w:val="0"/>
      <w:marRight w:val="0"/>
      <w:marTop w:val="0"/>
      <w:marBottom w:val="0"/>
      <w:divBdr>
        <w:top w:val="none" w:sz="0" w:space="0" w:color="auto"/>
        <w:left w:val="none" w:sz="0" w:space="0" w:color="auto"/>
        <w:bottom w:val="none" w:sz="0" w:space="0" w:color="auto"/>
        <w:right w:val="none" w:sz="0" w:space="0" w:color="auto"/>
      </w:divBdr>
    </w:div>
    <w:div w:id="161700335">
      <w:bodyDiv w:val="1"/>
      <w:marLeft w:val="0"/>
      <w:marRight w:val="0"/>
      <w:marTop w:val="0"/>
      <w:marBottom w:val="0"/>
      <w:divBdr>
        <w:top w:val="none" w:sz="0" w:space="0" w:color="auto"/>
        <w:left w:val="none" w:sz="0" w:space="0" w:color="auto"/>
        <w:bottom w:val="none" w:sz="0" w:space="0" w:color="auto"/>
        <w:right w:val="none" w:sz="0" w:space="0" w:color="auto"/>
      </w:divBdr>
    </w:div>
    <w:div w:id="165025820">
      <w:bodyDiv w:val="1"/>
      <w:marLeft w:val="0"/>
      <w:marRight w:val="0"/>
      <w:marTop w:val="0"/>
      <w:marBottom w:val="0"/>
      <w:divBdr>
        <w:top w:val="none" w:sz="0" w:space="0" w:color="auto"/>
        <w:left w:val="none" w:sz="0" w:space="0" w:color="auto"/>
        <w:bottom w:val="none" w:sz="0" w:space="0" w:color="auto"/>
        <w:right w:val="none" w:sz="0" w:space="0" w:color="auto"/>
      </w:divBdr>
    </w:div>
    <w:div w:id="167865986">
      <w:bodyDiv w:val="1"/>
      <w:marLeft w:val="0"/>
      <w:marRight w:val="0"/>
      <w:marTop w:val="0"/>
      <w:marBottom w:val="0"/>
      <w:divBdr>
        <w:top w:val="none" w:sz="0" w:space="0" w:color="auto"/>
        <w:left w:val="none" w:sz="0" w:space="0" w:color="auto"/>
        <w:bottom w:val="none" w:sz="0" w:space="0" w:color="auto"/>
        <w:right w:val="none" w:sz="0" w:space="0" w:color="auto"/>
      </w:divBdr>
    </w:div>
    <w:div w:id="168059992">
      <w:bodyDiv w:val="1"/>
      <w:marLeft w:val="0"/>
      <w:marRight w:val="0"/>
      <w:marTop w:val="0"/>
      <w:marBottom w:val="0"/>
      <w:divBdr>
        <w:top w:val="none" w:sz="0" w:space="0" w:color="auto"/>
        <w:left w:val="none" w:sz="0" w:space="0" w:color="auto"/>
        <w:bottom w:val="none" w:sz="0" w:space="0" w:color="auto"/>
        <w:right w:val="none" w:sz="0" w:space="0" w:color="auto"/>
      </w:divBdr>
    </w:div>
    <w:div w:id="174730457">
      <w:bodyDiv w:val="1"/>
      <w:marLeft w:val="0"/>
      <w:marRight w:val="0"/>
      <w:marTop w:val="0"/>
      <w:marBottom w:val="0"/>
      <w:divBdr>
        <w:top w:val="none" w:sz="0" w:space="0" w:color="auto"/>
        <w:left w:val="none" w:sz="0" w:space="0" w:color="auto"/>
        <w:bottom w:val="none" w:sz="0" w:space="0" w:color="auto"/>
        <w:right w:val="none" w:sz="0" w:space="0" w:color="auto"/>
      </w:divBdr>
    </w:div>
    <w:div w:id="178012250">
      <w:bodyDiv w:val="1"/>
      <w:marLeft w:val="0"/>
      <w:marRight w:val="0"/>
      <w:marTop w:val="0"/>
      <w:marBottom w:val="0"/>
      <w:divBdr>
        <w:top w:val="none" w:sz="0" w:space="0" w:color="auto"/>
        <w:left w:val="none" w:sz="0" w:space="0" w:color="auto"/>
        <w:bottom w:val="none" w:sz="0" w:space="0" w:color="auto"/>
        <w:right w:val="none" w:sz="0" w:space="0" w:color="auto"/>
      </w:divBdr>
    </w:div>
    <w:div w:id="182325750">
      <w:bodyDiv w:val="1"/>
      <w:marLeft w:val="0"/>
      <w:marRight w:val="0"/>
      <w:marTop w:val="0"/>
      <w:marBottom w:val="0"/>
      <w:divBdr>
        <w:top w:val="none" w:sz="0" w:space="0" w:color="auto"/>
        <w:left w:val="none" w:sz="0" w:space="0" w:color="auto"/>
        <w:bottom w:val="none" w:sz="0" w:space="0" w:color="auto"/>
        <w:right w:val="none" w:sz="0" w:space="0" w:color="auto"/>
      </w:divBdr>
    </w:div>
    <w:div w:id="185798077">
      <w:bodyDiv w:val="1"/>
      <w:marLeft w:val="0"/>
      <w:marRight w:val="0"/>
      <w:marTop w:val="0"/>
      <w:marBottom w:val="0"/>
      <w:divBdr>
        <w:top w:val="none" w:sz="0" w:space="0" w:color="auto"/>
        <w:left w:val="none" w:sz="0" w:space="0" w:color="auto"/>
        <w:bottom w:val="none" w:sz="0" w:space="0" w:color="auto"/>
        <w:right w:val="none" w:sz="0" w:space="0" w:color="auto"/>
      </w:divBdr>
    </w:div>
    <w:div w:id="186187810">
      <w:bodyDiv w:val="1"/>
      <w:marLeft w:val="0"/>
      <w:marRight w:val="0"/>
      <w:marTop w:val="0"/>
      <w:marBottom w:val="0"/>
      <w:divBdr>
        <w:top w:val="none" w:sz="0" w:space="0" w:color="auto"/>
        <w:left w:val="none" w:sz="0" w:space="0" w:color="auto"/>
        <w:bottom w:val="none" w:sz="0" w:space="0" w:color="auto"/>
        <w:right w:val="none" w:sz="0" w:space="0" w:color="auto"/>
      </w:divBdr>
    </w:div>
    <w:div w:id="187450043">
      <w:bodyDiv w:val="1"/>
      <w:marLeft w:val="0"/>
      <w:marRight w:val="0"/>
      <w:marTop w:val="0"/>
      <w:marBottom w:val="0"/>
      <w:divBdr>
        <w:top w:val="none" w:sz="0" w:space="0" w:color="auto"/>
        <w:left w:val="none" w:sz="0" w:space="0" w:color="auto"/>
        <w:bottom w:val="none" w:sz="0" w:space="0" w:color="auto"/>
        <w:right w:val="none" w:sz="0" w:space="0" w:color="auto"/>
      </w:divBdr>
    </w:div>
    <w:div w:id="189294571">
      <w:bodyDiv w:val="1"/>
      <w:marLeft w:val="0"/>
      <w:marRight w:val="0"/>
      <w:marTop w:val="0"/>
      <w:marBottom w:val="0"/>
      <w:divBdr>
        <w:top w:val="none" w:sz="0" w:space="0" w:color="auto"/>
        <w:left w:val="none" w:sz="0" w:space="0" w:color="auto"/>
        <w:bottom w:val="none" w:sz="0" w:space="0" w:color="auto"/>
        <w:right w:val="none" w:sz="0" w:space="0" w:color="auto"/>
      </w:divBdr>
    </w:div>
    <w:div w:id="194275996">
      <w:bodyDiv w:val="1"/>
      <w:marLeft w:val="0"/>
      <w:marRight w:val="0"/>
      <w:marTop w:val="0"/>
      <w:marBottom w:val="0"/>
      <w:divBdr>
        <w:top w:val="none" w:sz="0" w:space="0" w:color="auto"/>
        <w:left w:val="none" w:sz="0" w:space="0" w:color="auto"/>
        <w:bottom w:val="none" w:sz="0" w:space="0" w:color="auto"/>
        <w:right w:val="none" w:sz="0" w:space="0" w:color="auto"/>
      </w:divBdr>
    </w:div>
    <w:div w:id="199755743">
      <w:bodyDiv w:val="1"/>
      <w:marLeft w:val="0"/>
      <w:marRight w:val="0"/>
      <w:marTop w:val="0"/>
      <w:marBottom w:val="0"/>
      <w:divBdr>
        <w:top w:val="none" w:sz="0" w:space="0" w:color="auto"/>
        <w:left w:val="none" w:sz="0" w:space="0" w:color="auto"/>
        <w:bottom w:val="none" w:sz="0" w:space="0" w:color="auto"/>
        <w:right w:val="none" w:sz="0" w:space="0" w:color="auto"/>
      </w:divBdr>
    </w:div>
    <w:div w:id="212234802">
      <w:bodyDiv w:val="1"/>
      <w:marLeft w:val="0"/>
      <w:marRight w:val="0"/>
      <w:marTop w:val="0"/>
      <w:marBottom w:val="0"/>
      <w:divBdr>
        <w:top w:val="none" w:sz="0" w:space="0" w:color="auto"/>
        <w:left w:val="none" w:sz="0" w:space="0" w:color="auto"/>
        <w:bottom w:val="none" w:sz="0" w:space="0" w:color="auto"/>
        <w:right w:val="none" w:sz="0" w:space="0" w:color="auto"/>
      </w:divBdr>
    </w:div>
    <w:div w:id="219101901">
      <w:bodyDiv w:val="1"/>
      <w:marLeft w:val="0"/>
      <w:marRight w:val="0"/>
      <w:marTop w:val="0"/>
      <w:marBottom w:val="0"/>
      <w:divBdr>
        <w:top w:val="none" w:sz="0" w:space="0" w:color="auto"/>
        <w:left w:val="none" w:sz="0" w:space="0" w:color="auto"/>
        <w:bottom w:val="none" w:sz="0" w:space="0" w:color="auto"/>
        <w:right w:val="none" w:sz="0" w:space="0" w:color="auto"/>
      </w:divBdr>
    </w:div>
    <w:div w:id="219370069">
      <w:bodyDiv w:val="1"/>
      <w:marLeft w:val="0"/>
      <w:marRight w:val="0"/>
      <w:marTop w:val="0"/>
      <w:marBottom w:val="0"/>
      <w:divBdr>
        <w:top w:val="none" w:sz="0" w:space="0" w:color="auto"/>
        <w:left w:val="none" w:sz="0" w:space="0" w:color="auto"/>
        <w:bottom w:val="none" w:sz="0" w:space="0" w:color="auto"/>
        <w:right w:val="none" w:sz="0" w:space="0" w:color="auto"/>
      </w:divBdr>
    </w:div>
    <w:div w:id="227964383">
      <w:bodyDiv w:val="1"/>
      <w:marLeft w:val="0"/>
      <w:marRight w:val="0"/>
      <w:marTop w:val="0"/>
      <w:marBottom w:val="0"/>
      <w:divBdr>
        <w:top w:val="none" w:sz="0" w:space="0" w:color="auto"/>
        <w:left w:val="none" w:sz="0" w:space="0" w:color="auto"/>
        <w:bottom w:val="none" w:sz="0" w:space="0" w:color="auto"/>
        <w:right w:val="none" w:sz="0" w:space="0" w:color="auto"/>
      </w:divBdr>
    </w:div>
    <w:div w:id="230316539">
      <w:bodyDiv w:val="1"/>
      <w:marLeft w:val="0"/>
      <w:marRight w:val="0"/>
      <w:marTop w:val="0"/>
      <w:marBottom w:val="0"/>
      <w:divBdr>
        <w:top w:val="none" w:sz="0" w:space="0" w:color="auto"/>
        <w:left w:val="none" w:sz="0" w:space="0" w:color="auto"/>
        <w:bottom w:val="none" w:sz="0" w:space="0" w:color="auto"/>
        <w:right w:val="none" w:sz="0" w:space="0" w:color="auto"/>
      </w:divBdr>
    </w:div>
    <w:div w:id="242227545">
      <w:bodyDiv w:val="1"/>
      <w:marLeft w:val="0"/>
      <w:marRight w:val="0"/>
      <w:marTop w:val="0"/>
      <w:marBottom w:val="0"/>
      <w:divBdr>
        <w:top w:val="none" w:sz="0" w:space="0" w:color="auto"/>
        <w:left w:val="none" w:sz="0" w:space="0" w:color="auto"/>
        <w:bottom w:val="none" w:sz="0" w:space="0" w:color="auto"/>
        <w:right w:val="none" w:sz="0" w:space="0" w:color="auto"/>
      </w:divBdr>
    </w:div>
    <w:div w:id="250162223">
      <w:bodyDiv w:val="1"/>
      <w:marLeft w:val="0"/>
      <w:marRight w:val="0"/>
      <w:marTop w:val="0"/>
      <w:marBottom w:val="0"/>
      <w:divBdr>
        <w:top w:val="none" w:sz="0" w:space="0" w:color="auto"/>
        <w:left w:val="none" w:sz="0" w:space="0" w:color="auto"/>
        <w:bottom w:val="none" w:sz="0" w:space="0" w:color="auto"/>
        <w:right w:val="none" w:sz="0" w:space="0" w:color="auto"/>
      </w:divBdr>
    </w:div>
    <w:div w:id="258486499">
      <w:bodyDiv w:val="1"/>
      <w:marLeft w:val="0"/>
      <w:marRight w:val="0"/>
      <w:marTop w:val="0"/>
      <w:marBottom w:val="0"/>
      <w:divBdr>
        <w:top w:val="none" w:sz="0" w:space="0" w:color="auto"/>
        <w:left w:val="none" w:sz="0" w:space="0" w:color="auto"/>
        <w:bottom w:val="none" w:sz="0" w:space="0" w:color="auto"/>
        <w:right w:val="none" w:sz="0" w:space="0" w:color="auto"/>
      </w:divBdr>
    </w:div>
    <w:div w:id="269551774">
      <w:bodyDiv w:val="1"/>
      <w:marLeft w:val="0"/>
      <w:marRight w:val="0"/>
      <w:marTop w:val="0"/>
      <w:marBottom w:val="0"/>
      <w:divBdr>
        <w:top w:val="none" w:sz="0" w:space="0" w:color="auto"/>
        <w:left w:val="none" w:sz="0" w:space="0" w:color="auto"/>
        <w:bottom w:val="none" w:sz="0" w:space="0" w:color="auto"/>
        <w:right w:val="none" w:sz="0" w:space="0" w:color="auto"/>
      </w:divBdr>
    </w:div>
    <w:div w:id="271209309">
      <w:bodyDiv w:val="1"/>
      <w:marLeft w:val="0"/>
      <w:marRight w:val="0"/>
      <w:marTop w:val="0"/>
      <w:marBottom w:val="0"/>
      <w:divBdr>
        <w:top w:val="none" w:sz="0" w:space="0" w:color="auto"/>
        <w:left w:val="none" w:sz="0" w:space="0" w:color="auto"/>
        <w:bottom w:val="none" w:sz="0" w:space="0" w:color="auto"/>
        <w:right w:val="none" w:sz="0" w:space="0" w:color="auto"/>
      </w:divBdr>
    </w:div>
    <w:div w:id="274950456">
      <w:bodyDiv w:val="1"/>
      <w:marLeft w:val="0"/>
      <w:marRight w:val="0"/>
      <w:marTop w:val="0"/>
      <w:marBottom w:val="0"/>
      <w:divBdr>
        <w:top w:val="none" w:sz="0" w:space="0" w:color="auto"/>
        <w:left w:val="none" w:sz="0" w:space="0" w:color="auto"/>
        <w:bottom w:val="none" w:sz="0" w:space="0" w:color="auto"/>
        <w:right w:val="none" w:sz="0" w:space="0" w:color="auto"/>
      </w:divBdr>
    </w:div>
    <w:div w:id="284241943">
      <w:bodyDiv w:val="1"/>
      <w:marLeft w:val="0"/>
      <w:marRight w:val="0"/>
      <w:marTop w:val="0"/>
      <w:marBottom w:val="0"/>
      <w:divBdr>
        <w:top w:val="none" w:sz="0" w:space="0" w:color="auto"/>
        <w:left w:val="none" w:sz="0" w:space="0" w:color="auto"/>
        <w:bottom w:val="none" w:sz="0" w:space="0" w:color="auto"/>
        <w:right w:val="none" w:sz="0" w:space="0" w:color="auto"/>
      </w:divBdr>
    </w:div>
    <w:div w:id="293682881">
      <w:bodyDiv w:val="1"/>
      <w:marLeft w:val="0"/>
      <w:marRight w:val="0"/>
      <w:marTop w:val="0"/>
      <w:marBottom w:val="0"/>
      <w:divBdr>
        <w:top w:val="none" w:sz="0" w:space="0" w:color="auto"/>
        <w:left w:val="none" w:sz="0" w:space="0" w:color="auto"/>
        <w:bottom w:val="none" w:sz="0" w:space="0" w:color="auto"/>
        <w:right w:val="none" w:sz="0" w:space="0" w:color="auto"/>
      </w:divBdr>
    </w:div>
    <w:div w:id="296228451">
      <w:bodyDiv w:val="1"/>
      <w:marLeft w:val="0"/>
      <w:marRight w:val="0"/>
      <w:marTop w:val="0"/>
      <w:marBottom w:val="0"/>
      <w:divBdr>
        <w:top w:val="none" w:sz="0" w:space="0" w:color="auto"/>
        <w:left w:val="none" w:sz="0" w:space="0" w:color="auto"/>
        <w:bottom w:val="none" w:sz="0" w:space="0" w:color="auto"/>
        <w:right w:val="none" w:sz="0" w:space="0" w:color="auto"/>
      </w:divBdr>
    </w:div>
    <w:div w:id="308093436">
      <w:bodyDiv w:val="1"/>
      <w:marLeft w:val="0"/>
      <w:marRight w:val="0"/>
      <w:marTop w:val="0"/>
      <w:marBottom w:val="0"/>
      <w:divBdr>
        <w:top w:val="none" w:sz="0" w:space="0" w:color="auto"/>
        <w:left w:val="none" w:sz="0" w:space="0" w:color="auto"/>
        <w:bottom w:val="none" w:sz="0" w:space="0" w:color="auto"/>
        <w:right w:val="none" w:sz="0" w:space="0" w:color="auto"/>
      </w:divBdr>
    </w:div>
    <w:div w:id="309671380">
      <w:bodyDiv w:val="1"/>
      <w:marLeft w:val="0"/>
      <w:marRight w:val="0"/>
      <w:marTop w:val="0"/>
      <w:marBottom w:val="0"/>
      <w:divBdr>
        <w:top w:val="none" w:sz="0" w:space="0" w:color="auto"/>
        <w:left w:val="none" w:sz="0" w:space="0" w:color="auto"/>
        <w:bottom w:val="none" w:sz="0" w:space="0" w:color="auto"/>
        <w:right w:val="none" w:sz="0" w:space="0" w:color="auto"/>
      </w:divBdr>
    </w:div>
    <w:div w:id="314604209">
      <w:bodyDiv w:val="1"/>
      <w:marLeft w:val="0"/>
      <w:marRight w:val="0"/>
      <w:marTop w:val="0"/>
      <w:marBottom w:val="0"/>
      <w:divBdr>
        <w:top w:val="none" w:sz="0" w:space="0" w:color="auto"/>
        <w:left w:val="none" w:sz="0" w:space="0" w:color="auto"/>
        <w:bottom w:val="none" w:sz="0" w:space="0" w:color="auto"/>
        <w:right w:val="none" w:sz="0" w:space="0" w:color="auto"/>
      </w:divBdr>
    </w:div>
    <w:div w:id="321929205">
      <w:bodyDiv w:val="1"/>
      <w:marLeft w:val="0"/>
      <w:marRight w:val="0"/>
      <w:marTop w:val="0"/>
      <w:marBottom w:val="0"/>
      <w:divBdr>
        <w:top w:val="none" w:sz="0" w:space="0" w:color="auto"/>
        <w:left w:val="none" w:sz="0" w:space="0" w:color="auto"/>
        <w:bottom w:val="none" w:sz="0" w:space="0" w:color="auto"/>
        <w:right w:val="none" w:sz="0" w:space="0" w:color="auto"/>
      </w:divBdr>
    </w:div>
    <w:div w:id="325473714">
      <w:bodyDiv w:val="1"/>
      <w:marLeft w:val="0"/>
      <w:marRight w:val="0"/>
      <w:marTop w:val="0"/>
      <w:marBottom w:val="0"/>
      <w:divBdr>
        <w:top w:val="none" w:sz="0" w:space="0" w:color="auto"/>
        <w:left w:val="none" w:sz="0" w:space="0" w:color="auto"/>
        <w:bottom w:val="none" w:sz="0" w:space="0" w:color="auto"/>
        <w:right w:val="none" w:sz="0" w:space="0" w:color="auto"/>
      </w:divBdr>
    </w:div>
    <w:div w:id="335546245">
      <w:bodyDiv w:val="1"/>
      <w:marLeft w:val="0"/>
      <w:marRight w:val="0"/>
      <w:marTop w:val="0"/>
      <w:marBottom w:val="0"/>
      <w:divBdr>
        <w:top w:val="none" w:sz="0" w:space="0" w:color="auto"/>
        <w:left w:val="none" w:sz="0" w:space="0" w:color="auto"/>
        <w:bottom w:val="none" w:sz="0" w:space="0" w:color="auto"/>
        <w:right w:val="none" w:sz="0" w:space="0" w:color="auto"/>
      </w:divBdr>
    </w:div>
    <w:div w:id="342323776">
      <w:bodyDiv w:val="1"/>
      <w:marLeft w:val="0"/>
      <w:marRight w:val="0"/>
      <w:marTop w:val="0"/>
      <w:marBottom w:val="0"/>
      <w:divBdr>
        <w:top w:val="none" w:sz="0" w:space="0" w:color="auto"/>
        <w:left w:val="none" w:sz="0" w:space="0" w:color="auto"/>
        <w:bottom w:val="none" w:sz="0" w:space="0" w:color="auto"/>
        <w:right w:val="none" w:sz="0" w:space="0" w:color="auto"/>
      </w:divBdr>
    </w:div>
    <w:div w:id="344404186">
      <w:bodyDiv w:val="1"/>
      <w:marLeft w:val="0"/>
      <w:marRight w:val="0"/>
      <w:marTop w:val="0"/>
      <w:marBottom w:val="0"/>
      <w:divBdr>
        <w:top w:val="none" w:sz="0" w:space="0" w:color="auto"/>
        <w:left w:val="none" w:sz="0" w:space="0" w:color="auto"/>
        <w:bottom w:val="none" w:sz="0" w:space="0" w:color="auto"/>
        <w:right w:val="none" w:sz="0" w:space="0" w:color="auto"/>
      </w:divBdr>
    </w:div>
    <w:div w:id="345861241">
      <w:bodyDiv w:val="1"/>
      <w:marLeft w:val="0"/>
      <w:marRight w:val="0"/>
      <w:marTop w:val="0"/>
      <w:marBottom w:val="0"/>
      <w:divBdr>
        <w:top w:val="none" w:sz="0" w:space="0" w:color="auto"/>
        <w:left w:val="none" w:sz="0" w:space="0" w:color="auto"/>
        <w:bottom w:val="none" w:sz="0" w:space="0" w:color="auto"/>
        <w:right w:val="none" w:sz="0" w:space="0" w:color="auto"/>
      </w:divBdr>
      <w:divsChild>
        <w:div w:id="1143892302">
          <w:marLeft w:val="0"/>
          <w:marRight w:val="0"/>
          <w:marTop w:val="0"/>
          <w:marBottom w:val="0"/>
          <w:divBdr>
            <w:top w:val="none" w:sz="0" w:space="0" w:color="auto"/>
            <w:left w:val="none" w:sz="0" w:space="0" w:color="auto"/>
            <w:bottom w:val="none" w:sz="0" w:space="0" w:color="auto"/>
            <w:right w:val="none" w:sz="0" w:space="0" w:color="auto"/>
          </w:divBdr>
          <w:divsChild>
            <w:div w:id="1383483475">
              <w:marLeft w:val="0"/>
              <w:marRight w:val="60"/>
              <w:marTop w:val="0"/>
              <w:marBottom w:val="0"/>
              <w:divBdr>
                <w:top w:val="none" w:sz="0" w:space="0" w:color="auto"/>
                <w:left w:val="none" w:sz="0" w:space="0" w:color="auto"/>
                <w:bottom w:val="none" w:sz="0" w:space="0" w:color="auto"/>
                <w:right w:val="none" w:sz="0" w:space="0" w:color="auto"/>
              </w:divBdr>
              <w:divsChild>
                <w:div w:id="720717417">
                  <w:marLeft w:val="0"/>
                  <w:marRight w:val="0"/>
                  <w:marTop w:val="0"/>
                  <w:marBottom w:val="120"/>
                  <w:divBdr>
                    <w:top w:val="single" w:sz="6" w:space="0" w:color="C0C0C0"/>
                    <w:left w:val="single" w:sz="6" w:space="0" w:color="D9D9D9"/>
                    <w:bottom w:val="single" w:sz="6" w:space="0" w:color="D9D9D9"/>
                    <w:right w:val="single" w:sz="6" w:space="0" w:color="D9D9D9"/>
                  </w:divBdr>
                  <w:divsChild>
                    <w:div w:id="404495656">
                      <w:marLeft w:val="0"/>
                      <w:marRight w:val="0"/>
                      <w:marTop w:val="0"/>
                      <w:marBottom w:val="0"/>
                      <w:divBdr>
                        <w:top w:val="none" w:sz="0" w:space="0" w:color="auto"/>
                        <w:left w:val="none" w:sz="0" w:space="0" w:color="auto"/>
                        <w:bottom w:val="none" w:sz="0" w:space="0" w:color="auto"/>
                        <w:right w:val="none" w:sz="0" w:space="0" w:color="auto"/>
                      </w:divBdr>
                    </w:div>
                    <w:div w:id="1449934990">
                      <w:marLeft w:val="0"/>
                      <w:marRight w:val="0"/>
                      <w:marTop w:val="0"/>
                      <w:marBottom w:val="0"/>
                      <w:divBdr>
                        <w:top w:val="none" w:sz="0" w:space="0" w:color="auto"/>
                        <w:left w:val="none" w:sz="0" w:space="0" w:color="auto"/>
                        <w:bottom w:val="none" w:sz="0" w:space="0" w:color="auto"/>
                        <w:right w:val="none" w:sz="0" w:space="0" w:color="auto"/>
                      </w:divBdr>
                      <w:divsChild>
                        <w:div w:id="1327325226">
                          <w:marLeft w:val="0"/>
                          <w:marRight w:val="0"/>
                          <w:marTop w:val="0"/>
                          <w:marBottom w:val="0"/>
                          <w:divBdr>
                            <w:top w:val="none" w:sz="0" w:space="0" w:color="auto"/>
                            <w:left w:val="none" w:sz="0" w:space="0" w:color="auto"/>
                            <w:bottom w:val="none" w:sz="0" w:space="0" w:color="auto"/>
                            <w:right w:val="none" w:sz="0" w:space="0" w:color="auto"/>
                          </w:divBdr>
                          <w:divsChild>
                            <w:div w:id="1056468628">
                              <w:marLeft w:val="0"/>
                              <w:marRight w:val="0"/>
                              <w:marTop w:val="0"/>
                              <w:marBottom w:val="0"/>
                              <w:divBdr>
                                <w:top w:val="none" w:sz="0" w:space="0" w:color="auto"/>
                                <w:left w:val="none" w:sz="0" w:space="0" w:color="auto"/>
                                <w:bottom w:val="none" w:sz="0" w:space="0" w:color="auto"/>
                                <w:right w:val="none" w:sz="0" w:space="0" w:color="auto"/>
                              </w:divBdr>
                              <w:divsChild>
                                <w:div w:id="21396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30919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175537539">
          <w:marLeft w:val="0"/>
          <w:marRight w:val="0"/>
          <w:marTop w:val="0"/>
          <w:marBottom w:val="0"/>
          <w:divBdr>
            <w:top w:val="none" w:sz="0" w:space="0" w:color="auto"/>
            <w:left w:val="none" w:sz="0" w:space="0" w:color="auto"/>
            <w:bottom w:val="none" w:sz="0" w:space="0" w:color="auto"/>
            <w:right w:val="none" w:sz="0" w:space="0" w:color="auto"/>
          </w:divBdr>
          <w:divsChild>
            <w:div w:id="1142308383">
              <w:marLeft w:val="60"/>
              <w:marRight w:val="0"/>
              <w:marTop w:val="0"/>
              <w:marBottom w:val="0"/>
              <w:divBdr>
                <w:top w:val="none" w:sz="0" w:space="0" w:color="auto"/>
                <w:left w:val="none" w:sz="0" w:space="0" w:color="auto"/>
                <w:bottom w:val="none" w:sz="0" w:space="0" w:color="auto"/>
                <w:right w:val="none" w:sz="0" w:space="0" w:color="auto"/>
              </w:divBdr>
              <w:divsChild>
                <w:div w:id="1375809097">
                  <w:marLeft w:val="0"/>
                  <w:marRight w:val="0"/>
                  <w:marTop w:val="0"/>
                  <w:marBottom w:val="0"/>
                  <w:divBdr>
                    <w:top w:val="none" w:sz="0" w:space="0" w:color="auto"/>
                    <w:left w:val="none" w:sz="0" w:space="0" w:color="auto"/>
                    <w:bottom w:val="none" w:sz="0" w:space="0" w:color="auto"/>
                    <w:right w:val="none" w:sz="0" w:space="0" w:color="auto"/>
                  </w:divBdr>
                  <w:divsChild>
                    <w:div w:id="668483247">
                      <w:marLeft w:val="0"/>
                      <w:marRight w:val="0"/>
                      <w:marTop w:val="0"/>
                      <w:marBottom w:val="120"/>
                      <w:divBdr>
                        <w:top w:val="single" w:sz="6" w:space="0" w:color="F5F5F5"/>
                        <w:left w:val="single" w:sz="6" w:space="0" w:color="F5F5F5"/>
                        <w:bottom w:val="single" w:sz="6" w:space="0" w:color="F5F5F5"/>
                        <w:right w:val="single" w:sz="6" w:space="0" w:color="F5F5F5"/>
                      </w:divBdr>
                      <w:divsChild>
                        <w:div w:id="2008704005">
                          <w:marLeft w:val="0"/>
                          <w:marRight w:val="0"/>
                          <w:marTop w:val="0"/>
                          <w:marBottom w:val="0"/>
                          <w:divBdr>
                            <w:top w:val="none" w:sz="0" w:space="0" w:color="auto"/>
                            <w:left w:val="none" w:sz="0" w:space="0" w:color="auto"/>
                            <w:bottom w:val="none" w:sz="0" w:space="0" w:color="auto"/>
                            <w:right w:val="none" w:sz="0" w:space="0" w:color="auto"/>
                          </w:divBdr>
                          <w:divsChild>
                            <w:div w:id="19841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486513">
      <w:bodyDiv w:val="1"/>
      <w:marLeft w:val="0"/>
      <w:marRight w:val="0"/>
      <w:marTop w:val="0"/>
      <w:marBottom w:val="0"/>
      <w:divBdr>
        <w:top w:val="none" w:sz="0" w:space="0" w:color="auto"/>
        <w:left w:val="none" w:sz="0" w:space="0" w:color="auto"/>
        <w:bottom w:val="none" w:sz="0" w:space="0" w:color="auto"/>
        <w:right w:val="none" w:sz="0" w:space="0" w:color="auto"/>
      </w:divBdr>
    </w:div>
    <w:div w:id="365953103">
      <w:bodyDiv w:val="1"/>
      <w:marLeft w:val="0"/>
      <w:marRight w:val="0"/>
      <w:marTop w:val="0"/>
      <w:marBottom w:val="0"/>
      <w:divBdr>
        <w:top w:val="none" w:sz="0" w:space="0" w:color="auto"/>
        <w:left w:val="none" w:sz="0" w:space="0" w:color="auto"/>
        <w:bottom w:val="none" w:sz="0" w:space="0" w:color="auto"/>
        <w:right w:val="none" w:sz="0" w:space="0" w:color="auto"/>
      </w:divBdr>
    </w:div>
    <w:div w:id="382488720">
      <w:bodyDiv w:val="1"/>
      <w:marLeft w:val="0"/>
      <w:marRight w:val="0"/>
      <w:marTop w:val="0"/>
      <w:marBottom w:val="0"/>
      <w:divBdr>
        <w:top w:val="none" w:sz="0" w:space="0" w:color="auto"/>
        <w:left w:val="none" w:sz="0" w:space="0" w:color="auto"/>
        <w:bottom w:val="none" w:sz="0" w:space="0" w:color="auto"/>
        <w:right w:val="none" w:sz="0" w:space="0" w:color="auto"/>
      </w:divBdr>
    </w:div>
    <w:div w:id="384185743">
      <w:bodyDiv w:val="1"/>
      <w:marLeft w:val="0"/>
      <w:marRight w:val="0"/>
      <w:marTop w:val="0"/>
      <w:marBottom w:val="0"/>
      <w:divBdr>
        <w:top w:val="none" w:sz="0" w:space="0" w:color="auto"/>
        <w:left w:val="none" w:sz="0" w:space="0" w:color="auto"/>
        <w:bottom w:val="none" w:sz="0" w:space="0" w:color="auto"/>
        <w:right w:val="none" w:sz="0" w:space="0" w:color="auto"/>
      </w:divBdr>
    </w:div>
    <w:div w:id="386221322">
      <w:bodyDiv w:val="1"/>
      <w:marLeft w:val="0"/>
      <w:marRight w:val="0"/>
      <w:marTop w:val="0"/>
      <w:marBottom w:val="0"/>
      <w:divBdr>
        <w:top w:val="none" w:sz="0" w:space="0" w:color="auto"/>
        <w:left w:val="none" w:sz="0" w:space="0" w:color="auto"/>
        <w:bottom w:val="none" w:sz="0" w:space="0" w:color="auto"/>
        <w:right w:val="none" w:sz="0" w:space="0" w:color="auto"/>
      </w:divBdr>
    </w:div>
    <w:div w:id="388501762">
      <w:bodyDiv w:val="1"/>
      <w:marLeft w:val="0"/>
      <w:marRight w:val="0"/>
      <w:marTop w:val="0"/>
      <w:marBottom w:val="0"/>
      <w:divBdr>
        <w:top w:val="none" w:sz="0" w:space="0" w:color="auto"/>
        <w:left w:val="none" w:sz="0" w:space="0" w:color="auto"/>
        <w:bottom w:val="none" w:sz="0" w:space="0" w:color="auto"/>
        <w:right w:val="none" w:sz="0" w:space="0" w:color="auto"/>
      </w:divBdr>
    </w:div>
    <w:div w:id="392042033">
      <w:bodyDiv w:val="1"/>
      <w:marLeft w:val="0"/>
      <w:marRight w:val="0"/>
      <w:marTop w:val="0"/>
      <w:marBottom w:val="0"/>
      <w:divBdr>
        <w:top w:val="none" w:sz="0" w:space="0" w:color="auto"/>
        <w:left w:val="none" w:sz="0" w:space="0" w:color="auto"/>
        <w:bottom w:val="none" w:sz="0" w:space="0" w:color="auto"/>
        <w:right w:val="none" w:sz="0" w:space="0" w:color="auto"/>
      </w:divBdr>
    </w:div>
    <w:div w:id="399524542">
      <w:bodyDiv w:val="1"/>
      <w:marLeft w:val="0"/>
      <w:marRight w:val="0"/>
      <w:marTop w:val="0"/>
      <w:marBottom w:val="0"/>
      <w:divBdr>
        <w:top w:val="none" w:sz="0" w:space="0" w:color="auto"/>
        <w:left w:val="none" w:sz="0" w:space="0" w:color="auto"/>
        <w:bottom w:val="none" w:sz="0" w:space="0" w:color="auto"/>
        <w:right w:val="none" w:sz="0" w:space="0" w:color="auto"/>
      </w:divBdr>
    </w:div>
    <w:div w:id="402526479">
      <w:bodyDiv w:val="1"/>
      <w:marLeft w:val="0"/>
      <w:marRight w:val="0"/>
      <w:marTop w:val="0"/>
      <w:marBottom w:val="0"/>
      <w:divBdr>
        <w:top w:val="none" w:sz="0" w:space="0" w:color="auto"/>
        <w:left w:val="none" w:sz="0" w:space="0" w:color="auto"/>
        <w:bottom w:val="none" w:sz="0" w:space="0" w:color="auto"/>
        <w:right w:val="none" w:sz="0" w:space="0" w:color="auto"/>
      </w:divBdr>
    </w:div>
    <w:div w:id="403723192">
      <w:bodyDiv w:val="1"/>
      <w:marLeft w:val="0"/>
      <w:marRight w:val="0"/>
      <w:marTop w:val="0"/>
      <w:marBottom w:val="0"/>
      <w:divBdr>
        <w:top w:val="none" w:sz="0" w:space="0" w:color="auto"/>
        <w:left w:val="none" w:sz="0" w:space="0" w:color="auto"/>
        <w:bottom w:val="none" w:sz="0" w:space="0" w:color="auto"/>
        <w:right w:val="none" w:sz="0" w:space="0" w:color="auto"/>
      </w:divBdr>
    </w:div>
    <w:div w:id="408620405">
      <w:bodyDiv w:val="1"/>
      <w:marLeft w:val="0"/>
      <w:marRight w:val="0"/>
      <w:marTop w:val="0"/>
      <w:marBottom w:val="0"/>
      <w:divBdr>
        <w:top w:val="none" w:sz="0" w:space="0" w:color="auto"/>
        <w:left w:val="none" w:sz="0" w:space="0" w:color="auto"/>
        <w:bottom w:val="none" w:sz="0" w:space="0" w:color="auto"/>
        <w:right w:val="none" w:sz="0" w:space="0" w:color="auto"/>
      </w:divBdr>
    </w:div>
    <w:div w:id="418867317">
      <w:bodyDiv w:val="1"/>
      <w:marLeft w:val="0"/>
      <w:marRight w:val="0"/>
      <w:marTop w:val="0"/>
      <w:marBottom w:val="0"/>
      <w:divBdr>
        <w:top w:val="none" w:sz="0" w:space="0" w:color="auto"/>
        <w:left w:val="none" w:sz="0" w:space="0" w:color="auto"/>
        <w:bottom w:val="none" w:sz="0" w:space="0" w:color="auto"/>
        <w:right w:val="none" w:sz="0" w:space="0" w:color="auto"/>
      </w:divBdr>
    </w:div>
    <w:div w:id="419790361">
      <w:bodyDiv w:val="1"/>
      <w:marLeft w:val="0"/>
      <w:marRight w:val="0"/>
      <w:marTop w:val="0"/>
      <w:marBottom w:val="0"/>
      <w:divBdr>
        <w:top w:val="none" w:sz="0" w:space="0" w:color="auto"/>
        <w:left w:val="none" w:sz="0" w:space="0" w:color="auto"/>
        <w:bottom w:val="none" w:sz="0" w:space="0" w:color="auto"/>
        <w:right w:val="none" w:sz="0" w:space="0" w:color="auto"/>
      </w:divBdr>
    </w:div>
    <w:div w:id="426729556">
      <w:bodyDiv w:val="1"/>
      <w:marLeft w:val="0"/>
      <w:marRight w:val="0"/>
      <w:marTop w:val="0"/>
      <w:marBottom w:val="0"/>
      <w:divBdr>
        <w:top w:val="none" w:sz="0" w:space="0" w:color="auto"/>
        <w:left w:val="none" w:sz="0" w:space="0" w:color="auto"/>
        <w:bottom w:val="none" w:sz="0" w:space="0" w:color="auto"/>
        <w:right w:val="none" w:sz="0" w:space="0" w:color="auto"/>
      </w:divBdr>
    </w:div>
    <w:div w:id="434444769">
      <w:bodyDiv w:val="1"/>
      <w:marLeft w:val="0"/>
      <w:marRight w:val="0"/>
      <w:marTop w:val="0"/>
      <w:marBottom w:val="0"/>
      <w:divBdr>
        <w:top w:val="none" w:sz="0" w:space="0" w:color="auto"/>
        <w:left w:val="none" w:sz="0" w:space="0" w:color="auto"/>
        <w:bottom w:val="none" w:sz="0" w:space="0" w:color="auto"/>
        <w:right w:val="none" w:sz="0" w:space="0" w:color="auto"/>
      </w:divBdr>
      <w:divsChild>
        <w:div w:id="755828802">
          <w:marLeft w:val="0"/>
          <w:marRight w:val="0"/>
          <w:marTop w:val="0"/>
          <w:marBottom w:val="0"/>
          <w:divBdr>
            <w:top w:val="none" w:sz="0" w:space="0" w:color="auto"/>
            <w:left w:val="none" w:sz="0" w:space="0" w:color="auto"/>
            <w:bottom w:val="none" w:sz="0" w:space="0" w:color="auto"/>
            <w:right w:val="none" w:sz="0" w:space="0" w:color="auto"/>
          </w:divBdr>
          <w:divsChild>
            <w:div w:id="1532955476">
              <w:marLeft w:val="0"/>
              <w:marRight w:val="60"/>
              <w:marTop w:val="0"/>
              <w:marBottom w:val="0"/>
              <w:divBdr>
                <w:top w:val="none" w:sz="0" w:space="0" w:color="auto"/>
                <w:left w:val="none" w:sz="0" w:space="0" w:color="auto"/>
                <w:bottom w:val="none" w:sz="0" w:space="0" w:color="auto"/>
                <w:right w:val="none" w:sz="0" w:space="0" w:color="auto"/>
              </w:divBdr>
              <w:divsChild>
                <w:div w:id="1106313382">
                  <w:marLeft w:val="0"/>
                  <w:marRight w:val="0"/>
                  <w:marTop w:val="180"/>
                  <w:marBottom w:val="240"/>
                  <w:divBdr>
                    <w:top w:val="none" w:sz="0" w:space="0" w:color="auto"/>
                    <w:left w:val="none" w:sz="0" w:space="0" w:color="auto"/>
                    <w:bottom w:val="none" w:sz="0" w:space="0" w:color="auto"/>
                    <w:right w:val="none" w:sz="0" w:space="0" w:color="auto"/>
                  </w:divBdr>
                </w:div>
                <w:div w:id="1297685978">
                  <w:marLeft w:val="0"/>
                  <w:marRight w:val="0"/>
                  <w:marTop w:val="0"/>
                  <w:marBottom w:val="120"/>
                  <w:divBdr>
                    <w:top w:val="single" w:sz="6" w:space="0" w:color="C0C0C0"/>
                    <w:left w:val="single" w:sz="6" w:space="0" w:color="D9D9D9"/>
                    <w:bottom w:val="single" w:sz="6" w:space="0" w:color="D9D9D9"/>
                    <w:right w:val="single" w:sz="6" w:space="0" w:color="D9D9D9"/>
                  </w:divBdr>
                  <w:divsChild>
                    <w:div w:id="143937814">
                      <w:marLeft w:val="0"/>
                      <w:marRight w:val="0"/>
                      <w:marTop w:val="0"/>
                      <w:marBottom w:val="0"/>
                      <w:divBdr>
                        <w:top w:val="none" w:sz="0" w:space="0" w:color="auto"/>
                        <w:left w:val="none" w:sz="0" w:space="0" w:color="auto"/>
                        <w:bottom w:val="none" w:sz="0" w:space="0" w:color="auto"/>
                        <w:right w:val="none" w:sz="0" w:space="0" w:color="auto"/>
                      </w:divBdr>
                    </w:div>
                    <w:div w:id="13302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08758">
          <w:marLeft w:val="0"/>
          <w:marRight w:val="0"/>
          <w:marTop w:val="0"/>
          <w:marBottom w:val="0"/>
          <w:divBdr>
            <w:top w:val="none" w:sz="0" w:space="0" w:color="auto"/>
            <w:left w:val="none" w:sz="0" w:space="0" w:color="auto"/>
            <w:bottom w:val="none" w:sz="0" w:space="0" w:color="auto"/>
            <w:right w:val="none" w:sz="0" w:space="0" w:color="auto"/>
          </w:divBdr>
          <w:divsChild>
            <w:div w:id="1403139012">
              <w:marLeft w:val="60"/>
              <w:marRight w:val="0"/>
              <w:marTop w:val="0"/>
              <w:marBottom w:val="0"/>
              <w:divBdr>
                <w:top w:val="none" w:sz="0" w:space="0" w:color="auto"/>
                <w:left w:val="none" w:sz="0" w:space="0" w:color="auto"/>
                <w:bottom w:val="none" w:sz="0" w:space="0" w:color="auto"/>
                <w:right w:val="none" w:sz="0" w:space="0" w:color="auto"/>
              </w:divBdr>
              <w:divsChild>
                <w:div w:id="1484008763">
                  <w:marLeft w:val="0"/>
                  <w:marRight w:val="0"/>
                  <w:marTop w:val="0"/>
                  <w:marBottom w:val="0"/>
                  <w:divBdr>
                    <w:top w:val="none" w:sz="0" w:space="0" w:color="auto"/>
                    <w:left w:val="none" w:sz="0" w:space="0" w:color="auto"/>
                    <w:bottom w:val="none" w:sz="0" w:space="0" w:color="auto"/>
                    <w:right w:val="none" w:sz="0" w:space="0" w:color="auto"/>
                  </w:divBdr>
                  <w:divsChild>
                    <w:div w:id="1444611345">
                      <w:marLeft w:val="0"/>
                      <w:marRight w:val="0"/>
                      <w:marTop w:val="0"/>
                      <w:marBottom w:val="120"/>
                      <w:divBdr>
                        <w:top w:val="single" w:sz="6" w:space="0" w:color="F5F5F5"/>
                        <w:left w:val="single" w:sz="6" w:space="0" w:color="F5F5F5"/>
                        <w:bottom w:val="single" w:sz="6" w:space="0" w:color="F5F5F5"/>
                        <w:right w:val="single" w:sz="6" w:space="0" w:color="F5F5F5"/>
                      </w:divBdr>
                      <w:divsChild>
                        <w:div w:id="828255854">
                          <w:marLeft w:val="0"/>
                          <w:marRight w:val="0"/>
                          <w:marTop w:val="0"/>
                          <w:marBottom w:val="0"/>
                          <w:divBdr>
                            <w:top w:val="none" w:sz="0" w:space="0" w:color="auto"/>
                            <w:left w:val="none" w:sz="0" w:space="0" w:color="auto"/>
                            <w:bottom w:val="none" w:sz="0" w:space="0" w:color="auto"/>
                            <w:right w:val="none" w:sz="0" w:space="0" w:color="auto"/>
                          </w:divBdr>
                          <w:divsChild>
                            <w:div w:id="14885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875518">
      <w:bodyDiv w:val="1"/>
      <w:marLeft w:val="0"/>
      <w:marRight w:val="0"/>
      <w:marTop w:val="0"/>
      <w:marBottom w:val="0"/>
      <w:divBdr>
        <w:top w:val="none" w:sz="0" w:space="0" w:color="auto"/>
        <w:left w:val="none" w:sz="0" w:space="0" w:color="auto"/>
        <w:bottom w:val="none" w:sz="0" w:space="0" w:color="auto"/>
        <w:right w:val="none" w:sz="0" w:space="0" w:color="auto"/>
      </w:divBdr>
    </w:div>
    <w:div w:id="468674599">
      <w:bodyDiv w:val="1"/>
      <w:marLeft w:val="0"/>
      <w:marRight w:val="0"/>
      <w:marTop w:val="0"/>
      <w:marBottom w:val="0"/>
      <w:divBdr>
        <w:top w:val="none" w:sz="0" w:space="0" w:color="auto"/>
        <w:left w:val="none" w:sz="0" w:space="0" w:color="auto"/>
        <w:bottom w:val="none" w:sz="0" w:space="0" w:color="auto"/>
        <w:right w:val="none" w:sz="0" w:space="0" w:color="auto"/>
      </w:divBdr>
    </w:div>
    <w:div w:id="468985190">
      <w:bodyDiv w:val="1"/>
      <w:marLeft w:val="0"/>
      <w:marRight w:val="0"/>
      <w:marTop w:val="0"/>
      <w:marBottom w:val="0"/>
      <w:divBdr>
        <w:top w:val="none" w:sz="0" w:space="0" w:color="auto"/>
        <w:left w:val="none" w:sz="0" w:space="0" w:color="auto"/>
        <w:bottom w:val="none" w:sz="0" w:space="0" w:color="auto"/>
        <w:right w:val="none" w:sz="0" w:space="0" w:color="auto"/>
      </w:divBdr>
    </w:div>
    <w:div w:id="471219203">
      <w:bodyDiv w:val="1"/>
      <w:marLeft w:val="0"/>
      <w:marRight w:val="0"/>
      <w:marTop w:val="0"/>
      <w:marBottom w:val="0"/>
      <w:divBdr>
        <w:top w:val="none" w:sz="0" w:space="0" w:color="auto"/>
        <w:left w:val="none" w:sz="0" w:space="0" w:color="auto"/>
        <w:bottom w:val="none" w:sz="0" w:space="0" w:color="auto"/>
        <w:right w:val="none" w:sz="0" w:space="0" w:color="auto"/>
      </w:divBdr>
    </w:div>
    <w:div w:id="475298885">
      <w:bodyDiv w:val="1"/>
      <w:marLeft w:val="0"/>
      <w:marRight w:val="0"/>
      <w:marTop w:val="0"/>
      <w:marBottom w:val="0"/>
      <w:divBdr>
        <w:top w:val="none" w:sz="0" w:space="0" w:color="auto"/>
        <w:left w:val="none" w:sz="0" w:space="0" w:color="auto"/>
        <w:bottom w:val="none" w:sz="0" w:space="0" w:color="auto"/>
        <w:right w:val="none" w:sz="0" w:space="0" w:color="auto"/>
      </w:divBdr>
    </w:div>
    <w:div w:id="480537215">
      <w:bodyDiv w:val="1"/>
      <w:marLeft w:val="0"/>
      <w:marRight w:val="0"/>
      <w:marTop w:val="0"/>
      <w:marBottom w:val="0"/>
      <w:divBdr>
        <w:top w:val="none" w:sz="0" w:space="0" w:color="auto"/>
        <w:left w:val="none" w:sz="0" w:space="0" w:color="auto"/>
        <w:bottom w:val="none" w:sz="0" w:space="0" w:color="auto"/>
        <w:right w:val="none" w:sz="0" w:space="0" w:color="auto"/>
      </w:divBdr>
      <w:divsChild>
        <w:div w:id="1296326576">
          <w:marLeft w:val="0"/>
          <w:marRight w:val="0"/>
          <w:marTop w:val="0"/>
          <w:marBottom w:val="0"/>
          <w:divBdr>
            <w:top w:val="none" w:sz="0" w:space="0" w:color="auto"/>
            <w:left w:val="none" w:sz="0" w:space="0" w:color="auto"/>
            <w:bottom w:val="none" w:sz="0" w:space="0" w:color="auto"/>
            <w:right w:val="none" w:sz="0" w:space="0" w:color="auto"/>
          </w:divBdr>
          <w:divsChild>
            <w:div w:id="201942295">
              <w:marLeft w:val="0"/>
              <w:marRight w:val="0"/>
              <w:marTop w:val="0"/>
              <w:marBottom w:val="0"/>
              <w:divBdr>
                <w:top w:val="none" w:sz="0" w:space="0" w:color="auto"/>
                <w:left w:val="none" w:sz="0" w:space="0" w:color="auto"/>
                <w:bottom w:val="none" w:sz="0" w:space="0" w:color="auto"/>
                <w:right w:val="none" w:sz="0" w:space="0" w:color="auto"/>
              </w:divBdr>
              <w:divsChild>
                <w:div w:id="552547589">
                  <w:marLeft w:val="0"/>
                  <w:marRight w:val="0"/>
                  <w:marTop w:val="0"/>
                  <w:marBottom w:val="0"/>
                  <w:divBdr>
                    <w:top w:val="none" w:sz="0" w:space="0" w:color="auto"/>
                    <w:left w:val="none" w:sz="0" w:space="0" w:color="auto"/>
                    <w:bottom w:val="none" w:sz="0" w:space="0" w:color="auto"/>
                    <w:right w:val="none" w:sz="0" w:space="0" w:color="auto"/>
                  </w:divBdr>
                  <w:divsChild>
                    <w:div w:id="2133547028">
                      <w:marLeft w:val="0"/>
                      <w:marRight w:val="0"/>
                      <w:marTop w:val="0"/>
                      <w:marBottom w:val="0"/>
                      <w:divBdr>
                        <w:top w:val="none" w:sz="0" w:space="0" w:color="auto"/>
                        <w:left w:val="none" w:sz="0" w:space="0" w:color="auto"/>
                        <w:bottom w:val="none" w:sz="0" w:space="0" w:color="auto"/>
                        <w:right w:val="none" w:sz="0" w:space="0" w:color="auto"/>
                      </w:divBdr>
                      <w:divsChild>
                        <w:div w:id="9573584">
                          <w:marLeft w:val="0"/>
                          <w:marRight w:val="0"/>
                          <w:marTop w:val="0"/>
                          <w:marBottom w:val="0"/>
                          <w:divBdr>
                            <w:top w:val="none" w:sz="0" w:space="0" w:color="auto"/>
                            <w:left w:val="none" w:sz="0" w:space="0" w:color="auto"/>
                            <w:bottom w:val="none" w:sz="0" w:space="0" w:color="auto"/>
                            <w:right w:val="none" w:sz="0" w:space="0" w:color="auto"/>
                          </w:divBdr>
                          <w:divsChild>
                            <w:div w:id="279457762">
                              <w:marLeft w:val="0"/>
                              <w:marRight w:val="300"/>
                              <w:marTop w:val="180"/>
                              <w:marBottom w:val="0"/>
                              <w:divBdr>
                                <w:top w:val="none" w:sz="0" w:space="0" w:color="auto"/>
                                <w:left w:val="none" w:sz="0" w:space="0" w:color="auto"/>
                                <w:bottom w:val="none" w:sz="0" w:space="0" w:color="auto"/>
                                <w:right w:val="none" w:sz="0" w:space="0" w:color="auto"/>
                              </w:divBdr>
                              <w:divsChild>
                                <w:div w:id="18132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2211">
                          <w:marLeft w:val="0"/>
                          <w:marRight w:val="0"/>
                          <w:marTop w:val="0"/>
                          <w:marBottom w:val="0"/>
                          <w:divBdr>
                            <w:top w:val="none" w:sz="0" w:space="0" w:color="auto"/>
                            <w:left w:val="none" w:sz="0" w:space="0" w:color="auto"/>
                            <w:bottom w:val="none" w:sz="0" w:space="0" w:color="auto"/>
                            <w:right w:val="none" w:sz="0" w:space="0" w:color="auto"/>
                          </w:divBdr>
                          <w:divsChild>
                            <w:div w:id="106581108">
                              <w:marLeft w:val="0"/>
                              <w:marRight w:val="0"/>
                              <w:marTop w:val="0"/>
                              <w:marBottom w:val="0"/>
                              <w:divBdr>
                                <w:top w:val="none" w:sz="0" w:space="0" w:color="auto"/>
                                <w:left w:val="none" w:sz="0" w:space="0" w:color="auto"/>
                                <w:bottom w:val="none" w:sz="0" w:space="0" w:color="auto"/>
                                <w:right w:val="none" w:sz="0" w:space="0" w:color="auto"/>
                              </w:divBdr>
                            </w:div>
                            <w:div w:id="37848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046153">
          <w:marLeft w:val="0"/>
          <w:marRight w:val="0"/>
          <w:marTop w:val="0"/>
          <w:marBottom w:val="0"/>
          <w:divBdr>
            <w:top w:val="none" w:sz="0" w:space="0" w:color="auto"/>
            <w:left w:val="none" w:sz="0" w:space="0" w:color="auto"/>
            <w:bottom w:val="none" w:sz="0" w:space="0" w:color="auto"/>
            <w:right w:val="none" w:sz="0" w:space="0" w:color="auto"/>
          </w:divBdr>
          <w:divsChild>
            <w:div w:id="1498496408">
              <w:marLeft w:val="0"/>
              <w:marRight w:val="0"/>
              <w:marTop w:val="0"/>
              <w:marBottom w:val="0"/>
              <w:divBdr>
                <w:top w:val="none" w:sz="0" w:space="0" w:color="auto"/>
                <w:left w:val="none" w:sz="0" w:space="0" w:color="auto"/>
                <w:bottom w:val="none" w:sz="0" w:space="0" w:color="auto"/>
                <w:right w:val="none" w:sz="0" w:space="0" w:color="auto"/>
              </w:divBdr>
              <w:divsChild>
                <w:div w:id="794567915">
                  <w:marLeft w:val="0"/>
                  <w:marRight w:val="0"/>
                  <w:marTop w:val="0"/>
                  <w:marBottom w:val="0"/>
                  <w:divBdr>
                    <w:top w:val="none" w:sz="0" w:space="0" w:color="auto"/>
                    <w:left w:val="none" w:sz="0" w:space="0" w:color="auto"/>
                    <w:bottom w:val="none" w:sz="0" w:space="0" w:color="auto"/>
                    <w:right w:val="none" w:sz="0" w:space="0" w:color="auto"/>
                  </w:divBdr>
                  <w:divsChild>
                    <w:div w:id="1803764875">
                      <w:marLeft w:val="0"/>
                      <w:marRight w:val="0"/>
                      <w:marTop w:val="0"/>
                      <w:marBottom w:val="0"/>
                      <w:divBdr>
                        <w:top w:val="none" w:sz="0" w:space="0" w:color="auto"/>
                        <w:left w:val="none" w:sz="0" w:space="0" w:color="auto"/>
                        <w:bottom w:val="none" w:sz="0" w:space="0" w:color="auto"/>
                        <w:right w:val="none" w:sz="0" w:space="0" w:color="auto"/>
                      </w:divBdr>
                      <w:divsChild>
                        <w:div w:id="4263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013441">
      <w:bodyDiv w:val="1"/>
      <w:marLeft w:val="0"/>
      <w:marRight w:val="0"/>
      <w:marTop w:val="0"/>
      <w:marBottom w:val="0"/>
      <w:divBdr>
        <w:top w:val="none" w:sz="0" w:space="0" w:color="auto"/>
        <w:left w:val="none" w:sz="0" w:space="0" w:color="auto"/>
        <w:bottom w:val="none" w:sz="0" w:space="0" w:color="auto"/>
        <w:right w:val="none" w:sz="0" w:space="0" w:color="auto"/>
      </w:divBdr>
    </w:div>
    <w:div w:id="487552082">
      <w:bodyDiv w:val="1"/>
      <w:marLeft w:val="0"/>
      <w:marRight w:val="0"/>
      <w:marTop w:val="0"/>
      <w:marBottom w:val="0"/>
      <w:divBdr>
        <w:top w:val="none" w:sz="0" w:space="0" w:color="auto"/>
        <w:left w:val="none" w:sz="0" w:space="0" w:color="auto"/>
        <w:bottom w:val="none" w:sz="0" w:space="0" w:color="auto"/>
        <w:right w:val="none" w:sz="0" w:space="0" w:color="auto"/>
      </w:divBdr>
    </w:div>
    <w:div w:id="493375732">
      <w:bodyDiv w:val="1"/>
      <w:marLeft w:val="0"/>
      <w:marRight w:val="0"/>
      <w:marTop w:val="0"/>
      <w:marBottom w:val="0"/>
      <w:divBdr>
        <w:top w:val="none" w:sz="0" w:space="0" w:color="auto"/>
        <w:left w:val="none" w:sz="0" w:space="0" w:color="auto"/>
        <w:bottom w:val="none" w:sz="0" w:space="0" w:color="auto"/>
        <w:right w:val="none" w:sz="0" w:space="0" w:color="auto"/>
      </w:divBdr>
    </w:div>
    <w:div w:id="507797776">
      <w:bodyDiv w:val="1"/>
      <w:marLeft w:val="0"/>
      <w:marRight w:val="0"/>
      <w:marTop w:val="0"/>
      <w:marBottom w:val="0"/>
      <w:divBdr>
        <w:top w:val="none" w:sz="0" w:space="0" w:color="auto"/>
        <w:left w:val="none" w:sz="0" w:space="0" w:color="auto"/>
        <w:bottom w:val="none" w:sz="0" w:space="0" w:color="auto"/>
        <w:right w:val="none" w:sz="0" w:space="0" w:color="auto"/>
      </w:divBdr>
    </w:div>
    <w:div w:id="509225072">
      <w:bodyDiv w:val="1"/>
      <w:marLeft w:val="0"/>
      <w:marRight w:val="0"/>
      <w:marTop w:val="0"/>
      <w:marBottom w:val="0"/>
      <w:divBdr>
        <w:top w:val="none" w:sz="0" w:space="0" w:color="auto"/>
        <w:left w:val="none" w:sz="0" w:space="0" w:color="auto"/>
        <w:bottom w:val="none" w:sz="0" w:space="0" w:color="auto"/>
        <w:right w:val="none" w:sz="0" w:space="0" w:color="auto"/>
      </w:divBdr>
    </w:div>
    <w:div w:id="512107122">
      <w:bodyDiv w:val="1"/>
      <w:marLeft w:val="0"/>
      <w:marRight w:val="0"/>
      <w:marTop w:val="0"/>
      <w:marBottom w:val="0"/>
      <w:divBdr>
        <w:top w:val="none" w:sz="0" w:space="0" w:color="auto"/>
        <w:left w:val="none" w:sz="0" w:space="0" w:color="auto"/>
        <w:bottom w:val="none" w:sz="0" w:space="0" w:color="auto"/>
        <w:right w:val="none" w:sz="0" w:space="0" w:color="auto"/>
      </w:divBdr>
    </w:div>
    <w:div w:id="515313170">
      <w:bodyDiv w:val="1"/>
      <w:marLeft w:val="0"/>
      <w:marRight w:val="0"/>
      <w:marTop w:val="0"/>
      <w:marBottom w:val="0"/>
      <w:divBdr>
        <w:top w:val="none" w:sz="0" w:space="0" w:color="auto"/>
        <w:left w:val="none" w:sz="0" w:space="0" w:color="auto"/>
        <w:bottom w:val="none" w:sz="0" w:space="0" w:color="auto"/>
        <w:right w:val="none" w:sz="0" w:space="0" w:color="auto"/>
      </w:divBdr>
    </w:div>
    <w:div w:id="516895216">
      <w:bodyDiv w:val="1"/>
      <w:marLeft w:val="0"/>
      <w:marRight w:val="0"/>
      <w:marTop w:val="0"/>
      <w:marBottom w:val="0"/>
      <w:divBdr>
        <w:top w:val="none" w:sz="0" w:space="0" w:color="auto"/>
        <w:left w:val="none" w:sz="0" w:space="0" w:color="auto"/>
        <w:bottom w:val="none" w:sz="0" w:space="0" w:color="auto"/>
        <w:right w:val="none" w:sz="0" w:space="0" w:color="auto"/>
      </w:divBdr>
    </w:div>
    <w:div w:id="521096251">
      <w:bodyDiv w:val="1"/>
      <w:marLeft w:val="0"/>
      <w:marRight w:val="0"/>
      <w:marTop w:val="0"/>
      <w:marBottom w:val="0"/>
      <w:divBdr>
        <w:top w:val="none" w:sz="0" w:space="0" w:color="auto"/>
        <w:left w:val="none" w:sz="0" w:space="0" w:color="auto"/>
        <w:bottom w:val="none" w:sz="0" w:space="0" w:color="auto"/>
        <w:right w:val="none" w:sz="0" w:space="0" w:color="auto"/>
      </w:divBdr>
    </w:div>
    <w:div w:id="532115275">
      <w:bodyDiv w:val="1"/>
      <w:marLeft w:val="0"/>
      <w:marRight w:val="0"/>
      <w:marTop w:val="0"/>
      <w:marBottom w:val="0"/>
      <w:divBdr>
        <w:top w:val="none" w:sz="0" w:space="0" w:color="auto"/>
        <w:left w:val="none" w:sz="0" w:space="0" w:color="auto"/>
        <w:bottom w:val="none" w:sz="0" w:space="0" w:color="auto"/>
        <w:right w:val="none" w:sz="0" w:space="0" w:color="auto"/>
      </w:divBdr>
    </w:div>
    <w:div w:id="532572098">
      <w:bodyDiv w:val="1"/>
      <w:marLeft w:val="0"/>
      <w:marRight w:val="0"/>
      <w:marTop w:val="0"/>
      <w:marBottom w:val="0"/>
      <w:divBdr>
        <w:top w:val="none" w:sz="0" w:space="0" w:color="auto"/>
        <w:left w:val="none" w:sz="0" w:space="0" w:color="auto"/>
        <w:bottom w:val="none" w:sz="0" w:space="0" w:color="auto"/>
        <w:right w:val="none" w:sz="0" w:space="0" w:color="auto"/>
      </w:divBdr>
    </w:div>
    <w:div w:id="536434272">
      <w:bodyDiv w:val="1"/>
      <w:marLeft w:val="0"/>
      <w:marRight w:val="0"/>
      <w:marTop w:val="0"/>
      <w:marBottom w:val="0"/>
      <w:divBdr>
        <w:top w:val="none" w:sz="0" w:space="0" w:color="auto"/>
        <w:left w:val="none" w:sz="0" w:space="0" w:color="auto"/>
        <w:bottom w:val="none" w:sz="0" w:space="0" w:color="auto"/>
        <w:right w:val="none" w:sz="0" w:space="0" w:color="auto"/>
      </w:divBdr>
    </w:div>
    <w:div w:id="540748631">
      <w:bodyDiv w:val="1"/>
      <w:marLeft w:val="0"/>
      <w:marRight w:val="0"/>
      <w:marTop w:val="0"/>
      <w:marBottom w:val="0"/>
      <w:divBdr>
        <w:top w:val="none" w:sz="0" w:space="0" w:color="auto"/>
        <w:left w:val="none" w:sz="0" w:space="0" w:color="auto"/>
        <w:bottom w:val="none" w:sz="0" w:space="0" w:color="auto"/>
        <w:right w:val="none" w:sz="0" w:space="0" w:color="auto"/>
      </w:divBdr>
    </w:div>
    <w:div w:id="545802759">
      <w:bodyDiv w:val="1"/>
      <w:marLeft w:val="0"/>
      <w:marRight w:val="0"/>
      <w:marTop w:val="0"/>
      <w:marBottom w:val="0"/>
      <w:divBdr>
        <w:top w:val="none" w:sz="0" w:space="0" w:color="auto"/>
        <w:left w:val="none" w:sz="0" w:space="0" w:color="auto"/>
        <w:bottom w:val="none" w:sz="0" w:space="0" w:color="auto"/>
        <w:right w:val="none" w:sz="0" w:space="0" w:color="auto"/>
      </w:divBdr>
    </w:div>
    <w:div w:id="548417767">
      <w:bodyDiv w:val="1"/>
      <w:marLeft w:val="0"/>
      <w:marRight w:val="0"/>
      <w:marTop w:val="0"/>
      <w:marBottom w:val="0"/>
      <w:divBdr>
        <w:top w:val="none" w:sz="0" w:space="0" w:color="auto"/>
        <w:left w:val="none" w:sz="0" w:space="0" w:color="auto"/>
        <w:bottom w:val="none" w:sz="0" w:space="0" w:color="auto"/>
        <w:right w:val="none" w:sz="0" w:space="0" w:color="auto"/>
      </w:divBdr>
    </w:div>
    <w:div w:id="555357724">
      <w:bodyDiv w:val="1"/>
      <w:marLeft w:val="0"/>
      <w:marRight w:val="0"/>
      <w:marTop w:val="0"/>
      <w:marBottom w:val="0"/>
      <w:divBdr>
        <w:top w:val="none" w:sz="0" w:space="0" w:color="auto"/>
        <w:left w:val="none" w:sz="0" w:space="0" w:color="auto"/>
        <w:bottom w:val="none" w:sz="0" w:space="0" w:color="auto"/>
        <w:right w:val="none" w:sz="0" w:space="0" w:color="auto"/>
      </w:divBdr>
    </w:div>
    <w:div w:id="559709925">
      <w:bodyDiv w:val="1"/>
      <w:marLeft w:val="0"/>
      <w:marRight w:val="0"/>
      <w:marTop w:val="0"/>
      <w:marBottom w:val="0"/>
      <w:divBdr>
        <w:top w:val="none" w:sz="0" w:space="0" w:color="auto"/>
        <w:left w:val="none" w:sz="0" w:space="0" w:color="auto"/>
        <w:bottom w:val="none" w:sz="0" w:space="0" w:color="auto"/>
        <w:right w:val="none" w:sz="0" w:space="0" w:color="auto"/>
      </w:divBdr>
    </w:div>
    <w:div w:id="560288325">
      <w:bodyDiv w:val="1"/>
      <w:marLeft w:val="0"/>
      <w:marRight w:val="0"/>
      <w:marTop w:val="0"/>
      <w:marBottom w:val="0"/>
      <w:divBdr>
        <w:top w:val="none" w:sz="0" w:space="0" w:color="auto"/>
        <w:left w:val="none" w:sz="0" w:space="0" w:color="auto"/>
        <w:bottom w:val="none" w:sz="0" w:space="0" w:color="auto"/>
        <w:right w:val="none" w:sz="0" w:space="0" w:color="auto"/>
      </w:divBdr>
    </w:div>
    <w:div w:id="561646450">
      <w:bodyDiv w:val="1"/>
      <w:marLeft w:val="0"/>
      <w:marRight w:val="0"/>
      <w:marTop w:val="0"/>
      <w:marBottom w:val="0"/>
      <w:divBdr>
        <w:top w:val="none" w:sz="0" w:space="0" w:color="auto"/>
        <w:left w:val="none" w:sz="0" w:space="0" w:color="auto"/>
        <w:bottom w:val="none" w:sz="0" w:space="0" w:color="auto"/>
        <w:right w:val="none" w:sz="0" w:space="0" w:color="auto"/>
      </w:divBdr>
    </w:div>
    <w:div w:id="561797157">
      <w:bodyDiv w:val="1"/>
      <w:marLeft w:val="0"/>
      <w:marRight w:val="0"/>
      <w:marTop w:val="0"/>
      <w:marBottom w:val="0"/>
      <w:divBdr>
        <w:top w:val="none" w:sz="0" w:space="0" w:color="auto"/>
        <w:left w:val="none" w:sz="0" w:space="0" w:color="auto"/>
        <w:bottom w:val="none" w:sz="0" w:space="0" w:color="auto"/>
        <w:right w:val="none" w:sz="0" w:space="0" w:color="auto"/>
      </w:divBdr>
    </w:div>
    <w:div w:id="564873516">
      <w:bodyDiv w:val="1"/>
      <w:marLeft w:val="0"/>
      <w:marRight w:val="0"/>
      <w:marTop w:val="0"/>
      <w:marBottom w:val="0"/>
      <w:divBdr>
        <w:top w:val="none" w:sz="0" w:space="0" w:color="auto"/>
        <w:left w:val="none" w:sz="0" w:space="0" w:color="auto"/>
        <w:bottom w:val="none" w:sz="0" w:space="0" w:color="auto"/>
        <w:right w:val="none" w:sz="0" w:space="0" w:color="auto"/>
      </w:divBdr>
    </w:div>
    <w:div w:id="570576778">
      <w:bodyDiv w:val="1"/>
      <w:marLeft w:val="0"/>
      <w:marRight w:val="0"/>
      <w:marTop w:val="0"/>
      <w:marBottom w:val="0"/>
      <w:divBdr>
        <w:top w:val="none" w:sz="0" w:space="0" w:color="auto"/>
        <w:left w:val="none" w:sz="0" w:space="0" w:color="auto"/>
        <w:bottom w:val="none" w:sz="0" w:space="0" w:color="auto"/>
        <w:right w:val="none" w:sz="0" w:space="0" w:color="auto"/>
      </w:divBdr>
    </w:div>
    <w:div w:id="573589698">
      <w:bodyDiv w:val="1"/>
      <w:marLeft w:val="0"/>
      <w:marRight w:val="0"/>
      <w:marTop w:val="0"/>
      <w:marBottom w:val="0"/>
      <w:divBdr>
        <w:top w:val="none" w:sz="0" w:space="0" w:color="auto"/>
        <w:left w:val="none" w:sz="0" w:space="0" w:color="auto"/>
        <w:bottom w:val="none" w:sz="0" w:space="0" w:color="auto"/>
        <w:right w:val="none" w:sz="0" w:space="0" w:color="auto"/>
      </w:divBdr>
    </w:div>
    <w:div w:id="591207564">
      <w:bodyDiv w:val="1"/>
      <w:marLeft w:val="0"/>
      <w:marRight w:val="0"/>
      <w:marTop w:val="0"/>
      <w:marBottom w:val="0"/>
      <w:divBdr>
        <w:top w:val="none" w:sz="0" w:space="0" w:color="auto"/>
        <w:left w:val="none" w:sz="0" w:space="0" w:color="auto"/>
        <w:bottom w:val="none" w:sz="0" w:space="0" w:color="auto"/>
        <w:right w:val="none" w:sz="0" w:space="0" w:color="auto"/>
      </w:divBdr>
    </w:div>
    <w:div w:id="597644142">
      <w:bodyDiv w:val="1"/>
      <w:marLeft w:val="0"/>
      <w:marRight w:val="0"/>
      <w:marTop w:val="0"/>
      <w:marBottom w:val="0"/>
      <w:divBdr>
        <w:top w:val="none" w:sz="0" w:space="0" w:color="auto"/>
        <w:left w:val="none" w:sz="0" w:space="0" w:color="auto"/>
        <w:bottom w:val="none" w:sz="0" w:space="0" w:color="auto"/>
        <w:right w:val="none" w:sz="0" w:space="0" w:color="auto"/>
      </w:divBdr>
    </w:div>
    <w:div w:id="614023231">
      <w:bodyDiv w:val="1"/>
      <w:marLeft w:val="0"/>
      <w:marRight w:val="0"/>
      <w:marTop w:val="0"/>
      <w:marBottom w:val="0"/>
      <w:divBdr>
        <w:top w:val="none" w:sz="0" w:space="0" w:color="auto"/>
        <w:left w:val="none" w:sz="0" w:space="0" w:color="auto"/>
        <w:bottom w:val="none" w:sz="0" w:space="0" w:color="auto"/>
        <w:right w:val="none" w:sz="0" w:space="0" w:color="auto"/>
      </w:divBdr>
    </w:div>
    <w:div w:id="630938344">
      <w:bodyDiv w:val="1"/>
      <w:marLeft w:val="0"/>
      <w:marRight w:val="0"/>
      <w:marTop w:val="0"/>
      <w:marBottom w:val="0"/>
      <w:divBdr>
        <w:top w:val="none" w:sz="0" w:space="0" w:color="auto"/>
        <w:left w:val="none" w:sz="0" w:space="0" w:color="auto"/>
        <w:bottom w:val="none" w:sz="0" w:space="0" w:color="auto"/>
        <w:right w:val="none" w:sz="0" w:space="0" w:color="auto"/>
      </w:divBdr>
    </w:div>
    <w:div w:id="631250073">
      <w:bodyDiv w:val="1"/>
      <w:marLeft w:val="0"/>
      <w:marRight w:val="0"/>
      <w:marTop w:val="0"/>
      <w:marBottom w:val="0"/>
      <w:divBdr>
        <w:top w:val="none" w:sz="0" w:space="0" w:color="auto"/>
        <w:left w:val="none" w:sz="0" w:space="0" w:color="auto"/>
        <w:bottom w:val="none" w:sz="0" w:space="0" w:color="auto"/>
        <w:right w:val="none" w:sz="0" w:space="0" w:color="auto"/>
      </w:divBdr>
      <w:divsChild>
        <w:div w:id="326445094">
          <w:marLeft w:val="0"/>
          <w:marRight w:val="0"/>
          <w:marTop w:val="0"/>
          <w:marBottom w:val="0"/>
          <w:divBdr>
            <w:top w:val="none" w:sz="0" w:space="0" w:color="auto"/>
            <w:left w:val="none" w:sz="0" w:space="0" w:color="auto"/>
            <w:bottom w:val="none" w:sz="0" w:space="0" w:color="auto"/>
            <w:right w:val="none" w:sz="0" w:space="0" w:color="auto"/>
          </w:divBdr>
          <w:divsChild>
            <w:div w:id="884605232">
              <w:marLeft w:val="0"/>
              <w:marRight w:val="60"/>
              <w:marTop w:val="0"/>
              <w:marBottom w:val="0"/>
              <w:divBdr>
                <w:top w:val="none" w:sz="0" w:space="0" w:color="auto"/>
                <w:left w:val="none" w:sz="0" w:space="0" w:color="auto"/>
                <w:bottom w:val="none" w:sz="0" w:space="0" w:color="auto"/>
                <w:right w:val="none" w:sz="0" w:space="0" w:color="auto"/>
              </w:divBdr>
              <w:divsChild>
                <w:div w:id="795177246">
                  <w:marLeft w:val="0"/>
                  <w:marRight w:val="0"/>
                  <w:marTop w:val="0"/>
                  <w:marBottom w:val="120"/>
                  <w:divBdr>
                    <w:top w:val="single" w:sz="6" w:space="0" w:color="C0C0C0"/>
                    <w:left w:val="single" w:sz="6" w:space="0" w:color="D9D9D9"/>
                    <w:bottom w:val="single" w:sz="6" w:space="0" w:color="D9D9D9"/>
                    <w:right w:val="single" w:sz="6" w:space="0" w:color="D9D9D9"/>
                  </w:divBdr>
                  <w:divsChild>
                    <w:div w:id="574897521">
                      <w:marLeft w:val="0"/>
                      <w:marRight w:val="0"/>
                      <w:marTop w:val="0"/>
                      <w:marBottom w:val="0"/>
                      <w:divBdr>
                        <w:top w:val="none" w:sz="0" w:space="0" w:color="auto"/>
                        <w:left w:val="none" w:sz="0" w:space="0" w:color="auto"/>
                        <w:bottom w:val="none" w:sz="0" w:space="0" w:color="auto"/>
                        <w:right w:val="none" w:sz="0" w:space="0" w:color="auto"/>
                      </w:divBdr>
                    </w:div>
                    <w:div w:id="949897789">
                      <w:marLeft w:val="0"/>
                      <w:marRight w:val="0"/>
                      <w:marTop w:val="0"/>
                      <w:marBottom w:val="0"/>
                      <w:divBdr>
                        <w:top w:val="none" w:sz="0" w:space="0" w:color="auto"/>
                        <w:left w:val="none" w:sz="0" w:space="0" w:color="auto"/>
                        <w:bottom w:val="none" w:sz="0" w:space="0" w:color="auto"/>
                        <w:right w:val="none" w:sz="0" w:space="0" w:color="auto"/>
                      </w:divBdr>
                    </w:div>
                  </w:divsChild>
                </w:div>
                <w:div w:id="81490603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700201475">
          <w:marLeft w:val="0"/>
          <w:marRight w:val="0"/>
          <w:marTop w:val="0"/>
          <w:marBottom w:val="0"/>
          <w:divBdr>
            <w:top w:val="none" w:sz="0" w:space="0" w:color="auto"/>
            <w:left w:val="none" w:sz="0" w:space="0" w:color="auto"/>
            <w:bottom w:val="none" w:sz="0" w:space="0" w:color="auto"/>
            <w:right w:val="none" w:sz="0" w:space="0" w:color="auto"/>
          </w:divBdr>
          <w:divsChild>
            <w:div w:id="1758595154">
              <w:marLeft w:val="60"/>
              <w:marRight w:val="0"/>
              <w:marTop w:val="0"/>
              <w:marBottom w:val="0"/>
              <w:divBdr>
                <w:top w:val="none" w:sz="0" w:space="0" w:color="auto"/>
                <w:left w:val="none" w:sz="0" w:space="0" w:color="auto"/>
                <w:bottom w:val="none" w:sz="0" w:space="0" w:color="auto"/>
                <w:right w:val="none" w:sz="0" w:space="0" w:color="auto"/>
              </w:divBdr>
              <w:divsChild>
                <w:div w:id="34938067">
                  <w:marLeft w:val="0"/>
                  <w:marRight w:val="0"/>
                  <w:marTop w:val="0"/>
                  <w:marBottom w:val="0"/>
                  <w:divBdr>
                    <w:top w:val="none" w:sz="0" w:space="0" w:color="auto"/>
                    <w:left w:val="none" w:sz="0" w:space="0" w:color="auto"/>
                    <w:bottom w:val="none" w:sz="0" w:space="0" w:color="auto"/>
                    <w:right w:val="none" w:sz="0" w:space="0" w:color="auto"/>
                  </w:divBdr>
                  <w:divsChild>
                    <w:div w:id="2085101317">
                      <w:marLeft w:val="0"/>
                      <w:marRight w:val="0"/>
                      <w:marTop w:val="0"/>
                      <w:marBottom w:val="120"/>
                      <w:divBdr>
                        <w:top w:val="single" w:sz="6" w:space="0" w:color="F5F5F5"/>
                        <w:left w:val="single" w:sz="6" w:space="0" w:color="F5F5F5"/>
                        <w:bottom w:val="single" w:sz="6" w:space="0" w:color="F5F5F5"/>
                        <w:right w:val="single" w:sz="6" w:space="0" w:color="F5F5F5"/>
                      </w:divBdr>
                      <w:divsChild>
                        <w:div w:id="1627615597">
                          <w:marLeft w:val="0"/>
                          <w:marRight w:val="0"/>
                          <w:marTop w:val="0"/>
                          <w:marBottom w:val="0"/>
                          <w:divBdr>
                            <w:top w:val="none" w:sz="0" w:space="0" w:color="auto"/>
                            <w:left w:val="none" w:sz="0" w:space="0" w:color="auto"/>
                            <w:bottom w:val="none" w:sz="0" w:space="0" w:color="auto"/>
                            <w:right w:val="none" w:sz="0" w:space="0" w:color="auto"/>
                          </w:divBdr>
                          <w:divsChild>
                            <w:div w:id="143651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290359">
      <w:bodyDiv w:val="1"/>
      <w:marLeft w:val="0"/>
      <w:marRight w:val="0"/>
      <w:marTop w:val="0"/>
      <w:marBottom w:val="0"/>
      <w:divBdr>
        <w:top w:val="none" w:sz="0" w:space="0" w:color="auto"/>
        <w:left w:val="none" w:sz="0" w:space="0" w:color="auto"/>
        <w:bottom w:val="none" w:sz="0" w:space="0" w:color="auto"/>
        <w:right w:val="none" w:sz="0" w:space="0" w:color="auto"/>
      </w:divBdr>
    </w:div>
    <w:div w:id="641348043">
      <w:bodyDiv w:val="1"/>
      <w:marLeft w:val="0"/>
      <w:marRight w:val="0"/>
      <w:marTop w:val="0"/>
      <w:marBottom w:val="0"/>
      <w:divBdr>
        <w:top w:val="none" w:sz="0" w:space="0" w:color="auto"/>
        <w:left w:val="none" w:sz="0" w:space="0" w:color="auto"/>
        <w:bottom w:val="none" w:sz="0" w:space="0" w:color="auto"/>
        <w:right w:val="none" w:sz="0" w:space="0" w:color="auto"/>
      </w:divBdr>
    </w:div>
    <w:div w:id="642008575">
      <w:bodyDiv w:val="1"/>
      <w:marLeft w:val="0"/>
      <w:marRight w:val="0"/>
      <w:marTop w:val="0"/>
      <w:marBottom w:val="0"/>
      <w:divBdr>
        <w:top w:val="none" w:sz="0" w:space="0" w:color="auto"/>
        <w:left w:val="none" w:sz="0" w:space="0" w:color="auto"/>
        <w:bottom w:val="none" w:sz="0" w:space="0" w:color="auto"/>
        <w:right w:val="none" w:sz="0" w:space="0" w:color="auto"/>
      </w:divBdr>
    </w:div>
    <w:div w:id="642462871">
      <w:bodyDiv w:val="1"/>
      <w:marLeft w:val="0"/>
      <w:marRight w:val="0"/>
      <w:marTop w:val="0"/>
      <w:marBottom w:val="0"/>
      <w:divBdr>
        <w:top w:val="none" w:sz="0" w:space="0" w:color="auto"/>
        <w:left w:val="none" w:sz="0" w:space="0" w:color="auto"/>
        <w:bottom w:val="none" w:sz="0" w:space="0" w:color="auto"/>
        <w:right w:val="none" w:sz="0" w:space="0" w:color="auto"/>
      </w:divBdr>
    </w:div>
    <w:div w:id="647058264">
      <w:bodyDiv w:val="1"/>
      <w:marLeft w:val="0"/>
      <w:marRight w:val="0"/>
      <w:marTop w:val="0"/>
      <w:marBottom w:val="0"/>
      <w:divBdr>
        <w:top w:val="none" w:sz="0" w:space="0" w:color="auto"/>
        <w:left w:val="none" w:sz="0" w:space="0" w:color="auto"/>
        <w:bottom w:val="none" w:sz="0" w:space="0" w:color="auto"/>
        <w:right w:val="none" w:sz="0" w:space="0" w:color="auto"/>
      </w:divBdr>
    </w:div>
    <w:div w:id="648368135">
      <w:bodyDiv w:val="1"/>
      <w:marLeft w:val="0"/>
      <w:marRight w:val="0"/>
      <w:marTop w:val="0"/>
      <w:marBottom w:val="0"/>
      <w:divBdr>
        <w:top w:val="none" w:sz="0" w:space="0" w:color="auto"/>
        <w:left w:val="none" w:sz="0" w:space="0" w:color="auto"/>
        <w:bottom w:val="none" w:sz="0" w:space="0" w:color="auto"/>
        <w:right w:val="none" w:sz="0" w:space="0" w:color="auto"/>
      </w:divBdr>
    </w:div>
    <w:div w:id="655451397">
      <w:bodyDiv w:val="1"/>
      <w:marLeft w:val="0"/>
      <w:marRight w:val="0"/>
      <w:marTop w:val="0"/>
      <w:marBottom w:val="0"/>
      <w:divBdr>
        <w:top w:val="none" w:sz="0" w:space="0" w:color="auto"/>
        <w:left w:val="none" w:sz="0" w:space="0" w:color="auto"/>
        <w:bottom w:val="none" w:sz="0" w:space="0" w:color="auto"/>
        <w:right w:val="none" w:sz="0" w:space="0" w:color="auto"/>
      </w:divBdr>
    </w:div>
    <w:div w:id="657997119">
      <w:bodyDiv w:val="1"/>
      <w:marLeft w:val="0"/>
      <w:marRight w:val="0"/>
      <w:marTop w:val="0"/>
      <w:marBottom w:val="0"/>
      <w:divBdr>
        <w:top w:val="none" w:sz="0" w:space="0" w:color="auto"/>
        <w:left w:val="none" w:sz="0" w:space="0" w:color="auto"/>
        <w:bottom w:val="none" w:sz="0" w:space="0" w:color="auto"/>
        <w:right w:val="none" w:sz="0" w:space="0" w:color="auto"/>
      </w:divBdr>
    </w:div>
    <w:div w:id="658582862">
      <w:bodyDiv w:val="1"/>
      <w:marLeft w:val="0"/>
      <w:marRight w:val="0"/>
      <w:marTop w:val="0"/>
      <w:marBottom w:val="0"/>
      <w:divBdr>
        <w:top w:val="none" w:sz="0" w:space="0" w:color="auto"/>
        <w:left w:val="none" w:sz="0" w:space="0" w:color="auto"/>
        <w:bottom w:val="none" w:sz="0" w:space="0" w:color="auto"/>
        <w:right w:val="none" w:sz="0" w:space="0" w:color="auto"/>
      </w:divBdr>
    </w:div>
    <w:div w:id="658844477">
      <w:bodyDiv w:val="1"/>
      <w:marLeft w:val="0"/>
      <w:marRight w:val="0"/>
      <w:marTop w:val="0"/>
      <w:marBottom w:val="0"/>
      <w:divBdr>
        <w:top w:val="none" w:sz="0" w:space="0" w:color="auto"/>
        <w:left w:val="none" w:sz="0" w:space="0" w:color="auto"/>
        <w:bottom w:val="none" w:sz="0" w:space="0" w:color="auto"/>
        <w:right w:val="none" w:sz="0" w:space="0" w:color="auto"/>
      </w:divBdr>
    </w:div>
    <w:div w:id="661349893">
      <w:bodyDiv w:val="1"/>
      <w:marLeft w:val="0"/>
      <w:marRight w:val="0"/>
      <w:marTop w:val="0"/>
      <w:marBottom w:val="0"/>
      <w:divBdr>
        <w:top w:val="none" w:sz="0" w:space="0" w:color="auto"/>
        <w:left w:val="none" w:sz="0" w:space="0" w:color="auto"/>
        <w:bottom w:val="none" w:sz="0" w:space="0" w:color="auto"/>
        <w:right w:val="none" w:sz="0" w:space="0" w:color="auto"/>
      </w:divBdr>
    </w:div>
    <w:div w:id="662199082">
      <w:bodyDiv w:val="1"/>
      <w:marLeft w:val="0"/>
      <w:marRight w:val="0"/>
      <w:marTop w:val="0"/>
      <w:marBottom w:val="0"/>
      <w:divBdr>
        <w:top w:val="none" w:sz="0" w:space="0" w:color="auto"/>
        <w:left w:val="none" w:sz="0" w:space="0" w:color="auto"/>
        <w:bottom w:val="none" w:sz="0" w:space="0" w:color="auto"/>
        <w:right w:val="none" w:sz="0" w:space="0" w:color="auto"/>
      </w:divBdr>
    </w:div>
    <w:div w:id="671491498">
      <w:bodyDiv w:val="1"/>
      <w:marLeft w:val="0"/>
      <w:marRight w:val="0"/>
      <w:marTop w:val="0"/>
      <w:marBottom w:val="0"/>
      <w:divBdr>
        <w:top w:val="none" w:sz="0" w:space="0" w:color="auto"/>
        <w:left w:val="none" w:sz="0" w:space="0" w:color="auto"/>
        <w:bottom w:val="none" w:sz="0" w:space="0" w:color="auto"/>
        <w:right w:val="none" w:sz="0" w:space="0" w:color="auto"/>
      </w:divBdr>
    </w:div>
    <w:div w:id="678778477">
      <w:bodyDiv w:val="1"/>
      <w:marLeft w:val="0"/>
      <w:marRight w:val="0"/>
      <w:marTop w:val="0"/>
      <w:marBottom w:val="0"/>
      <w:divBdr>
        <w:top w:val="none" w:sz="0" w:space="0" w:color="auto"/>
        <w:left w:val="none" w:sz="0" w:space="0" w:color="auto"/>
        <w:bottom w:val="none" w:sz="0" w:space="0" w:color="auto"/>
        <w:right w:val="none" w:sz="0" w:space="0" w:color="auto"/>
      </w:divBdr>
    </w:div>
    <w:div w:id="682584683">
      <w:bodyDiv w:val="1"/>
      <w:marLeft w:val="0"/>
      <w:marRight w:val="0"/>
      <w:marTop w:val="0"/>
      <w:marBottom w:val="0"/>
      <w:divBdr>
        <w:top w:val="none" w:sz="0" w:space="0" w:color="auto"/>
        <w:left w:val="none" w:sz="0" w:space="0" w:color="auto"/>
        <w:bottom w:val="none" w:sz="0" w:space="0" w:color="auto"/>
        <w:right w:val="none" w:sz="0" w:space="0" w:color="auto"/>
      </w:divBdr>
    </w:div>
    <w:div w:id="684795642">
      <w:bodyDiv w:val="1"/>
      <w:marLeft w:val="0"/>
      <w:marRight w:val="0"/>
      <w:marTop w:val="0"/>
      <w:marBottom w:val="0"/>
      <w:divBdr>
        <w:top w:val="none" w:sz="0" w:space="0" w:color="auto"/>
        <w:left w:val="none" w:sz="0" w:space="0" w:color="auto"/>
        <w:bottom w:val="none" w:sz="0" w:space="0" w:color="auto"/>
        <w:right w:val="none" w:sz="0" w:space="0" w:color="auto"/>
      </w:divBdr>
    </w:div>
    <w:div w:id="685250168">
      <w:bodyDiv w:val="1"/>
      <w:marLeft w:val="0"/>
      <w:marRight w:val="0"/>
      <w:marTop w:val="0"/>
      <w:marBottom w:val="0"/>
      <w:divBdr>
        <w:top w:val="none" w:sz="0" w:space="0" w:color="auto"/>
        <w:left w:val="none" w:sz="0" w:space="0" w:color="auto"/>
        <w:bottom w:val="none" w:sz="0" w:space="0" w:color="auto"/>
        <w:right w:val="none" w:sz="0" w:space="0" w:color="auto"/>
      </w:divBdr>
    </w:div>
    <w:div w:id="686446385">
      <w:bodyDiv w:val="1"/>
      <w:marLeft w:val="0"/>
      <w:marRight w:val="0"/>
      <w:marTop w:val="0"/>
      <w:marBottom w:val="0"/>
      <w:divBdr>
        <w:top w:val="none" w:sz="0" w:space="0" w:color="auto"/>
        <w:left w:val="none" w:sz="0" w:space="0" w:color="auto"/>
        <w:bottom w:val="none" w:sz="0" w:space="0" w:color="auto"/>
        <w:right w:val="none" w:sz="0" w:space="0" w:color="auto"/>
      </w:divBdr>
    </w:div>
    <w:div w:id="686492819">
      <w:bodyDiv w:val="1"/>
      <w:marLeft w:val="0"/>
      <w:marRight w:val="0"/>
      <w:marTop w:val="0"/>
      <w:marBottom w:val="0"/>
      <w:divBdr>
        <w:top w:val="none" w:sz="0" w:space="0" w:color="auto"/>
        <w:left w:val="none" w:sz="0" w:space="0" w:color="auto"/>
        <w:bottom w:val="none" w:sz="0" w:space="0" w:color="auto"/>
        <w:right w:val="none" w:sz="0" w:space="0" w:color="auto"/>
      </w:divBdr>
    </w:div>
    <w:div w:id="694503987">
      <w:bodyDiv w:val="1"/>
      <w:marLeft w:val="0"/>
      <w:marRight w:val="0"/>
      <w:marTop w:val="0"/>
      <w:marBottom w:val="0"/>
      <w:divBdr>
        <w:top w:val="none" w:sz="0" w:space="0" w:color="auto"/>
        <w:left w:val="none" w:sz="0" w:space="0" w:color="auto"/>
        <w:bottom w:val="none" w:sz="0" w:space="0" w:color="auto"/>
        <w:right w:val="none" w:sz="0" w:space="0" w:color="auto"/>
      </w:divBdr>
    </w:div>
    <w:div w:id="697048235">
      <w:bodyDiv w:val="1"/>
      <w:marLeft w:val="0"/>
      <w:marRight w:val="0"/>
      <w:marTop w:val="0"/>
      <w:marBottom w:val="0"/>
      <w:divBdr>
        <w:top w:val="none" w:sz="0" w:space="0" w:color="auto"/>
        <w:left w:val="none" w:sz="0" w:space="0" w:color="auto"/>
        <w:bottom w:val="none" w:sz="0" w:space="0" w:color="auto"/>
        <w:right w:val="none" w:sz="0" w:space="0" w:color="auto"/>
      </w:divBdr>
    </w:div>
    <w:div w:id="701587211">
      <w:bodyDiv w:val="1"/>
      <w:marLeft w:val="0"/>
      <w:marRight w:val="0"/>
      <w:marTop w:val="0"/>
      <w:marBottom w:val="0"/>
      <w:divBdr>
        <w:top w:val="none" w:sz="0" w:space="0" w:color="auto"/>
        <w:left w:val="none" w:sz="0" w:space="0" w:color="auto"/>
        <w:bottom w:val="none" w:sz="0" w:space="0" w:color="auto"/>
        <w:right w:val="none" w:sz="0" w:space="0" w:color="auto"/>
      </w:divBdr>
    </w:div>
    <w:div w:id="705984135">
      <w:bodyDiv w:val="1"/>
      <w:marLeft w:val="0"/>
      <w:marRight w:val="0"/>
      <w:marTop w:val="0"/>
      <w:marBottom w:val="0"/>
      <w:divBdr>
        <w:top w:val="none" w:sz="0" w:space="0" w:color="auto"/>
        <w:left w:val="none" w:sz="0" w:space="0" w:color="auto"/>
        <w:bottom w:val="none" w:sz="0" w:space="0" w:color="auto"/>
        <w:right w:val="none" w:sz="0" w:space="0" w:color="auto"/>
      </w:divBdr>
    </w:div>
    <w:div w:id="710377197">
      <w:bodyDiv w:val="1"/>
      <w:marLeft w:val="0"/>
      <w:marRight w:val="0"/>
      <w:marTop w:val="0"/>
      <w:marBottom w:val="0"/>
      <w:divBdr>
        <w:top w:val="none" w:sz="0" w:space="0" w:color="auto"/>
        <w:left w:val="none" w:sz="0" w:space="0" w:color="auto"/>
        <w:bottom w:val="none" w:sz="0" w:space="0" w:color="auto"/>
        <w:right w:val="none" w:sz="0" w:space="0" w:color="auto"/>
      </w:divBdr>
    </w:div>
    <w:div w:id="711150004">
      <w:bodyDiv w:val="1"/>
      <w:marLeft w:val="0"/>
      <w:marRight w:val="0"/>
      <w:marTop w:val="0"/>
      <w:marBottom w:val="0"/>
      <w:divBdr>
        <w:top w:val="none" w:sz="0" w:space="0" w:color="auto"/>
        <w:left w:val="none" w:sz="0" w:space="0" w:color="auto"/>
        <w:bottom w:val="none" w:sz="0" w:space="0" w:color="auto"/>
        <w:right w:val="none" w:sz="0" w:space="0" w:color="auto"/>
      </w:divBdr>
    </w:div>
    <w:div w:id="713237283">
      <w:bodyDiv w:val="1"/>
      <w:marLeft w:val="0"/>
      <w:marRight w:val="0"/>
      <w:marTop w:val="0"/>
      <w:marBottom w:val="0"/>
      <w:divBdr>
        <w:top w:val="none" w:sz="0" w:space="0" w:color="auto"/>
        <w:left w:val="none" w:sz="0" w:space="0" w:color="auto"/>
        <w:bottom w:val="none" w:sz="0" w:space="0" w:color="auto"/>
        <w:right w:val="none" w:sz="0" w:space="0" w:color="auto"/>
      </w:divBdr>
    </w:div>
    <w:div w:id="716199833">
      <w:bodyDiv w:val="1"/>
      <w:marLeft w:val="0"/>
      <w:marRight w:val="0"/>
      <w:marTop w:val="0"/>
      <w:marBottom w:val="0"/>
      <w:divBdr>
        <w:top w:val="none" w:sz="0" w:space="0" w:color="auto"/>
        <w:left w:val="none" w:sz="0" w:space="0" w:color="auto"/>
        <w:bottom w:val="none" w:sz="0" w:space="0" w:color="auto"/>
        <w:right w:val="none" w:sz="0" w:space="0" w:color="auto"/>
      </w:divBdr>
    </w:div>
    <w:div w:id="717362708">
      <w:bodyDiv w:val="1"/>
      <w:marLeft w:val="0"/>
      <w:marRight w:val="0"/>
      <w:marTop w:val="0"/>
      <w:marBottom w:val="0"/>
      <w:divBdr>
        <w:top w:val="none" w:sz="0" w:space="0" w:color="auto"/>
        <w:left w:val="none" w:sz="0" w:space="0" w:color="auto"/>
        <w:bottom w:val="none" w:sz="0" w:space="0" w:color="auto"/>
        <w:right w:val="none" w:sz="0" w:space="0" w:color="auto"/>
      </w:divBdr>
    </w:div>
    <w:div w:id="719671886">
      <w:bodyDiv w:val="1"/>
      <w:marLeft w:val="0"/>
      <w:marRight w:val="0"/>
      <w:marTop w:val="0"/>
      <w:marBottom w:val="0"/>
      <w:divBdr>
        <w:top w:val="none" w:sz="0" w:space="0" w:color="auto"/>
        <w:left w:val="none" w:sz="0" w:space="0" w:color="auto"/>
        <w:bottom w:val="none" w:sz="0" w:space="0" w:color="auto"/>
        <w:right w:val="none" w:sz="0" w:space="0" w:color="auto"/>
      </w:divBdr>
    </w:div>
    <w:div w:id="720328145">
      <w:bodyDiv w:val="1"/>
      <w:marLeft w:val="0"/>
      <w:marRight w:val="0"/>
      <w:marTop w:val="0"/>
      <w:marBottom w:val="0"/>
      <w:divBdr>
        <w:top w:val="none" w:sz="0" w:space="0" w:color="auto"/>
        <w:left w:val="none" w:sz="0" w:space="0" w:color="auto"/>
        <w:bottom w:val="none" w:sz="0" w:space="0" w:color="auto"/>
        <w:right w:val="none" w:sz="0" w:space="0" w:color="auto"/>
      </w:divBdr>
    </w:div>
    <w:div w:id="721252677">
      <w:bodyDiv w:val="1"/>
      <w:marLeft w:val="0"/>
      <w:marRight w:val="0"/>
      <w:marTop w:val="0"/>
      <w:marBottom w:val="0"/>
      <w:divBdr>
        <w:top w:val="none" w:sz="0" w:space="0" w:color="auto"/>
        <w:left w:val="none" w:sz="0" w:space="0" w:color="auto"/>
        <w:bottom w:val="none" w:sz="0" w:space="0" w:color="auto"/>
        <w:right w:val="none" w:sz="0" w:space="0" w:color="auto"/>
      </w:divBdr>
    </w:div>
    <w:div w:id="724913162">
      <w:bodyDiv w:val="1"/>
      <w:marLeft w:val="0"/>
      <w:marRight w:val="0"/>
      <w:marTop w:val="0"/>
      <w:marBottom w:val="0"/>
      <w:divBdr>
        <w:top w:val="none" w:sz="0" w:space="0" w:color="auto"/>
        <w:left w:val="none" w:sz="0" w:space="0" w:color="auto"/>
        <w:bottom w:val="none" w:sz="0" w:space="0" w:color="auto"/>
        <w:right w:val="none" w:sz="0" w:space="0" w:color="auto"/>
      </w:divBdr>
    </w:div>
    <w:div w:id="740907576">
      <w:bodyDiv w:val="1"/>
      <w:marLeft w:val="0"/>
      <w:marRight w:val="0"/>
      <w:marTop w:val="0"/>
      <w:marBottom w:val="0"/>
      <w:divBdr>
        <w:top w:val="none" w:sz="0" w:space="0" w:color="auto"/>
        <w:left w:val="none" w:sz="0" w:space="0" w:color="auto"/>
        <w:bottom w:val="none" w:sz="0" w:space="0" w:color="auto"/>
        <w:right w:val="none" w:sz="0" w:space="0" w:color="auto"/>
      </w:divBdr>
    </w:div>
    <w:div w:id="741217484">
      <w:bodyDiv w:val="1"/>
      <w:marLeft w:val="0"/>
      <w:marRight w:val="0"/>
      <w:marTop w:val="0"/>
      <w:marBottom w:val="0"/>
      <w:divBdr>
        <w:top w:val="none" w:sz="0" w:space="0" w:color="auto"/>
        <w:left w:val="none" w:sz="0" w:space="0" w:color="auto"/>
        <w:bottom w:val="none" w:sz="0" w:space="0" w:color="auto"/>
        <w:right w:val="none" w:sz="0" w:space="0" w:color="auto"/>
      </w:divBdr>
    </w:div>
    <w:div w:id="748498149">
      <w:bodyDiv w:val="1"/>
      <w:marLeft w:val="0"/>
      <w:marRight w:val="0"/>
      <w:marTop w:val="0"/>
      <w:marBottom w:val="0"/>
      <w:divBdr>
        <w:top w:val="none" w:sz="0" w:space="0" w:color="auto"/>
        <w:left w:val="none" w:sz="0" w:space="0" w:color="auto"/>
        <w:bottom w:val="none" w:sz="0" w:space="0" w:color="auto"/>
        <w:right w:val="none" w:sz="0" w:space="0" w:color="auto"/>
      </w:divBdr>
    </w:div>
    <w:div w:id="762529494">
      <w:bodyDiv w:val="1"/>
      <w:marLeft w:val="0"/>
      <w:marRight w:val="0"/>
      <w:marTop w:val="0"/>
      <w:marBottom w:val="0"/>
      <w:divBdr>
        <w:top w:val="none" w:sz="0" w:space="0" w:color="auto"/>
        <w:left w:val="none" w:sz="0" w:space="0" w:color="auto"/>
        <w:bottom w:val="none" w:sz="0" w:space="0" w:color="auto"/>
        <w:right w:val="none" w:sz="0" w:space="0" w:color="auto"/>
      </w:divBdr>
    </w:div>
    <w:div w:id="763961814">
      <w:bodyDiv w:val="1"/>
      <w:marLeft w:val="0"/>
      <w:marRight w:val="0"/>
      <w:marTop w:val="0"/>
      <w:marBottom w:val="0"/>
      <w:divBdr>
        <w:top w:val="none" w:sz="0" w:space="0" w:color="auto"/>
        <w:left w:val="none" w:sz="0" w:space="0" w:color="auto"/>
        <w:bottom w:val="none" w:sz="0" w:space="0" w:color="auto"/>
        <w:right w:val="none" w:sz="0" w:space="0" w:color="auto"/>
      </w:divBdr>
    </w:div>
    <w:div w:id="772241571">
      <w:bodyDiv w:val="1"/>
      <w:marLeft w:val="0"/>
      <w:marRight w:val="0"/>
      <w:marTop w:val="0"/>
      <w:marBottom w:val="0"/>
      <w:divBdr>
        <w:top w:val="none" w:sz="0" w:space="0" w:color="auto"/>
        <w:left w:val="none" w:sz="0" w:space="0" w:color="auto"/>
        <w:bottom w:val="none" w:sz="0" w:space="0" w:color="auto"/>
        <w:right w:val="none" w:sz="0" w:space="0" w:color="auto"/>
      </w:divBdr>
    </w:div>
    <w:div w:id="772363808">
      <w:bodyDiv w:val="1"/>
      <w:marLeft w:val="0"/>
      <w:marRight w:val="0"/>
      <w:marTop w:val="0"/>
      <w:marBottom w:val="0"/>
      <w:divBdr>
        <w:top w:val="none" w:sz="0" w:space="0" w:color="auto"/>
        <w:left w:val="none" w:sz="0" w:space="0" w:color="auto"/>
        <w:bottom w:val="none" w:sz="0" w:space="0" w:color="auto"/>
        <w:right w:val="none" w:sz="0" w:space="0" w:color="auto"/>
      </w:divBdr>
    </w:div>
    <w:div w:id="773481095">
      <w:bodyDiv w:val="1"/>
      <w:marLeft w:val="0"/>
      <w:marRight w:val="0"/>
      <w:marTop w:val="0"/>
      <w:marBottom w:val="0"/>
      <w:divBdr>
        <w:top w:val="none" w:sz="0" w:space="0" w:color="auto"/>
        <w:left w:val="none" w:sz="0" w:space="0" w:color="auto"/>
        <w:bottom w:val="none" w:sz="0" w:space="0" w:color="auto"/>
        <w:right w:val="none" w:sz="0" w:space="0" w:color="auto"/>
      </w:divBdr>
    </w:div>
    <w:div w:id="775904501">
      <w:bodyDiv w:val="1"/>
      <w:marLeft w:val="0"/>
      <w:marRight w:val="0"/>
      <w:marTop w:val="0"/>
      <w:marBottom w:val="0"/>
      <w:divBdr>
        <w:top w:val="none" w:sz="0" w:space="0" w:color="auto"/>
        <w:left w:val="none" w:sz="0" w:space="0" w:color="auto"/>
        <w:bottom w:val="none" w:sz="0" w:space="0" w:color="auto"/>
        <w:right w:val="none" w:sz="0" w:space="0" w:color="auto"/>
      </w:divBdr>
    </w:div>
    <w:div w:id="798576588">
      <w:bodyDiv w:val="1"/>
      <w:marLeft w:val="0"/>
      <w:marRight w:val="0"/>
      <w:marTop w:val="0"/>
      <w:marBottom w:val="0"/>
      <w:divBdr>
        <w:top w:val="none" w:sz="0" w:space="0" w:color="auto"/>
        <w:left w:val="none" w:sz="0" w:space="0" w:color="auto"/>
        <w:bottom w:val="none" w:sz="0" w:space="0" w:color="auto"/>
        <w:right w:val="none" w:sz="0" w:space="0" w:color="auto"/>
      </w:divBdr>
    </w:div>
    <w:div w:id="802039495">
      <w:bodyDiv w:val="1"/>
      <w:marLeft w:val="0"/>
      <w:marRight w:val="0"/>
      <w:marTop w:val="0"/>
      <w:marBottom w:val="0"/>
      <w:divBdr>
        <w:top w:val="none" w:sz="0" w:space="0" w:color="auto"/>
        <w:left w:val="none" w:sz="0" w:space="0" w:color="auto"/>
        <w:bottom w:val="none" w:sz="0" w:space="0" w:color="auto"/>
        <w:right w:val="none" w:sz="0" w:space="0" w:color="auto"/>
      </w:divBdr>
    </w:div>
    <w:div w:id="802383162">
      <w:bodyDiv w:val="1"/>
      <w:marLeft w:val="0"/>
      <w:marRight w:val="0"/>
      <w:marTop w:val="0"/>
      <w:marBottom w:val="0"/>
      <w:divBdr>
        <w:top w:val="none" w:sz="0" w:space="0" w:color="auto"/>
        <w:left w:val="none" w:sz="0" w:space="0" w:color="auto"/>
        <w:bottom w:val="none" w:sz="0" w:space="0" w:color="auto"/>
        <w:right w:val="none" w:sz="0" w:space="0" w:color="auto"/>
      </w:divBdr>
    </w:div>
    <w:div w:id="820275619">
      <w:bodyDiv w:val="1"/>
      <w:marLeft w:val="0"/>
      <w:marRight w:val="0"/>
      <w:marTop w:val="0"/>
      <w:marBottom w:val="0"/>
      <w:divBdr>
        <w:top w:val="none" w:sz="0" w:space="0" w:color="auto"/>
        <w:left w:val="none" w:sz="0" w:space="0" w:color="auto"/>
        <w:bottom w:val="none" w:sz="0" w:space="0" w:color="auto"/>
        <w:right w:val="none" w:sz="0" w:space="0" w:color="auto"/>
      </w:divBdr>
    </w:div>
    <w:div w:id="820542034">
      <w:bodyDiv w:val="1"/>
      <w:marLeft w:val="0"/>
      <w:marRight w:val="0"/>
      <w:marTop w:val="0"/>
      <w:marBottom w:val="0"/>
      <w:divBdr>
        <w:top w:val="none" w:sz="0" w:space="0" w:color="auto"/>
        <w:left w:val="none" w:sz="0" w:space="0" w:color="auto"/>
        <w:bottom w:val="none" w:sz="0" w:space="0" w:color="auto"/>
        <w:right w:val="none" w:sz="0" w:space="0" w:color="auto"/>
      </w:divBdr>
      <w:divsChild>
        <w:div w:id="433869681">
          <w:marLeft w:val="0"/>
          <w:marRight w:val="0"/>
          <w:marTop w:val="0"/>
          <w:marBottom w:val="0"/>
          <w:divBdr>
            <w:top w:val="none" w:sz="0" w:space="0" w:color="auto"/>
            <w:left w:val="none" w:sz="0" w:space="0" w:color="auto"/>
            <w:bottom w:val="none" w:sz="0" w:space="0" w:color="auto"/>
            <w:right w:val="none" w:sz="0" w:space="0" w:color="auto"/>
          </w:divBdr>
          <w:divsChild>
            <w:div w:id="1364551077">
              <w:marLeft w:val="0"/>
              <w:marRight w:val="0"/>
              <w:marTop w:val="0"/>
              <w:marBottom w:val="0"/>
              <w:divBdr>
                <w:top w:val="none" w:sz="0" w:space="0" w:color="auto"/>
                <w:left w:val="none" w:sz="0" w:space="0" w:color="auto"/>
                <w:bottom w:val="none" w:sz="0" w:space="0" w:color="auto"/>
                <w:right w:val="none" w:sz="0" w:space="0" w:color="auto"/>
              </w:divBdr>
              <w:divsChild>
                <w:div w:id="254828279">
                  <w:marLeft w:val="60"/>
                  <w:marRight w:val="0"/>
                  <w:marTop w:val="0"/>
                  <w:marBottom w:val="0"/>
                  <w:divBdr>
                    <w:top w:val="none" w:sz="0" w:space="0" w:color="auto"/>
                    <w:left w:val="none" w:sz="0" w:space="0" w:color="auto"/>
                    <w:bottom w:val="none" w:sz="0" w:space="0" w:color="auto"/>
                    <w:right w:val="none" w:sz="0" w:space="0" w:color="auto"/>
                  </w:divBdr>
                  <w:divsChild>
                    <w:div w:id="1206914783">
                      <w:marLeft w:val="0"/>
                      <w:marRight w:val="0"/>
                      <w:marTop w:val="0"/>
                      <w:marBottom w:val="0"/>
                      <w:divBdr>
                        <w:top w:val="none" w:sz="0" w:space="0" w:color="auto"/>
                        <w:left w:val="none" w:sz="0" w:space="0" w:color="auto"/>
                        <w:bottom w:val="none" w:sz="0" w:space="0" w:color="auto"/>
                        <w:right w:val="none" w:sz="0" w:space="0" w:color="auto"/>
                      </w:divBdr>
                      <w:divsChild>
                        <w:div w:id="1839418906">
                          <w:marLeft w:val="0"/>
                          <w:marRight w:val="0"/>
                          <w:marTop w:val="0"/>
                          <w:marBottom w:val="120"/>
                          <w:divBdr>
                            <w:top w:val="single" w:sz="6" w:space="0" w:color="F5F5F5"/>
                            <w:left w:val="single" w:sz="6" w:space="0" w:color="F5F5F5"/>
                            <w:bottom w:val="single" w:sz="6" w:space="0" w:color="F5F5F5"/>
                            <w:right w:val="single" w:sz="6" w:space="0" w:color="F5F5F5"/>
                          </w:divBdr>
                          <w:divsChild>
                            <w:div w:id="2026863374">
                              <w:marLeft w:val="0"/>
                              <w:marRight w:val="0"/>
                              <w:marTop w:val="0"/>
                              <w:marBottom w:val="0"/>
                              <w:divBdr>
                                <w:top w:val="none" w:sz="0" w:space="0" w:color="auto"/>
                                <w:left w:val="none" w:sz="0" w:space="0" w:color="auto"/>
                                <w:bottom w:val="none" w:sz="0" w:space="0" w:color="auto"/>
                                <w:right w:val="none" w:sz="0" w:space="0" w:color="auto"/>
                              </w:divBdr>
                              <w:divsChild>
                                <w:div w:id="9000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743162">
              <w:marLeft w:val="0"/>
              <w:marRight w:val="0"/>
              <w:marTop w:val="0"/>
              <w:marBottom w:val="0"/>
              <w:divBdr>
                <w:top w:val="none" w:sz="0" w:space="0" w:color="auto"/>
                <w:left w:val="none" w:sz="0" w:space="0" w:color="auto"/>
                <w:bottom w:val="none" w:sz="0" w:space="0" w:color="auto"/>
                <w:right w:val="none" w:sz="0" w:space="0" w:color="auto"/>
              </w:divBdr>
              <w:divsChild>
                <w:div w:id="1464033246">
                  <w:marLeft w:val="0"/>
                  <w:marRight w:val="60"/>
                  <w:marTop w:val="0"/>
                  <w:marBottom w:val="0"/>
                  <w:divBdr>
                    <w:top w:val="none" w:sz="0" w:space="0" w:color="auto"/>
                    <w:left w:val="none" w:sz="0" w:space="0" w:color="auto"/>
                    <w:bottom w:val="none" w:sz="0" w:space="0" w:color="auto"/>
                    <w:right w:val="none" w:sz="0" w:space="0" w:color="auto"/>
                  </w:divBdr>
                  <w:divsChild>
                    <w:div w:id="215816763">
                      <w:marLeft w:val="0"/>
                      <w:marRight w:val="0"/>
                      <w:marTop w:val="0"/>
                      <w:marBottom w:val="120"/>
                      <w:divBdr>
                        <w:top w:val="single" w:sz="6" w:space="0" w:color="C0C0C0"/>
                        <w:left w:val="single" w:sz="6" w:space="0" w:color="D9D9D9"/>
                        <w:bottom w:val="single" w:sz="6" w:space="0" w:color="D9D9D9"/>
                        <w:right w:val="single" w:sz="6" w:space="0" w:color="D9D9D9"/>
                      </w:divBdr>
                      <w:divsChild>
                        <w:div w:id="229972487">
                          <w:marLeft w:val="0"/>
                          <w:marRight w:val="0"/>
                          <w:marTop w:val="0"/>
                          <w:marBottom w:val="0"/>
                          <w:divBdr>
                            <w:top w:val="none" w:sz="0" w:space="0" w:color="auto"/>
                            <w:left w:val="none" w:sz="0" w:space="0" w:color="auto"/>
                            <w:bottom w:val="none" w:sz="0" w:space="0" w:color="auto"/>
                            <w:right w:val="none" w:sz="0" w:space="0" w:color="auto"/>
                          </w:divBdr>
                        </w:div>
                        <w:div w:id="996999272">
                          <w:marLeft w:val="0"/>
                          <w:marRight w:val="0"/>
                          <w:marTop w:val="0"/>
                          <w:marBottom w:val="0"/>
                          <w:divBdr>
                            <w:top w:val="none" w:sz="0" w:space="0" w:color="auto"/>
                            <w:left w:val="none" w:sz="0" w:space="0" w:color="auto"/>
                            <w:bottom w:val="none" w:sz="0" w:space="0" w:color="auto"/>
                            <w:right w:val="none" w:sz="0" w:space="0" w:color="auto"/>
                          </w:divBdr>
                          <w:divsChild>
                            <w:div w:id="855388622">
                              <w:marLeft w:val="0"/>
                              <w:marRight w:val="0"/>
                              <w:marTop w:val="0"/>
                              <w:marBottom w:val="0"/>
                              <w:divBdr>
                                <w:top w:val="none" w:sz="0" w:space="0" w:color="auto"/>
                                <w:left w:val="none" w:sz="0" w:space="0" w:color="auto"/>
                                <w:bottom w:val="none" w:sz="0" w:space="0" w:color="auto"/>
                                <w:right w:val="none" w:sz="0" w:space="0" w:color="auto"/>
                              </w:divBdr>
                              <w:divsChild>
                                <w:div w:id="693075241">
                                  <w:marLeft w:val="0"/>
                                  <w:marRight w:val="0"/>
                                  <w:marTop w:val="0"/>
                                  <w:marBottom w:val="0"/>
                                  <w:divBdr>
                                    <w:top w:val="none" w:sz="0" w:space="0" w:color="auto"/>
                                    <w:left w:val="none" w:sz="0" w:space="0" w:color="auto"/>
                                    <w:bottom w:val="none" w:sz="0" w:space="0" w:color="auto"/>
                                    <w:right w:val="none" w:sz="0" w:space="0" w:color="auto"/>
                                  </w:divBdr>
                                  <w:divsChild>
                                    <w:div w:id="12510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451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596865805">
          <w:marLeft w:val="0"/>
          <w:marRight w:val="0"/>
          <w:marTop w:val="105"/>
          <w:marBottom w:val="30"/>
          <w:divBdr>
            <w:top w:val="none" w:sz="0" w:space="0" w:color="auto"/>
            <w:left w:val="none" w:sz="0" w:space="0" w:color="auto"/>
            <w:bottom w:val="none" w:sz="0" w:space="0" w:color="auto"/>
            <w:right w:val="none" w:sz="0" w:space="0" w:color="auto"/>
          </w:divBdr>
          <w:divsChild>
            <w:div w:id="645817125">
              <w:marLeft w:val="0"/>
              <w:marRight w:val="0"/>
              <w:marTop w:val="0"/>
              <w:marBottom w:val="0"/>
              <w:divBdr>
                <w:top w:val="none" w:sz="0" w:space="0" w:color="auto"/>
                <w:left w:val="none" w:sz="0" w:space="0" w:color="auto"/>
                <w:bottom w:val="none" w:sz="0" w:space="0" w:color="auto"/>
                <w:right w:val="none" w:sz="0" w:space="0" w:color="auto"/>
              </w:divBdr>
              <w:divsChild>
                <w:div w:id="5777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548">
      <w:bodyDiv w:val="1"/>
      <w:marLeft w:val="0"/>
      <w:marRight w:val="0"/>
      <w:marTop w:val="0"/>
      <w:marBottom w:val="0"/>
      <w:divBdr>
        <w:top w:val="none" w:sz="0" w:space="0" w:color="auto"/>
        <w:left w:val="none" w:sz="0" w:space="0" w:color="auto"/>
        <w:bottom w:val="none" w:sz="0" w:space="0" w:color="auto"/>
        <w:right w:val="none" w:sz="0" w:space="0" w:color="auto"/>
      </w:divBdr>
    </w:div>
    <w:div w:id="823160197">
      <w:bodyDiv w:val="1"/>
      <w:marLeft w:val="0"/>
      <w:marRight w:val="0"/>
      <w:marTop w:val="0"/>
      <w:marBottom w:val="0"/>
      <w:divBdr>
        <w:top w:val="none" w:sz="0" w:space="0" w:color="auto"/>
        <w:left w:val="none" w:sz="0" w:space="0" w:color="auto"/>
        <w:bottom w:val="none" w:sz="0" w:space="0" w:color="auto"/>
        <w:right w:val="none" w:sz="0" w:space="0" w:color="auto"/>
      </w:divBdr>
    </w:div>
    <w:div w:id="847870430">
      <w:bodyDiv w:val="1"/>
      <w:marLeft w:val="0"/>
      <w:marRight w:val="0"/>
      <w:marTop w:val="0"/>
      <w:marBottom w:val="0"/>
      <w:divBdr>
        <w:top w:val="none" w:sz="0" w:space="0" w:color="auto"/>
        <w:left w:val="none" w:sz="0" w:space="0" w:color="auto"/>
        <w:bottom w:val="none" w:sz="0" w:space="0" w:color="auto"/>
        <w:right w:val="none" w:sz="0" w:space="0" w:color="auto"/>
      </w:divBdr>
      <w:divsChild>
        <w:div w:id="320739347">
          <w:marLeft w:val="0"/>
          <w:marRight w:val="0"/>
          <w:marTop w:val="0"/>
          <w:marBottom w:val="0"/>
          <w:divBdr>
            <w:top w:val="none" w:sz="0" w:space="0" w:color="auto"/>
            <w:left w:val="none" w:sz="0" w:space="0" w:color="auto"/>
            <w:bottom w:val="none" w:sz="0" w:space="0" w:color="auto"/>
            <w:right w:val="none" w:sz="0" w:space="0" w:color="auto"/>
          </w:divBdr>
          <w:divsChild>
            <w:div w:id="1612853489">
              <w:marLeft w:val="60"/>
              <w:marRight w:val="0"/>
              <w:marTop w:val="0"/>
              <w:marBottom w:val="0"/>
              <w:divBdr>
                <w:top w:val="none" w:sz="0" w:space="0" w:color="auto"/>
                <w:left w:val="none" w:sz="0" w:space="0" w:color="auto"/>
                <w:bottom w:val="none" w:sz="0" w:space="0" w:color="auto"/>
                <w:right w:val="none" w:sz="0" w:space="0" w:color="auto"/>
              </w:divBdr>
              <w:divsChild>
                <w:div w:id="855070872">
                  <w:marLeft w:val="0"/>
                  <w:marRight w:val="0"/>
                  <w:marTop w:val="0"/>
                  <w:marBottom w:val="0"/>
                  <w:divBdr>
                    <w:top w:val="none" w:sz="0" w:space="0" w:color="auto"/>
                    <w:left w:val="none" w:sz="0" w:space="0" w:color="auto"/>
                    <w:bottom w:val="none" w:sz="0" w:space="0" w:color="auto"/>
                    <w:right w:val="none" w:sz="0" w:space="0" w:color="auto"/>
                  </w:divBdr>
                  <w:divsChild>
                    <w:div w:id="1441291549">
                      <w:marLeft w:val="0"/>
                      <w:marRight w:val="0"/>
                      <w:marTop w:val="0"/>
                      <w:marBottom w:val="120"/>
                      <w:divBdr>
                        <w:top w:val="single" w:sz="6" w:space="0" w:color="F5F5F5"/>
                        <w:left w:val="single" w:sz="6" w:space="0" w:color="F5F5F5"/>
                        <w:bottom w:val="single" w:sz="6" w:space="0" w:color="F5F5F5"/>
                        <w:right w:val="single" w:sz="6" w:space="0" w:color="F5F5F5"/>
                      </w:divBdr>
                      <w:divsChild>
                        <w:div w:id="1150250641">
                          <w:marLeft w:val="0"/>
                          <w:marRight w:val="0"/>
                          <w:marTop w:val="0"/>
                          <w:marBottom w:val="0"/>
                          <w:divBdr>
                            <w:top w:val="none" w:sz="0" w:space="0" w:color="auto"/>
                            <w:left w:val="none" w:sz="0" w:space="0" w:color="auto"/>
                            <w:bottom w:val="none" w:sz="0" w:space="0" w:color="auto"/>
                            <w:right w:val="none" w:sz="0" w:space="0" w:color="auto"/>
                          </w:divBdr>
                          <w:divsChild>
                            <w:div w:id="9319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669468">
          <w:marLeft w:val="0"/>
          <w:marRight w:val="0"/>
          <w:marTop w:val="0"/>
          <w:marBottom w:val="0"/>
          <w:divBdr>
            <w:top w:val="none" w:sz="0" w:space="0" w:color="auto"/>
            <w:left w:val="none" w:sz="0" w:space="0" w:color="auto"/>
            <w:bottom w:val="none" w:sz="0" w:space="0" w:color="auto"/>
            <w:right w:val="none" w:sz="0" w:space="0" w:color="auto"/>
          </w:divBdr>
          <w:divsChild>
            <w:div w:id="140008323">
              <w:marLeft w:val="0"/>
              <w:marRight w:val="60"/>
              <w:marTop w:val="0"/>
              <w:marBottom w:val="0"/>
              <w:divBdr>
                <w:top w:val="none" w:sz="0" w:space="0" w:color="auto"/>
                <w:left w:val="none" w:sz="0" w:space="0" w:color="auto"/>
                <w:bottom w:val="none" w:sz="0" w:space="0" w:color="auto"/>
                <w:right w:val="none" w:sz="0" w:space="0" w:color="auto"/>
              </w:divBdr>
              <w:divsChild>
                <w:div w:id="281378505">
                  <w:marLeft w:val="0"/>
                  <w:marRight w:val="0"/>
                  <w:marTop w:val="180"/>
                  <w:marBottom w:val="240"/>
                  <w:divBdr>
                    <w:top w:val="none" w:sz="0" w:space="0" w:color="auto"/>
                    <w:left w:val="none" w:sz="0" w:space="0" w:color="auto"/>
                    <w:bottom w:val="none" w:sz="0" w:space="0" w:color="auto"/>
                    <w:right w:val="none" w:sz="0" w:space="0" w:color="auto"/>
                  </w:divBdr>
                </w:div>
                <w:div w:id="1783264548">
                  <w:marLeft w:val="0"/>
                  <w:marRight w:val="0"/>
                  <w:marTop w:val="0"/>
                  <w:marBottom w:val="120"/>
                  <w:divBdr>
                    <w:top w:val="single" w:sz="6" w:space="0" w:color="C0C0C0"/>
                    <w:left w:val="single" w:sz="6" w:space="0" w:color="D9D9D9"/>
                    <w:bottom w:val="single" w:sz="6" w:space="0" w:color="D9D9D9"/>
                    <w:right w:val="single" w:sz="6" w:space="0" w:color="D9D9D9"/>
                  </w:divBdr>
                  <w:divsChild>
                    <w:div w:id="339355869">
                      <w:marLeft w:val="0"/>
                      <w:marRight w:val="0"/>
                      <w:marTop w:val="0"/>
                      <w:marBottom w:val="0"/>
                      <w:divBdr>
                        <w:top w:val="none" w:sz="0" w:space="0" w:color="auto"/>
                        <w:left w:val="none" w:sz="0" w:space="0" w:color="auto"/>
                        <w:bottom w:val="none" w:sz="0" w:space="0" w:color="auto"/>
                        <w:right w:val="none" w:sz="0" w:space="0" w:color="auto"/>
                      </w:divBdr>
                    </w:div>
                    <w:div w:id="6858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57991">
      <w:bodyDiv w:val="1"/>
      <w:marLeft w:val="0"/>
      <w:marRight w:val="0"/>
      <w:marTop w:val="0"/>
      <w:marBottom w:val="0"/>
      <w:divBdr>
        <w:top w:val="none" w:sz="0" w:space="0" w:color="auto"/>
        <w:left w:val="none" w:sz="0" w:space="0" w:color="auto"/>
        <w:bottom w:val="none" w:sz="0" w:space="0" w:color="auto"/>
        <w:right w:val="none" w:sz="0" w:space="0" w:color="auto"/>
      </w:divBdr>
    </w:div>
    <w:div w:id="851526328">
      <w:bodyDiv w:val="1"/>
      <w:marLeft w:val="0"/>
      <w:marRight w:val="0"/>
      <w:marTop w:val="0"/>
      <w:marBottom w:val="0"/>
      <w:divBdr>
        <w:top w:val="none" w:sz="0" w:space="0" w:color="auto"/>
        <w:left w:val="none" w:sz="0" w:space="0" w:color="auto"/>
        <w:bottom w:val="none" w:sz="0" w:space="0" w:color="auto"/>
        <w:right w:val="none" w:sz="0" w:space="0" w:color="auto"/>
      </w:divBdr>
    </w:div>
    <w:div w:id="852189087">
      <w:bodyDiv w:val="1"/>
      <w:marLeft w:val="0"/>
      <w:marRight w:val="0"/>
      <w:marTop w:val="0"/>
      <w:marBottom w:val="0"/>
      <w:divBdr>
        <w:top w:val="none" w:sz="0" w:space="0" w:color="auto"/>
        <w:left w:val="none" w:sz="0" w:space="0" w:color="auto"/>
        <w:bottom w:val="none" w:sz="0" w:space="0" w:color="auto"/>
        <w:right w:val="none" w:sz="0" w:space="0" w:color="auto"/>
      </w:divBdr>
    </w:div>
    <w:div w:id="865681529">
      <w:bodyDiv w:val="1"/>
      <w:marLeft w:val="0"/>
      <w:marRight w:val="0"/>
      <w:marTop w:val="0"/>
      <w:marBottom w:val="0"/>
      <w:divBdr>
        <w:top w:val="none" w:sz="0" w:space="0" w:color="auto"/>
        <w:left w:val="none" w:sz="0" w:space="0" w:color="auto"/>
        <w:bottom w:val="none" w:sz="0" w:space="0" w:color="auto"/>
        <w:right w:val="none" w:sz="0" w:space="0" w:color="auto"/>
      </w:divBdr>
    </w:div>
    <w:div w:id="874972765">
      <w:bodyDiv w:val="1"/>
      <w:marLeft w:val="0"/>
      <w:marRight w:val="0"/>
      <w:marTop w:val="0"/>
      <w:marBottom w:val="0"/>
      <w:divBdr>
        <w:top w:val="none" w:sz="0" w:space="0" w:color="auto"/>
        <w:left w:val="none" w:sz="0" w:space="0" w:color="auto"/>
        <w:bottom w:val="none" w:sz="0" w:space="0" w:color="auto"/>
        <w:right w:val="none" w:sz="0" w:space="0" w:color="auto"/>
      </w:divBdr>
    </w:div>
    <w:div w:id="875233430">
      <w:bodyDiv w:val="1"/>
      <w:marLeft w:val="0"/>
      <w:marRight w:val="0"/>
      <w:marTop w:val="0"/>
      <w:marBottom w:val="0"/>
      <w:divBdr>
        <w:top w:val="none" w:sz="0" w:space="0" w:color="auto"/>
        <w:left w:val="none" w:sz="0" w:space="0" w:color="auto"/>
        <w:bottom w:val="none" w:sz="0" w:space="0" w:color="auto"/>
        <w:right w:val="none" w:sz="0" w:space="0" w:color="auto"/>
      </w:divBdr>
    </w:div>
    <w:div w:id="879822974">
      <w:bodyDiv w:val="1"/>
      <w:marLeft w:val="0"/>
      <w:marRight w:val="0"/>
      <w:marTop w:val="0"/>
      <w:marBottom w:val="0"/>
      <w:divBdr>
        <w:top w:val="none" w:sz="0" w:space="0" w:color="auto"/>
        <w:left w:val="none" w:sz="0" w:space="0" w:color="auto"/>
        <w:bottom w:val="none" w:sz="0" w:space="0" w:color="auto"/>
        <w:right w:val="none" w:sz="0" w:space="0" w:color="auto"/>
      </w:divBdr>
    </w:div>
    <w:div w:id="890384623">
      <w:bodyDiv w:val="1"/>
      <w:marLeft w:val="0"/>
      <w:marRight w:val="0"/>
      <w:marTop w:val="0"/>
      <w:marBottom w:val="0"/>
      <w:divBdr>
        <w:top w:val="none" w:sz="0" w:space="0" w:color="auto"/>
        <w:left w:val="none" w:sz="0" w:space="0" w:color="auto"/>
        <w:bottom w:val="none" w:sz="0" w:space="0" w:color="auto"/>
        <w:right w:val="none" w:sz="0" w:space="0" w:color="auto"/>
      </w:divBdr>
    </w:div>
    <w:div w:id="891311462">
      <w:bodyDiv w:val="1"/>
      <w:marLeft w:val="0"/>
      <w:marRight w:val="0"/>
      <w:marTop w:val="0"/>
      <w:marBottom w:val="0"/>
      <w:divBdr>
        <w:top w:val="none" w:sz="0" w:space="0" w:color="auto"/>
        <w:left w:val="none" w:sz="0" w:space="0" w:color="auto"/>
        <w:bottom w:val="none" w:sz="0" w:space="0" w:color="auto"/>
        <w:right w:val="none" w:sz="0" w:space="0" w:color="auto"/>
      </w:divBdr>
    </w:div>
    <w:div w:id="896206654">
      <w:bodyDiv w:val="1"/>
      <w:marLeft w:val="0"/>
      <w:marRight w:val="0"/>
      <w:marTop w:val="0"/>
      <w:marBottom w:val="0"/>
      <w:divBdr>
        <w:top w:val="none" w:sz="0" w:space="0" w:color="auto"/>
        <w:left w:val="none" w:sz="0" w:space="0" w:color="auto"/>
        <w:bottom w:val="none" w:sz="0" w:space="0" w:color="auto"/>
        <w:right w:val="none" w:sz="0" w:space="0" w:color="auto"/>
      </w:divBdr>
    </w:div>
    <w:div w:id="906233134">
      <w:bodyDiv w:val="1"/>
      <w:marLeft w:val="0"/>
      <w:marRight w:val="0"/>
      <w:marTop w:val="0"/>
      <w:marBottom w:val="0"/>
      <w:divBdr>
        <w:top w:val="none" w:sz="0" w:space="0" w:color="auto"/>
        <w:left w:val="none" w:sz="0" w:space="0" w:color="auto"/>
        <w:bottom w:val="none" w:sz="0" w:space="0" w:color="auto"/>
        <w:right w:val="none" w:sz="0" w:space="0" w:color="auto"/>
      </w:divBdr>
    </w:div>
    <w:div w:id="909272997">
      <w:bodyDiv w:val="1"/>
      <w:marLeft w:val="0"/>
      <w:marRight w:val="0"/>
      <w:marTop w:val="0"/>
      <w:marBottom w:val="0"/>
      <w:divBdr>
        <w:top w:val="none" w:sz="0" w:space="0" w:color="auto"/>
        <w:left w:val="none" w:sz="0" w:space="0" w:color="auto"/>
        <w:bottom w:val="none" w:sz="0" w:space="0" w:color="auto"/>
        <w:right w:val="none" w:sz="0" w:space="0" w:color="auto"/>
      </w:divBdr>
    </w:div>
    <w:div w:id="913396042">
      <w:bodyDiv w:val="1"/>
      <w:marLeft w:val="0"/>
      <w:marRight w:val="0"/>
      <w:marTop w:val="0"/>
      <w:marBottom w:val="0"/>
      <w:divBdr>
        <w:top w:val="none" w:sz="0" w:space="0" w:color="auto"/>
        <w:left w:val="none" w:sz="0" w:space="0" w:color="auto"/>
        <w:bottom w:val="none" w:sz="0" w:space="0" w:color="auto"/>
        <w:right w:val="none" w:sz="0" w:space="0" w:color="auto"/>
      </w:divBdr>
    </w:div>
    <w:div w:id="918516169">
      <w:bodyDiv w:val="1"/>
      <w:marLeft w:val="0"/>
      <w:marRight w:val="0"/>
      <w:marTop w:val="0"/>
      <w:marBottom w:val="0"/>
      <w:divBdr>
        <w:top w:val="none" w:sz="0" w:space="0" w:color="auto"/>
        <w:left w:val="none" w:sz="0" w:space="0" w:color="auto"/>
        <w:bottom w:val="none" w:sz="0" w:space="0" w:color="auto"/>
        <w:right w:val="none" w:sz="0" w:space="0" w:color="auto"/>
      </w:divBdr>
    </w:div>
    <w:div w:id="925764757">
      <w:bodyDiv w:val="1"/>
      <w:marLeft w:val="0"/>
      <w:marRight w:val="0"/>
      <w:marTop w:val="0"/>
      <w:marBottom w:val="0"/>
      <w:divBdr>
        <w:top w:val="none" w:sz="0" w:space="0" w:color="auto"/>
        <w:left w:val="none" w:sz="0" w:space="0" w:color="auto"/>
        <w:bottom w:val="none" w:sz="0" w:space="0" w:color="auto"/>
        <w:right w:val="none" w:sz="0" w:space="0" w:color="auto"/>
      </w:divBdr>
    </w:div>
    <w:div w:id="932669729">
      <w:bodyDiv w:val="1"/>
      <w:marLeft w:val="0"/>
      <w:marRight w:val="0"/>
      <w:marTop w:val="0"/>
      <w:marBottom w:val="0"/>
      <w:divBdr>
        <w:top w:val="none" w:sz="0" w:space="0" w:color="auto"/>
        <w:left w:val="none" w:sz="0" w:space="0" w:color="auto"/>
        <w:bottom w:val="none" w:sz="0" w:space="0" w:color="auto"/>
        <w:right w:val="none" w:sz="0" w:space="0" w:color="auto"/>
      </w:divBdr>
    </w:div>
    <w:div w:id="938368190">
      <w:bodyDiv w:val="1"/>
      <w:marLeft w:val="0"/>
      <w:marRight w:val="0"/>
      <w:marTop w:val="0"/>
      <w:marBottom w:val="0"/>
      <w:divBdr>
        <w:top w:val="none" w:sz="0" w:space="0" w:color="auto"/>
        <w:left w:val="none" w:sz="0" w:space="0" w:color="auto"/>
        <w:bottom w:val="none" w:sz="0" w:space="0" w:color="auto"/>
        <w:right w:val="none" w:sz="0" w:space="0" w:color="auto"/>
      </w:divBdr>
    </w:div>
    <w:div w:id="939484798">
      <w:bodyDiv w:val="1"/>
      <w:marLeft w:val="0"/>
      <w:marRight w:val="0"/>
      <w:marTop w:val="0"/>
      <w:marBottom w:val="0"/>
      <w:divBdr>
        <w:top w:val="none" w:sz="0" w:space="0" w:color="auto"/>
        <w:left w:val="none" w:sz="0" w:space="0" w:color="auto"/>
        <w:bottom w:val="none" w:sz="0" w:space="0" w:color="auto"/>
        <w:right w:val="none" w:sz="0" w:space="0" w:color="auto"/>
      </w:divBdr>
    </w:div>
    <w:div w:id="940726878">
      <w:bodyDiv w:val="1"/>
      <w:marLeft w:val="0"/>
      <w:marRight w:val="0"/>
      <w:marTop w:val="0"/>
      <w:marBottom w:val="0"/>
      <w:divBdr>
        <w:top w:val="none" w:sz="0" w:space="0" w:color="auto"/>
        <w:left w:val="none" w:sz="0" w:space="0" w:color="auto"/>
        <w:bottom w:val="none" w:sz="0" w:space="0" w:color="auto"/>
        <w:right w:val="none" w:sz="0" w:space="0" w:color="auto"/>
      </w:divBdr>
    </w:div>
    <w:div w:id="948783269">
      <w:bodyDiv w:val="1"/>
      <w:marLeft w:val="0"/>
      <w:marRight w:val="0"/>
      <w:marTop w:val="0"/>
      <w:marBottom w:val="0"/>
      <w:divBdr>
        <w:top w:val="none" w:sz="0" w:space="0" w:color="auto"/>
        <w:left w:val="none" w:sz="0" w:space="0" w:color="auto"/>
        <w:bottom w:val="none" w:sz="0" w:space="0" w:color="auto"/>
        <w:right w:val="none" w:sz="0" w:space="0" w:color="auto"/>
      </w:divBdr>
    </w:div>
    <w:div w:id="950209620">
      <w:bodyDiv w:val="1"/>
      <w:marLeft w:val="0"/>
      <w:marRight w:val="0"/>
      <w:marTop w:val="0"/>
      <w:marBottom w:val="0"/>
      <w:divBdr>
        <w:top w:val="none" w:sz="0" w:space="0" w:color="auto"/>
        <w:left w:val="none" w:sz="0" w:space="0" w:color="auto"/>
        <w:bottom w:val="none" w:sz="0" w:space="0" w:color="auto"/>
        <w:right w:val="none" w:sz="0" w:space="0" w:color="auto"/>
      </w:divBdr>
    </w:div>
    <w:div w:id="960847314">
      <w:bodyDiv w:val="1"/>
      <w:marLeft w:val="0"/>
      <w:marRight w:val="0"/>
      <w:marTop w:val="0"/>
      <w:marBottom w:val="0"/>
      <w:divBdr>
        <w:top w:val="none" w:sz="0" w:space="0" w:color="auto"/>
        <w:left w:val="none" w:sz="0" w:space="0" w:color="auto"/>
        <w:bottom w:val="none" w:sz="0" w:space="0" w:color="auto"/>
        <w:right w:val="none" w:sz="0" w:space="0" w:color="auto"/>
      </w:divBdr>
    </w:div>
    <w:div w:id="965886582">
      <w:bodyDiv w:val="1"/>
      <w:marLeft w:val="0"/>
      <w:marRight w:val="0"/>
      <w:marTop w:val="0"/>
      <w:marBottom w:val="0"/>
      <w:divBdr>
        <w:top w:val="none" w:sz="0" w:space="0" w:color="auto"/>
        <w:left w:val="none" w:sz="0" w:space="0" w:color="auto"/>
        <w:bottom w:val="none" w:sz="0" w:space="0" w:color="auto"/>
        <w:right w:val="none" w:sz="0" w:space="0" w:color="auto"/>
      </w:divBdr>
    </w:div>
    <w:div w:id="970357087">
      <w:bodyDiv w:val="1"/>
      <w:marLeft w:val="0"/>
      <w:marRight w:val="0"/>
      <w:marTop w:val="0"/>
      <w:marBottom w:val="0"/>
      <w:divBdr>
        <w:top w:val="none" w:sz="0" w:space="0" w:color="auto"/>
        <w:left w:val="none" w:sz="0" w:space="0" w:color="auto"/>
        <w:bottom w:val="none" w:sz="0" w:space="0" w:color="auto"/>
        <w:right w:val="none" w:sz="0" w:space="0" w:color="auto"/>
      </w:divBdr>
    </w:div>
    <w:div w:id="972371713">
      <w:bodyDiv w:val="1"/>
      <w:marLeft w:val="0"/>
      <w:marRight w:val="0"/>
      <w:marTop w:val="0"/>
      <w:marBottom w:val="0"/>
      <w:divBdr>
        <w:top w:val="none" w:sz="0" w:space="0" w:color="auto"/>
        <w:left w:val="none" w:sz="0" w:space="0" w:color="auto"/>
        <w:bottom w:val="none" w:sz="0" w:space="0" w:color="auto"/>
        <w:right w:val="none" w:sz="0" w:space="0" w:color="auto"/>
      </w:divBdr>
    </w:div>
    <w:div w:id="973365557">
      <w:bodyDiv w:val="1"/>
      <w:marLeft w:val="0"/>
      <w:marRight w:val="0"/>
      <w:marTop w:val="0"/>
      <w:marBottom w:val="0"/>
      <w:divBdr>
        <w:top w:val="none" w:sz="0" w:space="0" w:color="auto"/>
        <w:left w:val="none" w:sz="0" w:space="0" w:color="auto"/>
        <w:bottom w:val="none" w:sz="0" w:space="0" w:color="auto"/>
        <w:right w:val="none" w:sz="0" w:space="0" w:color="auto"/>
      </w:divBdr>
    </w:div>
    <w:div w:id="982587842">
      <w:bodyDiv w:val="1"/>
      <w:marLeft w:val="0"/>
      <w:marRight w:val="0"/>
      <w:marTop w:val="0"/>
      <w:marBottom w:val="0"/>
      <w:divBdr>
        <w:top w:val="none" w:sz="0" w:space="0" w:color="auto"/>
        <w:left w:val="none" w:sz="0" w:space="0" w:color="auto"/>
        <w:bottom w:val="none" w:sz="0" w:space="0" w:color="auto"/>
        <w:right w:val="none" w:sz="0" w:space="0" w:color="auto"/>
      </w:divBdr>
    </w:div>
    <w:div w:id="987443373">
      <w:bodyDiv w:val="1"/>
      <w:marLeft w:val="0"/>
      <w:marRight w:val="0"/>
      <w:marTop w:val="0"/>
      <w:marBottom w:val="0"/>
      <w:divBdr>
        <w:top w:val="none" w:sz="0" w:space="0" w:color="auto"/>
        <w:left w:val="none" w:sz="0" w:space="0" w:color="auto"/>
        <w:bottom w:val="none" w:sz="0" w:space="0" w:color="auto"/>
        <w:right w:val="none" w:sz="0" w:space="0" w:color="auto"/>
      </w:divBdr>
    </w:div>
    <w:div w:id="989600850">
      <w:bodyDiv w:val="1"/>
      <w:marLeft w:val="0"/>
      <w:marRight w:val="0"/>
      <w:marTop w:val="0"/>
      <w:marBottom w:val="0"/>
      <w:divBdr>
        <w:top w:val="none" w:sz="0" w:space="0" w:color="auto"/>
        <w:left w:val="none" w:sz="0" w:space="0" w:color="auto"/>
        <w:bottom w:val="none" w:sz="0" w:space="0" w:color="auto"/>
        <w:right w:val="none" w:sz="0" w:space="0" w:color="auto"/>
      </w:divBdr>
    </w:div>
    <w:div w:id="1003821250">
      <w:bodyDiv w:val="1"/>
      <w:marLeft w:val="0"/>
      <w:marRight w:val="0"/>
      <w:marTop w:val="0"/>
      <w:marBottom w:val="0"/>
      <w:divBdr>
        <w:top w:val="none" w:sz="0" w:space="0" w:color="auto"/>
        <w:left w:val="none" w:sz="0" w:space="0" w:color="auto"/>
        <w:bottom w:val="none" w:sz="0" w:space="0" w:color="auto"/>
        <w:right w:val="none" w:sz="0" w:space="0" w:color="auto"/>
      </w:divBdr>
    </w:div>
    <w:div w:id="1004089534">
      <w:bodyDiv w:val="1"/>
      <w:marLeft w:val="0"/>
      <w:marRight w:val="0"/>
      <w:marTop w:val="0"/>
      <w:marBottom w:val="0"/>
      <w:divBdr>
        <w:top w:val="none" w:sz="0" w:space="0" w:color="auto"/>
        <w:left w:val="none" w:sz="0" w:space="0" w:color="auto"/>
        <w:bottom w:val="none" w:sz="0" w:space="0" w:color="auto"/>
        <w:right w:val="none" w:sz="0" w:space="0" w:color="auto"/>
      </w:divBdr>
    </w:div>
    <w:div w:id="1008093863">
      <w:bodyDiv w:val="1"/>
      <w:marLeft w:val="0"/>
      <w:marRight w:val="0"/>
      <w:marTop w:val="0"/>
      <w:marBottom w:val="0"/>
      <w:divBdr>
        <w:top w:val="none" w:sz="0" w:space="0" w:color="auto"/>
        <w:left w:val="none" w:sz="0" w:space="0" w:color="auto"/>
        <w:bottom w:val="none" w:sz="0" w:space="0" w:color="auto"/>
        <w:right w:val="none" w:sz="0" w:space="0" w:color="auto"/>
      </w:divBdr>
    </w:div>
    <w:div w:id="1013414889">
      <w:bodyDiv w:val="1"/>
      <w:marLeft w:val="0"/>
      <w:marRight w:val="0"/>
      <w:marTop w:val="0"/>
      <w:marBottom w:val="0"/>
      <w:divBdr>
        <w:top w:val="none" w:sz="0" w:space="0" w:color="auto"/>
        <w:left w:val="none" w:sz="0" w:space="0" w:color="auto"/>
        <w:bottom w:val="none" w:sz="0" w:space="0" w:color="auto"/>
        <w:right w:val="none" w:sz="0" w:space="0" w:color="auto"/>
      </w:divBdr>
    </w:div>
    <w:div w:id="1016927352">
      <w:bodyDiv w:val="1"/>
      <w:marLeft w:val="0"/>
      <w:marRight w:val="0"/>
      <w:marTop w:val="0"/>
      <w:marBottom w:val="0"/>
      <w:divBdr>
        <w:top w:val="none" w:sz="0" w:space="0" w:color="auto"/>
        <w:left w:val="none" w:sz="0" w:space="0" w:color="auto"/>
        <w:bottom w:val="none" w:sz="0" w:space="0" w:color="auto"/>
        <w:right w:val="none" w:sz="0" w:space="0" w:color="auto"/>
      </w:divBdr>
    </w:div>
    <w:div w:id="1026252155">
      <w:bodyDiv w:val="1"/>
      <w:marLeft w:val="0"/>
      <w:marRight w:val="0"/>
      <w:marTop w:val="0"/>
      <w:marBottom w:val="0"/>
      <w:divBdr>
        <w:top w:val="none" w:sz="0" w:space="0" w:color="auto"/>
        <w:left w:val="none" w:sz="0" w:space="0" w:color="auto"/>
        <w:bottom w:val="none" w:sz="0" w:space="0" w:color="auto"/>
        <w:right w:val="none" w:sz="0" w:space="0" w:color="auto"/>
      </w:divBdr>
    </w:div>
    <w:div w:id="1041051274">
      <w:bodyDiv w:val="1"/>
      <w:marLeft w:val="0"/>
      <w:marRight w:val="0"/>
      <w:marTop w:val="0"/>
      <w:marBottom w:val="0"/>
      <w:divBdr>
        <w:top w:val="none" w:sz="0" w:space="0" w:color="auto"/>
        <w:left w:val="none" w:sz="0" w:space="0" w:color="auto"/>
        <w:bottom w:val="none" w:sz="0" w:space="0" w:color="auto"/>
        <w:right w:val="none" w:sz="0" w:space="0" w:color="auto"/>
      </w:divBdr>
    </w:div>
    <w:div w:id="1045375251">
      <w:bodyDiv w:val="1"/>
      <w:marLeft w:val="0"/>
      <w:marRight w:val="0"/>
      <w:marTop w:val="0"/>
      <w:marBottom w:val="0"/>
      <w:divBdr>
        <w:top w:val="none" w:sz="0" w:space="0" w:color="auto"/>
        <w:left w:val="none" w:sz="0" w:space="0" w:color="auto"/>
        <w:bottom w:val="none" w:sz="0" w:space="0" w:color="auto"/>
        <w:right w:val="none" w:sz="0" w:space="0" w:color="auto"/>
      </w:divBdr>
    </w:div>
    <w:div w:id="1055666558">
      <w:bodyDiv w:val="1"/>
      <w:marLeft w:val="0"/>
      <w:marRight w:val="0"/>
      <w:marTop w:val="0"/>
      <w:marBottom w:val="0"/>
      <w:divBdr>
        <w:top w:val="none" w:sz="0" w:space="0" w:color="auto"/>
        <w:left w:val="none" w:sz="0" w:space="0" w:color="auto"/>
        <w:bottom w:val="none" w:sz="0" w:space="0" w:color="auto"/>
        <w:right w:val="none" w:sz="0" w:space="0" w:color="auto"/>
      </w:divBdr>
    </w:div>
    <w:div w:id="1056856445">
      <w:bodyDiv w:val="1"/>
      <w:marLeft w:val="0"/>
      <w:marRight w:val="0"/>
      <w:marTop w:val="0"/>
      <w:marBottom w:val="0"/>
      <w:divBdr>
        <w:top w:val="none" w:sz="0" w:space="0" w:color="auto"/>
        <w:left w:val="none" w:sz="0" w:space="0" w:color="auto"/>
        <w:bottom w:val="none" w:sz="0" w:space="0" w:color="auto"/>
        <w:right w:val="none" w:sz="0" w:space="0" w:color="auto"/>
      </w:divBdr>
    </w:div>
    <w:div w:id="1058629554">
      <w:bodyDiv w:val="1"/>
      <w:marLeft w:val="0"/>
      <w:marRight w:val="0"/>
      <w:marTop w:val="0"/>
      <w:marBottom w:val="0"/>
      <w:divBdr>
        <w:top w:val="none" w:sz="0" w:space="0" w:color="auto"/>
        <w:left w:val="none" w:sz="0" w:space="0" w:color="auto"/>
        <w:bottom w:val="none" w:sz="0" w:space="0" w:color="auto"/>
        <w:right w:val="none" w:sz="0" w:space="0" w:color="auto"/>
      </w:divBdr>
    </w:div>
    <w:div w:id="1066412429">
      <w:bodyDiv w:val="1"/>
      <w:marLeft w:val="0"/>
      <w:marRight w:val="0"/>
      <w:marTop w:val="0"/>
      <w:marBottom w:val="0"/>
      <w:divBdr>
        <w:top w:val="none" w:sz="0" w:space="0" w:color="auto"/>
        <w:left w:val="none" w:sz="0" w:space="0" w:color="auto"/>
        <w:bottom w:val="none" w:sz="0" w:space="0" w:color="auto"/>
        <w:right w:val="none" w:sz="0" w:space="0" w:color="auto"/>
      </w:divBdr>
    </w:div>
    <w:div w:id="1069231394">
      <w:bodyDiv w:val="1"/>
      <w:marLeft w:val="0"/>
      <w:marRight w:val="0"/>
      <w:marTop w:val="0"/>
      <w:marBottom w:val="0"/>
      <w:divBdr>
        <w:top w:val="none" w:sz="0" w:space="0" w:color="auto"/>
        <w:left w:val="none" w:sz="0" w:space="0" w:color="auto"/>
        <w:bottom w:val="none" w:sz="0" w:space="0" w:color="auto"/>
        <w:right w:val="none" w:sz="0" w:space="0" w:color="auto"/>
      </w:divBdr>
    </w:div>
    <w:div w:id="1075126984">
      <w:bodyDiv w:val="1"/>
      <w:marLeft w:val="0"/>
      <w:marRight w:val="0"/>
      <w:marTop w:val="0"/>
      <w:marBottom w:val="0"/>
      <w:divBdr>
        <w:top w:val="none" w:sz="0" w:space="0" w:color="auto"/>
        <w:left w:val="none" w:sz="0" w:space="0" w:color="auto"/>
        <w:bottom w:val="none" w:sz="0" w:space="0" w:color="auto"/>
        <w:right w:val="none" w:sz="0" w:space="0" w:color="auto"/>
      </w:divBdr>
    </w:div>
    <w:div w:id="1079403333">
      <w:bodyDiv w:val="1"/>
      <w:marLeft w:val="0"/>
      <w:marRight w:val="0"/>
      <w:marTop w:val="0"/>
      <w:marBottom w:val="0"/>
      <w:divBdr>
        <w:top w:val="none" w:sz="0" w:space="0" w:color="auto"/>
        <w:left w:val="none" w:sz="0" w:space="0" w:color="auto"/>
        <w:bottom w:val="none" w:sz="0" w:space="0" w:color="auto"/>
        <w:right w:val="none" w:sz="0" w:space="0" w:color="auto"/>
      </w:divBdr>
    </w:div>
    <w:div w:id="1082678567">
      <w:bodyDiv w:val="1"/>
      <w:marLeft w:val="0"/>
      <w:marRight w:val="0"/>
      <w:marTop w:val="0"/>
      <w:marBottom w:val="0"/>
      <w:divBdr>
        <w:top w:val="none" w:sz="0" w:space="0" w:color="auto"/>
        <w:left w:val="none" w:sz="0" w:space="0" w:color="auto"/>
        <w:bottom w:val="none" w:sz="0" w:space="0" w:color="auto"/>
        <w:right w:val="none" w:sz="0" w:space="0" w:color="auto"/>
      </w:divBdr>
    </w:div>
    <w:div w:id="1084842804">
      <w:bodyDiv w:val="1"/>
      <w:marLeft w:val="0"/>
      <w:marRight w:val="0"/>
      <w:marTop w:val="0"/>
      <w:marBottom w:val="0"/>
      <w:divBdr>
        <w:top w:val="none" w:sz="0" w:space="0" w:color="auto"/>
        <w:left w:val="none" w:sz="0" w:space="0" w:color="auto"/>
        <w:bottom w:val="none" w:sz="0" w:space="0" w:color="auto"/>
        <w:right w:val="none" w:sz="0" w:space="0" w:color="auto"/>
      </w:divBdr>
    </w:div>
    <w:div w:id="1086149719">
      <w:bodyDiv w:val="1"/>
      <w:marLeft w:val="0"/>
      <w:marRight w:val="0"/>
      <w:marTop w:val="0"/>
      <w:marBottom w:val="0"/>
      <w:divBdr>
        <w:top w:val="none" w:sz="0" w:space="0" w:color="auto"/>
        <w:left w:val="none" w:sz="0" w:space="0" w:color="auto"/>
        <w:bottom w:val="none" w:sz="0" w:space="0" w:color="auto"/>
        <w:right w:val="none" w:sz="0" w:space="0" w:color="auto"/>
      </w:divBdr>
    </w:div>
    <w:div w:id="1089932585">
      <w:bodyDiv w:val="1"/>
      <w:marLeft w:val="0"/>
      <w:marRight w:val="0"/>
      <w:marTop w:val="0"/>
      <w:marBottom w:val="0"/>
      <w:divBdr>
        <w:top w:val="none" w:sz="0" w:space="0" w:color="auto"/>
        <w:left w:val="none" w:sz="0" w:space="0" w:color="auto"/>
        <w:bottom w:val="none" w:sz="0" w:space="0" w:color="auto"/>
        <w:right w:val="none" w:sz="0" w:space="0" w:color="auto"/>
      </w:divBdr>
    </w:div>
    <w:div w:id="1102451186">
      <w:bodyDiv w:val="1"/>
      <w:marLeft w:val="0"/>
      <w:marRight w:val="0"/>
      <w:marTop w:val="0"/>
      <w:marBottom w:val="0"/>
      <w:divBdr>
        <w:top w:val="none" w:sz="0" w:space="0" w:color="auto"/>
        <w:left w:val="none" w:sz="0" w:space="0" w:color="auto"/>
        <w:bottom w:val="none" w:sz="0" w:space="0" w:color="auto"/>
        <w:right w:val="none" w:sz="0" w:space="0" w:color="auto"/>
      </w:divBdr>
    </w:div>
    <w:div w:id="1108769896">
      <w:bodyDiv w:val="1"/>
      <w:marLeft w:val="0"/>
      <w:marRight w:val="0"/>
      <w:marTop w:val="0"/>
      <w:marBottom w:val="0"/>
      <w:divBdr>
        <w:top w:val="none" w:sz="0" w:space="0" w:color="auto"/>
        <w:left w:val="none" w:sz="0" w:space="0" w:color="auto"/>
        <w:bottom w:val="none" w:sz="0" w:space="0" w:color="auto"/>
        <w:right w:val="none" w:sz="0" w:space="0" w:color="auto"/>
      </w:divBdr>
    </w:div>
    <w:div w:id="1112284550">
      <w:bodyDiv w:val="1"/>
      <w:marLeft w:val="0"/>
      <w:marRight w:val="0"/>
      <w:marTop w:val="0"/>
      <w:marBottom w:val="0"/>
      <w:divBdr>
        <w:top w:val="none" w:sz="0" w:space="0" w:color="auto"/>
        <w:left w:val="none" w:sz="0" w:space="0" w:color="auto"/>
        <w:bottom w:val="none" w:sz="0" w:space="0" w:color="auto"/>
        <w:right w:val="none" w:sz="0" w:space="0" w:color="auto"/>
      </w:divBdr>
    </w:div>
    <w:div w:id="1117335504">
      <w:bodyDiv w:val="1"/>
      <w:marLeft w:val="0"/>
      <w:marRight w:val="0"/>
      <w:marTop w:val="0"/>
      <w:marBottom w:val="0"/>
      <w:divBdr>
        <w:top w:val="none" w:sz="0" w:space="0" w:color="auto"/>
        <w:left w:val="none" w:sz="0" w:space="0" w:color="auto"/>
        <w:bottom w:val="none" w:sz="0" w:space="0" w:color="auto"/>
        <w:right w:val="none" w:sz="0" w:space="0" w:color="auto"/>
      </w:divBdr>
    </w:div>
    <w:div w:id="1117338201">
      <w:bodyDiv w:val="1"/>
      <w:marLeft w:val="0"/>
      <w:marRight w:val="0"/>
      <w:marTop w:val="0"/>
      <w:marBottom w:val="0"/>
      <w:divBdr>
        <w:top w:val="none" w:sz="0" w:space="0" w:color="auto"/>
        <w:left w:val="none" w:sz="0" w:space="0" w:color="auto"/>
        <w:bottom w:val="none" w:sz="0" w:space="0" w:color="auto"/>
        <w:right w:val="none" w:sz="0" w:space="0" w:color="auto"/>
      </w:divBdr>
    </w:div>
    <w:div w:id="1117526326">
      <w:bodyDiv w:val="1"/>
      <w:marLeft w:val="0"/>
      <w:marRight w:val="0"/>
      <w:marTop w:val="0"/>
      <w:marBottom w:val="0"/>
      <w:divBdr>
        <w:top w:val="none" w:sz="0" w:space="0" w:color="auto"/>
        <w:left w:val="none" w:sz="0" w:space="0" w:color="auto"/>
        <w:bottom w:val="none" w:sz="0" w:space="0" w:color="auto"/>
        <w:right w:val="none" w:sz="0" w:space="0" w:color="auto"/>
      </w:divBdr>
    </w:div>
    <w:div w:id="1118062470">
      <w:bodyDiv w:val="1"/>
      <w:marLeft w:val="0"/>
      <w:marRight w:val="0"/>
      <w:marTop w:val="0"/>
      <w:marBottom w:val="0"/>
      <w:divBdr>
        <w:top w:val="none" w:sz="0" w:space="0" w:color="auto"/>
        <w:left w:val="none" w:sz="0" w:space="0" w:color="auto"/>
        <w:bottom w:val="none" w:sz="0" w:space="0" w:color="auto"/>
        <w:right w:val="none" w:sz="0" w:space="0" w:color="auto"/>
      </w:divBdr>
    </w:div>
    <w:div w:id="1121994906">
      <w:bodyDiv w:val="1"/>
      <w:marLeft w:val="0"/>
      <w:marRight w:val="0"/>
      <w:marTop w:val="0"/>
      <w:marBottom w:val="0"/>
      <w:divBdr>
        <w:top w:val="none" w:sz="0" w:space="0" w:color="auto"/>
        <w:left w:val="none" w:sz="0" w:space="0" w:color="auto"/>
        <w:bottom w:val="none" w:sz="0" w:space="0" w:color="auto"/>
        <w:right w:val="none" w:sz="0" w:space="0" w:color="auto"/>
      </w:divBdr>
    </w:div>
    <w:div w:id="1131824720">
      <w:bodyDiv w:val="1"/>
      <w:marLeft w:val="0"/>
      <w:marRight w:val="0"/>
      <w:marTop w:val="0"/>
      <w:marBottom w:val="0"/>
      <w:divBdr>
        <w:top w:val="none" w:sz="0" w:space="0" w:color="auto"/>
        <w:left w:val="none" w:sz="0" w:space="0" w:color="auto"/>
        <w:bottom w:val="none" w:sz="0" w:space="0" w:color="auto"/>
        <w:right w:val="none" w:sz="0" w:space="0" w:color="auto"/>
      </w:divBdr>
    </w:div>
    <w:div w:id="1138960823">
      <w:bodyDiv w:val="1"/>
      <w:marLeft w:val="0"/>
      <w:marRight w:val="0"/>
      <w:marTop w:val="0"/>
      <w:marBottom w:val="0"/>
      <w:divBdr>
        <w:top w:val="none" w:sz="0" w:space="0" w:color="auto"/>
        <w:left w:val="none" w:sz="0" w:space="0" w:color="auto"/>
        <w:bottom w:val="none" w:sz="0" w:space="0" w:color="auto"/>
        <w:right w:val="none" w:sz="0" w:space="0" w:color="auto"/>
      </w:divBdr>
    </w:div>
    <w:div w:id="1142775300">
      <w:bodyDiv w:val="1"/>
      <w:marLeft w:val="0"/>
      <w:marRight w:val="0"/>
      <w:marTop w:val="0"/>
      <w:marBottom w:val="0"/>
      <w:divBdr>
        <w:top w:val="none" w:sz="0" w:space="0" w:color="auto"/>
        <w:left w:val="none" w:sz="0" w:space="0" w:color="auto"/>
        <w:bottom w:val="none" w:sz="0" w:space="0" w:color="auto"/>
        <w:right w:val="none" w:sz="0" w:space="0" w:color="auto"/>
      </w:divBdr>
    </w:div>
    <w:div w:id="1149593973">
      <w:bodyDiv w:val="1"/>
      <w:marLeft w:val="0"/>
      <w:marRight w:val="0"/>
      <w:marTop w:val="0"/>
      <w:marBottom w:val="0"/>
      <w:divBdr>
        <w:top w:val="none" w:sz="0" w:space="0" w:color="auto"/>
        <w:left w:val="none" w:sz="0" w:space="0" w:color="auto"/>
        <w:bottom w:val="none" w:sz="0" w:space="0" w:color="auto"/>
        <w:right w:val="none" w:sz="0" w:space="0" w:color="auto"/>
      </w:divBdr>
    </w:div>
    <w:div w:id="1155994344">
      <w:bodyDiv w:val="1"/>
      <w:marLeft w:val="0"/>
      <w:marRight w:val="0"/>
      <w:marTop w:val="0"/>
      <w:marBottom w:val="0"/>
      <w:divBdr>
        <w:top w:val="none" w:sz="0" w:space="0" w:color="auto"/>
        <w:left w:val="none" w:sz="0" w:space="0" w:color="auto"/>
        <w:bottom w:val="none" w:sz="0" w:space="0" w:color="auto"/>
        <w:right w:val="none" w:sz="0" w:space="0" w:color="auto"/>
      </w:divBdr>
    </w:div>
    <w:div w:id="1157840279">
      <w:bodyDiv w:val="1"/>
      <w:marLeft w:val="0"/>
      <w:marRight w:val="0"/>
      <w:marTop w:val="0"/>
      <w:marBottom w:val="0"/>
      <w:divBdr>
        <w:top w:val="none" w:sz="0" w:space="0" w:color="auto"/>
        <w:left w:val="none" w:sz="0" w:space="0" w:color="auto"/>
        <w:bottom w:val="none" w:sz="0" w:space="0" w:color="auto"/>
        <w:right w:val="none" w:sz="0" w:space="0" w:color="auto"/>
      </w:divBdr>
    </w:div>
    <w:div w:id="1159881815">
      <w:bodyDiv w:val="1"/>
      <w:marLeft w:val="0"/>
      <w:marRight w:val="0"/>
      <w:marTop w:val="0"/>
      <w:marBottom w:val="0"/>
      <w:divBdr>
        <w:top w:val="none" w:sz="0" w:space="0" w:color="auto"/>
        <w:left w:val="none" w:sz="0" w:space="0" w:color="auto"/>
        <w:bottom w:val="none" w:sz="0" w:space="0" w:color="auto"/>
        <w:right w:val="none" w:sz="0" w:space="0" w:color="auto"/>
      </w:divBdr>
    </w:div>
    <w:div w:id="1160930311">
      <w:bodyDiv w:val="1"/>
      <w:marLeft w:val="0"/>
      <w:marRight w:val="0"/>
      <w:marTop w:val="0"/>
      <w:marBottom w:val="0"/>
      <w:divBdr>
        <w:top w:val="none" w:sz="0" w:space="0" w:color="auto"/>
        <w:left w:val="none" w:sz="0" w:space="0" w:color="auto"/>
        <w:bottom w:val="none" w:sz="0" w:space="0" w:color="auto"/>
        <w:right w:val="none" w:sz="0" w:space="0" w:color="auto"/>
      </w:divBdr>
    </w:div>
    <w:div w:id="1161197873">
      <w:bodyDiv w:val="1"/>
      <w:marLeft w:val="0"/>
      <w:marRight w:val="0"/>
      <w:marTop w:val="0"/>
      <w:marBottom w:val="0"/>
      <w:divBdr>
        <w:top w:val="none" w:sz="0" w:space="0" w:color="auto"/>
        <w:left w:val="none" w:sz="0" w:space="0" w:color="auto"/>
        <w:bottom w:val="none" w:sz="0" w:space="0" w:color="auto"/>
        <w:right w:val="none" w:sz="0" w:space="0" w:color="auto"/>
      </w:divBdr>
    </w:div>
    <w:div w:id="1161849017">
      <w:bodyDiv w:val="1"/>
      <w:marLeft w:val="0"/>
      <w:marRight w:val="0"/>
      <w:marTop w:val="0"/>
      <w:marBottom w:val="0"/>
      <w:divBdr>
        <w:top w:val="none" w:sz="0" w:space="0" w:color="auto"/>
        <w:left w:val="none" w:sz="0" w:space="0" w:color="auto"/>
        <w:bottom w:val="none" w:sz="0" w:space="0" w:color="auto"/>
        <w:right w:val="none" w:sz="0" w:space="0" w:color="auto"/>
      </w:divBdr>
    </w:div>
    <w:div w:id="1163013230">
      <w:bodyDiv w:val="1"/>
      <w:marLeft w:val="0"/>
      <w:marRight w:val="0"/>
      <w:marTop w:val="0"/>
      <w:marBottom w:val="0"/>
      <w:divBdr>
        <w:top w:val="none" w:sz="0" w:space="0" w:color="auto"/>
        <w:left w:val="none" w:sz="0" w:space="0" w:color="auto"/>
        <w:bottom w:val="none" w:sz="0" w:space="0" w:color="auto"/>
        <w:right w:val="none" w:sz="0" w:space="0" w:color="auto"/>
      </w:divBdr>
    </w:div>
    <w:div w:id="1163468282">
      <w:bodyDiv w:val="1"/>
      <w:marLeft w:val="0"/>
      <w:marRight w:val="0"/>
      <w:marTop w:val="0"/>
      <w:marBottom w:val="0"/>
      <w:divBdr>
        <w:top w:val="none" w:sz="0" w:space="0" w:color="auto"/>
        <w:left w:val="none" w:sz="0" w:space="0" w:color="auto"/>
        <w:bottom w:val="none" w:sz="0" w:space="0" w:color="auto"/>
        <w:right w:val="none" w:sz="0" w:space="0" w:color="auto"/>
      </w:divBdr>
    </w:div>
    <w:div w:id="1171530973">
      <w:bodyDiv w:val="1"/>
      <w:marLeft w:val="0"/>
      <w:marRight w:val="0"/>
      <w:marTop w:val="0"/>
      <w:marBottom w:val="0"/>
      <w:divBdr>
        <w:top w:val="none" w:sz="0" w:space="0" w:color="auto"/>
        <w:left w:val="none" w:sz="0" w:space="0" w:color="auto"/>
        <w:bottom w:val="none" w:sz="0" w:space="0" w:color="auto"/>
        <w:right w:val="none" w:sz="0" w:space="0" w:color="auto"/>
      </w:divBdr>
      <w:divsChild>
        <w:div w:id="1062945043">
          <w:marLeft w:val="0"/>
          <w:marRight w:val="0"/>
          <w:marTop w:val="0"/>
          <w:marBottom w:val="0"/>
          <w:divBdr>
            <w:top w:val="none" w:sz="0" w:space="0" w:color="auto"/>
            <w:left w:val="none" w:sz="0" w:space="0" w:color="auto"/>
            <w:bottom w:val="none" w:sz="0" w:space="0" w:color="auto"/>
            <w:right w:val="none" w:sz="0" w:space="0" w:color="auto"/>
          </w:divBdr>
          <w:divsChild>
            <w:div w:id="5524564">
              <w:marLeft w:val="0"/>
              <w:marRight w:val="60"/>
              <w:marTop w:val="0"/>
              <w:marBottom w:val="0"/>
              <w:divBdr>
                <w:top w:val="none" w:sz="0" w:space="0" w:color="auto"/>
                <w:left w:val="none" w:sz="0" w:space="0" w:color="auto"/>
                <w:bottom w:val="none" w:sz="0" w:space="0" w:color="auto"/>
                <w:right w:val="none" w:sz="0" w:space="0" w:color="auto"/>
              </w:divBdr>
              <w:divsChild>
                <w:div w:id="591283798">
                  <w:marLeft w:val="0"/>
                  <w:marRight w:val="0"/>
                  <w:marTop w:val="0"/>
                  <w:marBottom w:val="120"/>
                  <w:divBdr>
                    <w:top w:val="single" w:sz="6" w:space="0" w:color="C0C0C0"/>
                    <w:left w:val="single" w:sz="6" w:space="0" w:color="D9D9D9"/>
                    <w:bottom w:val="single" w:sz="6" w:space="0" w:color="D9D9D9"/>
                    <w:right w:val="single" w:sz="6" w:space="0" w:color="D9D9D9"/>
                  </w:divBdr>
                  <w:divsChild>
                    <w:div w:id="663434595">
                      <w:marLeft w:val="0"/>
                      <w:marRight w:val="0"/>
                      <w:marTop w:val="0"/>
                      <w:marBottom w:val="0"/>
                      <w:divBdr>
                        <w:top w:val="none" w:sz="0" w:space="0" w:color="auto"/>
                        <w:left w:val="none" w:sz="0" w:space="0" w:color="auto"/>
                        <w:bottom w:val="none" w:sz="0" w:space="0" w:color="auto"/>
                        <w:right w:val="none" w:sz="0" w:space="0" w:color="auto"/>
                      </w:divBdr>
                    </w:div>
                    <w:div w:id="1191723113">
                      <w:marLeft w:val="0"/>
                      <w:marRight w:val="0"/>
                      <w:marTop w:val="0"/>
                      <w:marBottom w:val="0"/>
                      <w:divBdr>
                        <w:top w:val="none" w:sz="0" w:space="0" w:color="auto"/>
                        <w:left w:val="none" w:sz="0" w:space="0" w:color="auto"/>
                        <w:bottom w:val="none" w:sz="0" w:space="0" w:color="auto"/>
                        <w:right w:val="none" w:sz="0" w:space="0" w:color="auto"/>
                      </w:divBdr>
                      <w:divsChild>
                        <w:div w:id="1742485136">
                          <w:marLeft w:val="0"/>
                          <w:marRight w:val="0"/>
                          <w:marTop w:val="0"/>
                          <w:marBottom w:val="0"/>
                          <w:divBdr>
                            <w:top w:val="none" w:sz="0" w:space="0" w:color="auto"/>
                            <w:left w:val="none" w:sz="0" w:space="0" w:color="auto"/>
                            <w:bottom w:val="none" w:sz="0" w:space="0" w:color="auto"/>
                            <w:right w:val="none" w:sz="0" w:space="0" w:color="auto"/>
                          </w:divBdr>
                          <w:divsChild>
                            <w:div w:id="448671266">
                              <w:marLeft w:val="0"/>
                              <w:marRight w:val="0"/>
                              <w:marTop w:val="0"/>
                              <w:marBottom w:val="0"/>
                              <w:divBdr>
                                <w:top w:val="none" w:sz="0" w:space="0" w:color="auto"/>
                                <w:left w:val="none" w:sz="0" w:space="0" w:color="auto"/>
                                <w:bottom w:val="none" w:sz="0" w:space="0" w:color="auto"/>
                                <w:right w:val="none" w:sz="0" w:space="0" w:color="auto"/>
                              </w:divBdr>
                              <w:divsChild>
                                <w:div w:id="17500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61323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709985706">
          <w:marLeft w:val="0"/>
          <w:marRight w:val="0"/>
          <w:marTop w:val="0"/>
          <w:marBottom w:val="0"/>
          <w:divBdr>
            <w:top w:val="none" w:sz="0" w:space="0" w:color="auto"/>
            <w:left w:val="none" w:sz="0" w:space="0" w:color="auto"/>
            <w:bottom w:val="none" w:sz="0" w:space="0" w:color="auto"/>
            <w:right w:val="none" w:sz="0" w:space="0" w:color="auto"/>
          </w:divBdr>
          <w:divsChild>
            <w:div w:id="901453291">
              <w:marLeft w:val="60"/>
              <w:marRight w:val="0"/>
              <w:marTop w:val="0"/>
              <w:marBottom w:val="0"/>
              <w:divBdr>
                <w:top w:val="none" w:sz="0" w:space="0" w:color="auto"/>
                <w:left w:val="none" w:sz="0" w:space="0" w:color="auto"/>
                <w:bottom w:val="none" w:sz="0" w:space="0" w:color="auto"/>
                <w:right w:val="none" w:sz="0" w:space="0" w:color="auto"/>
              </w:divBdr>
              <w:divsChild>
                <w:div w:id="470948437">
                  <w:marLeft w:val="0"/>
                  <w:marRight w:val="0"/>
                  <w:marTop w:val="0"/>
                  <w:marBottom w:val="0"/>
                  <w:divBdr>
                    <w:top w:val="none" w:sz="0" w:space="0" w:color="auto"/>
                    <w:left w:val="none" w:sz="0" w:space="0" w:color="auto"/>
                    <w:bottom w:val="none" w:sz="0" w:space="0" w:color="auto"/>
                    <w:right w:val="none" w:sz="0" w:space="0" w:color="auto"/>
                  </w:divBdr>
                  <w:divsChild>
                    <w:div w:id="660932739">
                      <w:marLeft w:val="0"/>
                      <w:marRight w:val="0"/>
                      <w:marTop w:val="0"/>
                      <w:marBottom w:val="120"/>
                      <w:divBdr>
                        <w:top w:val="single" w:sz="6" w:space="0" w:color="F5F5F5"/>
                        <w:left w:val="single" w:sz="6" w:space="0" w:color="F5F5F5"/>
                        <w:bottom w:val="single" w:sz="6" w:space="0" w:color="F5F5F5"/>
                        <w:right w:val="single" w:sz="6" w:space="0" w:color="F5F5F5"/>
                      </w:divBdr>
                      <w:divsChild>
                        <w:div w:id="425662390">
                          <w:marLeft w:val="0"/>
                          <w:marRight w:val="0"/>
                          <w:marTop w:val="0"/>
                          <w:marBottom w:val="0"/>
                          <w:divBdr>
                            <w:top w:val="none" w:sz="0" w:space="0" w:color="auto"/>
                            <w:left w:val="none" w:sz="0" w:space="0" w:color="auto"/>
                            <w:bottom w:val="none" w:sz="0" w:space="0" w:color="auto"/>
                            <w:right w:val="none" w:sz="0" w:space="0" w:color="auto"/>
                          </w:divBdr>
                          <w:divsChild>
                            <w:div w:id="22126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611244">
      <w:bodyDiv w:val="1"/>
      <w:marLeft w:val="0"/>
      <w:marRight w:val="0"/>
      <w:marTop w:val="0"/>
      <w:marBottom w:val="0"/>
      <w:divBdr>
        <w:top w:val="none" w:sz="0" w:space="0" w:color="auto"/>
        <w:left w:val="none" w:sz="0" w:space="0" w:color="auto"/>
        <w:bottom w:val="none" w:sz="0" w:space="0" w:color="auto"/>
        <w:right w:val="none" w:sz="0" w:space="0" w:color="auto"/>
      </w:divBdr>
    </w:div>
    <w:div w:id="1180199248">
      <w:bodyDiv w:val="1"/>
      <w:marLeft w:val="0"/>
      <w:marRight w:val="0"/>
      <w:marTop w:val="0"/>
      <w:marBottom w:val="0"/>
      <w:divBdr>
        <w:top w:val="none" w:sz="0" w:space="0" w:color="auto"/>
        <w:left w:val="none" w:sz="0" w:space="0" w:color="auto"/>
        <w:bottom w:val="none" w:sz="0" w:space="0" w:color="auto"/>
        <w:right w:val="none" w:sz="0" w:space="0" w:color="auto"/>
      </w:divBdr>
    </w:div>
    <w:div w:id="1187477869">
      <w:bodyDiv w:val="1"/>
      <w:marLeft w:val="0"/>
      <w:marRight w:val="0"/>
      <w:marTop w:val="0"/>
      <w:marBottom w:val="0"/>
      <w:divBdr>
        <w:top w:val="none" w:sz="0" w:space="0" w:color="auto"/>
        <w:left w:val="none" w:sz="0" w:space="0" w:color="auto"/>
        <w:bottom w:val="none" w:sz="0" w:space="0" w:color="auto"/>
        <w:right w:val="none" w:sz="0" w:space="0" w:color="auto"/>
      </w:divBdr>
      <w:divsChild>
        <w:div w:id="1484539546">
          <w:marLeft w:val="0"/>
          <w:marRight w:val="0"/>
          <w:marTop w:val="0"/>
          <w:marBottom w:val="0"/>
          <w:divBdr>
            <w:top w:val="none" w:sz="0" w:space="0" w:color="auto"/>
            <w:left w:val="none" w:sz="0" w:space="0" w:color="auto"/>
            <w:bottom w:val="none" w:sz="0" w:space="0" w:color="auto"/>
            <w:right w:val="none" w:sz="0" w:space="0" w:color="auto"/>
          </w:divBdr>
          <w:divsChild>
            <w:div w:id="1767773238">
              <w:marLeft w:val="0"/>
              <w:marRight w:val="60"/>
              <w:marTop w:val="0"/>
              <w:marBottom w:val="0"/>
              <w:divBdr>
                <w:top w:val="none" w:sz="0" w:space="0" w:color="auto"/>
                <w:left w:val="none" w:sz="0" w:space="0" w:color="auto"/>
                <w:bottom w:val="none" w:sz="0" w:space="0" w:color="auto"/>
                <w:right w:val="none" w:sz="0" w:space="0" w:color="auto"/>
              </w:divBdr>
              <w:divsChild>
                <w:div w:id="487014978">
                  <w:marLeft w:val="0"/>
                  <w:marRight w:val="0"/>
                  <w:marTop w:val="180"/>
                  <w:marBottom w:val="240"/>
                  <w:divBdr>
                    <w:top w:val="none" w:sz="0" w:space="0" w:color="auto"/>
                    <w:left w:val="none" w:sz="0" w:space="0" w:color="auto"/>
                    <w:bottom w:val="none" w:sz="0" w:space="0" w:color="auto"/>
                    <w:right w:val="none" w:sz="0" w:space="0" w:color="auto"/>
                  </w:divBdr>
                </w:div>
                <w:div w:id="1555238447">
                  <w:marLeft w:val="0"/>
                  <w:marRight w:val="0"/>
                  <w:marTop w:val="0"/>
                  <w:marBottom w:val="120"/>
                  <w:divBdr>
                    <w:top w:val="single" w:sz="6" w:space="0" w:color="C0C0C0"/>
                    <w:left w:val="single" w:sz="6" w:space="0" w:color="D9D9D9"/>
                    <w:bottom w:val="single" w:sz="6" w:space="0" w:color="D9D9D9"/>
                    <w:right w:val="single" w:sz="6" w:space="0" w:color="D9D9D9"/>
                  </w:divBdr>
                  <w:divsChild>
                    <w:div w:id="701981415">
                      <w:marLeft w:val="0"/>
                      <w:marRight w:val="0"/>
                      <w:marTop w:val="0"/>
                      <w:marBottom w:val="0"/>
                      <w:divBdr>
                        <w:top w:val="none" w:sz="0" w:space="0" w:color="auto"/>
                        <w:left w:val="none" w:sz="0" w:space="0" w:color="auto"/>
                        <w:bottom w:val="none" w:sz="0" w:space="0" w:color="auto"/>
                        <w:right w:val="none" w:sz="0" w:space="0" w:color="auto"/>
                      </w:divBdr>
                    </w:div>
                    <w:div w:id="749622746">
                      <w:marLeft w:val="0"/>
                      <w:marRight w:val="0"/>
                      <w:marTop w:val="0"/>
                      <w:marBottom w:val="0"/>
                      <w:divBdr>
                        <w:top w:val="none" w:sz="0" w:space="0" w:color="auto"/>
                        <w:left w:val="none" w:sz="0" w:space="0" w:color="auto"/>
                        <w:bottom w:val="none" w:sz="0" w:space="0" w:color="auto"/>
                        <w:right w:val="none" w:sz="0" w:space="0" w:color="auto"/>
                      </w:divBdr>
                      <w:divsChild>
                        <w:div w:id="78724291">
                          <w:marLeft w:val="0"/>
                          <w:marRight w:val="0"/>
                          <w:marTop w:val="0"/>
                          <w:marBottom w:val="0"/>
                          <w:divBdr>
                            <w:top w:val="none" w:sz="0" w:space="0" w:color="auto"/>
                            <w:left w:val="none" w:sz="0" w:space="0" w:color="auto"/>
                            <w:bottom w:val="none" w:sz="0" w:space="0" w:color="auto"/>
                            <w:right w:val="none" w:sz="0" w:space="0" w:color="auto"/>
                          </w:divBdr>
                        </w:div>
                        <w:div w:id="2084600171">
                          <w:marLeft w:val="0"/>
                          <w:marRight w:val="0"/>
                          <w:marTop w:val="0"/>
                          <w:marBottom w:val="0"/>
                          <w:divBdr>
                            <w:top w:val="none" w:sz="0" w:space="0" w:color="auto"/>
                            <w:left w:val="none" w:sz="0" w:space="0" w:color="auto"/>
                            <w:bottom w:val="none" w:sz="0" w:space="0" w:color="auto"/>
                            <w:right w:val="none" w:sz="0" w:space="0" w:color="auto"/>
                          </w:divBdr>
                          <w:divsChild>
                            <w:div w:id="1653485851">
                              <w:marLeft w:val="0"/>
                              <w:marRight w:val="0"/>
                              <w:marTop w:val="0"/>
                              <w:marBottom w:val="0"/>
                              <w:divBdr>
                                <w:top w:val="none" w:sz="0" w:space="0" w:color="auto"/>
                                <w:left w:val="none" w:sz="0" w:space="0" w:color="auto"/>
                                <w:bottom w:val="none" w:sz="0" w:space="0" w:color="auto"/>
                                <w:right w:val="none" w:sz="0" w:space="0" w:color="auto"/>
                              </w:divBdr>
                              <w:divsChild>
                                <w:div w:id="2258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635812">
          <w:marLeft w:val="0"/>
          <w:marRight w:val="0"/>
          <w:marTop w:val="0"/>
          <w:marBottom w:val="0"/>
          <w:divBdr>
            <w:top w:val="none" w:sz="0" w:space="0" w:color="auto"/>
            <w:left w:val="none" w:sz="0" w:space="0" w:color="auto"/>
            <w:bottom w:val="none" w:sz="0" w:space="0" w:color="auto"/>
            <w:right w:val="none" w:sz="0" w:space="0" w:color="auto"/>
          </w:divBdr>
          <w:divsChild>
            <w:div w:id="1679574420">
              <w:marLeft w:val="60"/>
              <w:marRight w:val="0"/>
              <w:marTop w:val="0"/>
              <w:marBottom w:val="0"/>
              <w:divBdr>
                <w:top w:val="none" w:sz="0" w:space="0" w:color="auto"/>
                <w:left w:val="none" w:sz="0" w:space="0" w:color="auto"/>
                <w:bottom w:val="none" w:sz="0" w:space="0" w:color="auto"/>
                <w:right w:val="none" w:sz="0" w:space="0" w:color="auto"/>
              </w:divBdr>
              <w:divsChild>
                <w:div w:id="496962763">
                  <w:marLeft w:val="0"/>
                  <w:marRight w:val="0"/>
                  <w:marTop w:val="0"/>
                  <w:marBottom w:val="0"/>
                  <w:divBdr>
                    <w:top w:val="none" w:sz="0" w:space="0" w:color="auto"/>
                    <w:left w:val="none" w:sz="0" w:space="0" w:color="auto"/>
                    <w:bottom w:val="none" w:sz="0" w:space="0" w:color="auto"/>
                    <w:right w:val="none" w:sz="0" w:space="0" w:color="auto"/>
                  </w:divBdr>
                  <w:divsChild>
                    <w:div w:id="1929118324">
                      <w:marLeft w:val="0"/>
                      <w:marRight w:val="0"/>
                      <w:marTop w:val="0"/>
                      <w:marBottom w:val="120"/>
                      <w:divBdr>
                        <w:top w:val="single" w:sz="6" w:space="0" w:color="F5F5F5"/>
                        <w:left w:val="single" w:sz="6" w:space="0" w:color="F5F5F5"/>
                        <w:bottom w:val="single" w:sz="6" w:space="0" w:color="F5F5F5"/>
                        <w:right w:val="single" w:sz="6" w:space="0" w:color="F5F5F5"/>
                      </w:divBdr>
                      <w:divsChild>
                        <w:div w:id="948664031">
                          <w:marLeft w:val="0"/>
                          <w:marRight w:val="0"/>
                          <w:marTop w:val="0"/>
                          <w:marBottom w:val="0"/>
                          <w:divBdr>
                            <w:top w:val="none" w:sz="0" w:space="0" w:color="auto"/>
                            <w:left w:val="none" w:sz="0" w:space="0" w:color="auto"/>
                            <w:bottom w:val="none" w:sz="0" w:space="0" w:color="auto"/>
                            <w:right w:val="none" w:sz="0" w:space="0" w:color="auto"/>
                          </w:divBdr>
                          <w:divsChild>
                            <w:div w:id="2491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30779">
      <w:bodyDiv w:val="1"/>
      <w:marLeft w:val="0"/>
      <w:marRight w:val="0"/>
      <w:marTop w:val="0"/>
      <w:marBottom w:val="0"/>
      <w:divBdr>
        <w:top w:val="none" w:sz="0" w:space="0" w:color="auto"/>
        <w:left w:val="none" w:sz="0" w:space="0" w:color="auto"/>
        <w:bottom w:val="none" w:sz="0" w:space="0" w:color="auto"/>
        <w:right w:val="none" w:sz="0" w:space="0" w:color="auto"/>
      </w:divBdr>
    </w:div>
    <w:div w:id="1195995690">
      <w:bodyDiv w:val="1"/>
      <w:marLeft w:val="0"/>
      <w:marRight w:val="0"/>
      <w:marTop w:val="0"/>
      <w:marBottom w:val="0"/>
      <w:divBdr>
        <w:top w:val="none" w:sz="0" w:space="0" w:color="auto"/>
        <w:left w:val="none" w:sz="0" w:space="0" w:color="auto"/>
        <w:bottom w:val="none" w:sz="0" w:space="0" w:color="auto"/>
        <w:right w:val="none" w:sz="0" w:space="0" w:color="auto"/>
      </w:divBdr>
    </w:div>
    <w:div w:id="1197309690">
      <w:bodyDiv w:val="1"/>
      <w:marLeft w:val="0"/>
      <w:marRight w:val="0"/>
      <w:marTop w:val="0"/>
      <w:marBottom w:val="0"/>
      <w:divBdr>
        <w:top w:val="none" w:sz="0" w:space="0" w:color="auto"/>
        <w:left w:val="none" w:sz="0" w:space="0" w:color="auto"/>
        <w:bottom w:val="none" w:sz="0" w:space="0" w:color="auto"/>
        <w:right w:val="none" w:sz="0" w:space="0" w:color="auto"/>
      </w:divBdr>
    </w:div>
    <w:div w:id="1208444747">
      <w:bodyDiv w:val="1"/>
      <w:marLeft w:val="0"/>
      <w:marRight w:val="0"/>
      <w:marTop w:val="0"/>
      <w:marBottom w:val="0"/>
      <w:divBdr>
        <w:top w:val="none" w:sz="0" w:space="0" w:color="auto"/>
        <w:left w:val="none" w:sz="0" w:space="0" w:color="auto"/>
        <w:bottom w:val="none" w:sz="0" w:space="0" w:color="auto"/>
        <w:right w:val="none" w:sz="0" w:space="0" w:color="auto"/>
      </w:divBdr>
    </w:div>
    <w:div w:id="1214929770">
      <w:bodyDiv w:val="1"/>
      <w:marLeft w:val="0"/>
      <w:marRight w:val="0"/>
      <w:marTop w:val="0"/>
      <w:marBottom w:val="0"/>
      <w:divBdr>
        <w:top w:val="none" w:sz="0" w:space="0" w:color="auto"/>
        <w:left w:val="none" w:sz="0" w:space="0" w:color="auto"/>
        <w:bottom w:val="none" w:sz="0" w:space="0" w:color="auto"/>
        <w:right w:val="none" w:sz="0" w:space="0" w:color="auto"/>
      </w:divBdr>
    </w:div>
    <w:div w:id="1217476283">
      <w:bodyDiv w:val="1"/>
      <w:marLeft w:val="0"/>
      <w:marRight w:val="0"/>
      <w:marTop w:val="0"/>
      <w:marBottom w:val="0"/>
      <w:divBdr>
        <w:top w:val="none" w:sz="0" w:space="0" w:color="auto"/>
        <w:left w:val="none" w:sz="0" w:space="0" w:color="auto"/>
        <w:bottom w:val="none" w:sz="0" w:space="0" w:color="auto"/>
        <w:right w:val="none" w:sz="0" w:space="0" w:color="auto"/>
      </w:divBdr>
    </w:div>
    <w:div w:id="1218862096">
      <w:bodyDiv w:val="1"/>
      <w:marLeft w:val="0"/>
      <w:marRight w:val="0"/>
      <w:marTop w:val="0"/>
      <w:marBottom w:val="0"/>
      <w:divBdr>
        <w:top w:val="none" w:sz="0" w:space="0" w:color="auto"/>
        <w:left w:val="none" w:sz="0" w:space="0" w:color="auto"/>
        <w:bottom w:val="none" w:sz="0" w:space="0" w:color="auto"/>
        <w:right w:val="none" w:sz="0" w:space="0" w:color="auto"/>
      </w:divBdr>
    </w:div>
    <w:div w:id="1220244421">
      <w:bodyDiv w:val="1"/>
      <w:marLeft w:val="0"/>
      <w:marRight w:val="0"/>
      <w:marTop w:val="0"/>
      <w:marBottom w:val="0"/>
      <w:divBdr>
        <w:top w:val="none" w:sz="0" w:space="0" w:color="auto"/>
        <w:left w:val="none" w:sz="0" w:space="0" w:color="auto"/>
        <w:bottom w:val="none" w:sz="0" w:space="0" w:color="auto"/>
        <w:right w:val="none" w:sz="0" w:space="0" w:color="auto"/>
      </w:divBdr>
    </w:div>
    <w:div w:id="1229997953">
      <w:bodyDiv w:val="1"/>
      <w:marLeft w:val="0"/>
      <w:marRight w:val="0"/>
      <w:marTop w:val="0"/>
      <w:marBottom w:val="0"/>
      <w:divBdr>
        <w:top w:val="none" w:sz="0" w:space="0" w:color="auto"/>
        <w:left w:val="none" w:sz="0" w:space="0" w:color="auto"/>
        <w:bottom w:val="none" w:sz="0" w:space="0" w:color="auto"/>
        <w:right w:val="none" w:sz="0" w:space="0" w:color="auto"/>
      </w:divBdr>
    </w:div>
    <w:div w:id="1238709881">
      <w:bodyDiv w:val="1"/>
      <w:marLeft w:val="0"/>
      <w:marRight w:val="0"/>
      <w:marTop w:val="0"/>
      <w:marBottom w:val="0"/>
      <w:divBdr>
        <w:top w:val="none" w:sz="0" w:space="0" w:color="auto"/>
        <w:left w:val="none" w:sz="0" w:space="0" w:color="auto"/>
        <w:bottom w:val="none" w:sz="0" w:space="0" w:color="auto"/>
        <w:right w:val="none" w:sz="0" w:space="0" w:color="auto"/>
      </w:divBdr>
    </w:div>
    <w:div w:id="1240596522">
      <w:bodyDiv w:val="1"/>
      <w:marLeft w:val="0"/>
      <w:marRight w:val="0"/>
      <w:marTop w:val="0"/>
      <w:marBottom w:val="0"/>
      <w:divBdr>
        <w:top w:val="none" w:sz="0" w:space="0" w:color="auto"/>
        <w:left w:val="none" w:sz="0" w:space="0" w:color="auto"/>
        <w:bottom w:val="none" w:sz="0" w:space="0" w:color="auto"/>
        <w:right w:val="none" w:sz="0" w:space="0" w:color="auto"/>
      </w:divBdr>
    </w:div>
    <w:div w:id="1240598788">
      <w:bodyDiv w:val="1"/>
      <w:marLeft w:val="0"/>
      <w:marRight w:val="0"/>
      <w:marTop w:val="0"/>
      <w:marBottom w:val="0"/>
      <w:divBdr>
        <w:top w:val="none" w:sz="0" w:space="0" w:color="auto"/>
        <w:left w:val="none" w:sz="0" w:space="0" w:color="auto"/>
        <w:bottom w:val="none" w:sz="0" w:space="0" w:color="auto"/>
        <w:right w:val="none" w:sz="0" w:space="0" w:color="auto"/>
      </w:divBdr>
    </w:div>
    <w:div w:id="1245846376">
      <w:bodyDiv w:val="1"/>
      <w:marLeft w:val="0"/>
      <w:marRight w:val="0"/>
      <w:marTop w:val="0"/>
      <w:marBottom w:val="0"/>
      <w:divBdr>
        <w:top w:val="none" w:sz="0" w:space="0" w:color="auto"/>
        <w:left w:val="none" w:sz="0" w:space="0" w:color="auto"/>
        <w:bottom w:val="none" w:sz="0" w:space="0" w:color="auto"/>
        <w:right w:val="none" w:sz="0" w:space="0" w:color="auto"/>
      </w:divBdr>
    </w:div>
    <w:div w:id="1268198282">
      <w:bodyDiv w:val="1"/>
      <w:marLeft w:val="0"/>
      <w:marRight w:val="0"/>
      <w:marTop w:val="0"/>
      <w:marBottom w:val="0"/>
      <w:divBdr>
        <w:top w:val="none" w:sz="0" w:space="0" w:color="auto"/>
        <w:left w:val="none" w:sz="0" w:space="0" w:color="auto"/>
        <w:bottom w:val="none" w:sz="0" w:space="0" w:color="auto"/>
        <w:right w:val="none" w:sz="0" w:space="0" w:color="auto"/>
      </w:divBdr>
    </w:div>
    <w:div w:id="1274823694">
      <w:bodyDiv w:val="1"/>
      <w:marLeft w:val="0"/>
      <w:marRight w:val="0"/>
      <w:marTop w:val="0"/>
      <w:marBottom w:val="0"/>
      <w:divBdr>
        <w:top w:val="none" w:sz="0" w:space="0" w:color="auto"/>
        <w:left w:val="none" w:sz="0" w:space="0" w:color="auto"/>
        <w:bottom w:val="none" w:sz="0" w:space="0" w:color="auto"/>
        <w:right w:val="none" w:sz="0" w:space="0" w:color="auto"/>
      </w:divBdr>
    </w:div>
    <w:div w:id="1297834862">
      <w:bodyDiv w:val="1"/>
      <w:marLeft w:val="0"/>
      <w:marRight w:val="0"/>
      <w:marTop w:val="0"/>
      <w:marBottom w:val="0"/>
      <w:divBdr>
        <w:top w:val="none" w:sz="0" w:space="0" w:color="auto"/>
        <w:left w:val="none" w:sz="0" w:space="0" w:color="auto"/>
        <w:bottom w:val="none" w:sz="0" w:space="0" w:color="auto"/>
        <w:right w:val="none" w:sz="0" w:space="0" w:color="auto"/>
      </w:divBdr>
    </w:div>
    <w:div w:id="1298410246">
      <w:bodyDiv w:val="1"/>
      <w:marLeft w:val="0"/>
      <w:marRight w:val="0"/>
      <w:marTop w:val="0"/>
      <w:marBottom w:val="0"/>
      <w:divBdr>
        <w:top w:val="none" w:sz="0" w:space="0" w:color="auto"/>
        <w:left w:val="none" w:sz="0" w:space="0" w:color="auto"/>
        <w:bottom w:val="none" w:sz="0" w:space="0" w:color="auto"/>
        <w:right w:val="none" w:sz="0" w:space="0" w:color="auto"/>
      </w:divBdr>
    </w:div>
    <w:div w:id="1305967099">
      <w:bodyDiv w:val="1"/>
      <w:marLeft w:val="0"/>
      <w:marRight w:val="0"/>
      <w:marTop w:val="0"/>
      <w:marBottom w:val="0"/>
      <w:divBdr>
        <w:top w:val="none" w:sz="0" w:space="0" w:color="auto"/>
        <w:left w:val="none" w:sz="0" w:space="0" w:color="auto"/>
        <w:bottom w:val="none" w:sz="0" w:space="0" w:color="auto"/>
        <w:right w:val="none" w:sz="0" w:space="0" w:color="auto"/>
      </w:divBdr>
    </w:div>
    <w:div w:id="1319380205">
      <w:bodyDiv w:val="1"/>
      <w:marLeft w:val="0"/>
      <w:marRight w:val="0"/>
      <w:marTop w:val="0"/>
      <w:marBottom w:val="0"/>
      <w:divBdr>
        <w:top w:val="none" w:sz="0" w:space="0" w:color="auto"/>
        <w:left w:val="none" w:sz="0" w:space="0" w:color="auto"/>
        <w:bottom w:val="none" w:sz="0" w:space="0" w:color="auto"/>
        <w:right w:val="none" w:sz="0" w:space="0" w:color="auto"/>
      </w:divBdr>
    </w:div>
    <w:div w:id="1319922254">
      <w:bodyDiv w:val="1"/>
      <w:marLeft w:val="0"/>
      <w:marRight w:val="0"/>
      <w:marTop w:val="0"/>
      <w:marBottom w:val="0"/>
      <w:divBdr>
        <w:top w:val="none" w:sz="0" w:space="0" w:color="auto"/>
        <w:left w:val="none" w:sz="0" w:space="0" w:color="auto"/>
        <w:bottom w:val="none" w:sz="0" w:space="0" w:color="auto"/>
        <w:right w:val="none" w:sz="0" w:space="0" w:color="auto"/>
      </w:divBdr>
    </w:div>
    <w:div w:id="1326592429">
      <w:bodyDiv w:val="1"/>
      <w:marLeft w:val="0"/>
      <w:marRight w:val="0"/>
      <w:marTop w:val="0"/>
      <w:marBottom w:val="0"/>
      <w:divBdr>
        <w:top w:val="none" w:sz="0" w:space="0" w:color="auto"/>
        <w:left w:val="none" w:sz="0" w:space="0" w:color="auto"/>
        <w:bottom w:val="none" w:sz="0" w:space="0" w:color="auto"/>
        <w:right w:val="none" w:sz="0" w:space="0" w:color="auto"/>
      </w:divBdr>
    </w:div>
    <w:div w:id="1336374164">
      <w:bodyDiv w:val="1"/>
      <w:marLeft w:val="0"/>
      <w:marRight w:val="0"/>
      <w:marTop w:val="0"/>
      <w:marBottom w:val="0"/>
      <w:divBdr>
        <w:top w:val="none" w:sz="0" w:space="0" w:color="auto"/>
        <w:left w:val="none" w:sz="0" w:space="0" w:color="auto"/>
        <w:bottom w:val="none" w:sz="0" w:space="0" w:color="auto"/>
        <w:right w:val="none" w:sz="0" w:space="0" w:color="auto"/>
      </w:divBdr>
    </w:div>
    <w:div w:id="1338769966">
      <w:bodyDiv w:val="1"/>
      <w:marLeft w:val="0"/>
      <w:marRight w:val="0"/>
      <w:marTop w:val="0"/>
      <w:marBottom w:val="0"/>
      <w:divBdr>
        <w:top w:val="none" w:sz="0" w:space="0" w:color="auto"/>
        <w:left w:val="none" w:sz="0" w:space="0" w:color="auto"/>
        <w:bottom w:val="none" w:sz="0" w:space="0" w:color="auto"/>
        <w:right w:val="none" w:sz="0" w:space="0" w:color="auto"/>
      </w:divBdr>
    </w:div>
    <w:div w:id="1345937656">
      <w:bodyDiv w:val="1"/>
      <w:marLeft w:val="0"/>
      <w:marRight w:val="0"/>
      <w:marTop w:val="0"/>
      <w:marBottom w:val="0"/>
      <w:divBdr>
        <w:top w:val="none" w:sz="0" w:space="0" w:color="auto"/>
        <w:left w:val="none" w:sz="0" w:space="0" w:color="auto"/>
        <w:bottom w:val="none" w:sz="0" w:space="0" w:color="auto"/>
        <w:right w:val="none" w:sz="0" w:space="0" w:color="auto"/>
      </w:divBdr>
    </w:div>
    <w:div w:id="1346979807">
      <w:bodyDiv w:val="1"/>
      <w:marLeft w:val="0"/>
      <w:marRight w:val="0"/>
      <w:marTop w:val="0"/>
      <w:marBottom w:val="0"/>
      <w:divBdr>
        <w:top w:val="none" w:sz="0" w:space="0" w:color="auto"/>
        <w:left w:val="none" w:sz="0" w:space="0" w:color="auto"/>
        <w:bottom w:val="none" w:sz="0" w:space="0" w:color="auto"/>
        <w:right w:val="none" w:sz="0" w:space="0" w:color="auto"/>
      </w:divBdr>
    </w:div>
    <w:div w:id="1353067396">
      <w:bodyDiv w:val="1"/>
      <w:marLeft w:val="0"/>
      <w:marRight w:val="0"/>
      <w:marTop w:val="0"/>
      <w:marBottom w:val="0"/>
      <w:divBdr>
        <w:top w:val="none" w:sz="0" w:space="0" w:color="auto"/>
        <w:left w:val="none" w:sz="0" w:space="0" w:color="auto"/>
        <w:bottom w:val="none" w:sz="0" w:space="0" w:color="auto"/>
        <w:right w:val="none" w:sz="0" w:space="0" w:color="auto"/>
      </w:divBdr>
    </w:div>
    <w:div w:id="1354116916">
      <w:bodyDiv w:val="1"/>
      <w:marLeft w:val="0"/>
      <w:marRight w:val="0"/>
      <w:marTop w:val="0"/>
      <w:marBottom w:val="0"/>
      <w:divBdr>
        <w:top w:val="none" w:sz="0" w:space="0" w:color="auto"/>
        <w:left w:val="none" w:sz="0" w:space="0" w:color="auto"/>
        <w:bottom w:val="none" w:sz="0" w:space="0" w:color="auto"/>
        <w:right w:val="none" w:sz="0" w:space="0" w:color="auto"/>
      </w:divBdr>
    </w:div>
    <w:div w:id="1362318919">
      <w:bodyDiv w:val="1"/>
      <w:marLeft w:val="0"/>
      <w:marRight w:val="0"/>
      <w:marTop w:val="0"/>
      <w:marBottom w:val="0"/>
      <w:divBdr>
        <w:top w:val="none" w:sz="0" w:space="0" w:color="auto"/>
        <w:left w:val="none" w:sz="0" w:space="0" w:color="auto"/>
        <w:bottom w:val="none" w:sz="0" w:space="0" w:color="auto"/>
        <w:right w:val="none" w:sz="0" w:space="0" w:color="auto"/>
      </w:divBdr>
    </w:div>
    <w:div w:id="1364016546">
      <w:bodyDiv w:val="1"/>
      <w:marLeft w:val="0"/>
      <w:marRight w:val="0"/>
      <w:marTop w:val="0"/>
      <w:marBottom w:val="0"/>
      <w:divBdr>
        <w:top w:val="none" w:sz="0" w:space="0" w:color="auto"/>
        <w:left w:val="none" w:sz="0" w:space="0" w:color="auto"/>
        <w:bottom w:val="none" w:sz="0" w:space="0" w:color="auto"/>
        <w:right w:val="none" w:sz="0" w:space="0" w:color="auto"/>
      </w:divBdr>
    </w:div>
    <w:div w:id="1365519066">
      <w:bodyDiv w:val="1"/>
      <w:marLeft w:val="0"/>
      <w:marRight w:val="0"/>
      <w:marTop w:val="0"/>
      <w:marBottom w:val="0"/>
      <w:divBdr>
        <w:top w:val="none" w:sz="0" w:space="0" w:color="auto"/>
        <w:left w:val="none" w:sz="0" w:space="0" w:color="auto"/>
        <w:bottom w:val="none" w:sz="0" w:space="0" w:color="auto"/>
        <w:right w:val="none" w:sz="0" w:space="0" w:color="auto"/>
      </w:divBdr>
    </w:div>
    <w:div w:id="1366129214">
      <w:bodyDiv w:val="1"/>
      <w:marLeft w:val="0"/>
      <w:marRight w:val="0"/>
      <w:marTop w:val="0"/>
      <w:marBottom w:val="0"/>
      <w:divBdr>
        <w:top w:val="none" w:sz="0" w:space="0" w:color="auto"/>
        <w:left w:val="none" w:sz="0" w:space="0" w:color="auto"/>
        <w:bottom w:val="none" w:sz="0" w:space="0" w:color="auto"/>
        <w:right w:val="none" w:sz="0" w:space="0" w:color="auto"/>
      </w:divBdr>
    </w:div>
    <w:div w:id="1374961135">
      <w:bodyDiv w:val="1"/>
      <w:marLeft w:val="0"/>
      <w:marRight w:val="0"/>
      <w:marTop w:val="0"/>
      <w:marBottom w:val="0"/>
      <w:divBdr>
        <w:top w:val="none" w:sz="0" w:space="0" w:color="auto"/>
        <w:left w:val="none" w:sz="0" w:space="0" w:color="auto"/>
        <w:bottom w:val="none" w:sz="0" w:space="0" w:color="auto"/>
        <w:right w:val="none" w:sz="0" w:space="0" w:color="auto"/>
      </w:divBdr>
    </w:div>
    <w:div w:id="1407648032">
      <w:bodyDiv w:val="1"/>
      <w:marLeft w:val="0"/>
      <w:marRight w:val="0"/>
      <w:marTop w:val="0"/>
      <w:marBottom w:val="0"/>
      <w:divBdr>
        <w:top w:val="none" w:sz="0" w:space="0" w:color="auto"/>
        <w:left w:val="none" w:sz="0" w:space="0" w:color="auto"/>
        <w:bottom w:val="none" w:sz="0" w:space="0" w:color="auto"/>
        <w:right w:val="none" w:sz="0" w:space="0" w:color="auto"/>
      </w:divBdr>
    </w:div>
    <w:div w:id="1414669149">
      <w:bodyDiv w:val="1"/>
      <w:marLeft w:val="0"/>
      <w:marRight w:val="0"/>
      <w:marTop w:val="0"/>
      <w:marBottom w:val="0"/>
      <w:divBdr>
        <w:top w:val="none" w:sz="0" w:space="0" w:color="auto"/>
        <w:left w:val="none" w:sz="0" w:space="0" w:color="auto"/>
        <w:bottom w:val="none" w:sz="0" w:space="0" w:color="auto"/>
        <w:right w:val="none" w:sz="0" w:space="0" w:color="auto"/>
      </w:divBdr>
    </w:div>
    <w:div w:id="1421561881">
      <w:bodyDiv w:val="1"/>
      <w:marLeft w:val="0"/>
      <w:marRight w:val="0"/>
      <w:marTop w:val="0"/>
      <w:marBottom w:val="0"/>
      <w:divBdr>
        <w:top w:val="none" w:sz="0" w:space="0" w:color="auto"/>
        <w:left w:val="none" w:sz="0" w:space="0" w:color="auto"/>
        <w:bottom w:val="none" w:sz="0" w:space="0" w:color="auto"/>
        <w:right w:val="none" w:sz="0" w:space="0" w:color="auto"/>
      </w:divBdr>
    </w:div>
    <w:div w:id="1423181135">
      <w:bodyDiv w:val="1"/>
      <w:marLeft w:val="0"/>
      <w:marRight w:val="0"/>
      <w:marTop w:val="0"/>
      <w:marBottom w:val="0"/>
      <w:divBdr>
        <w:top w:val="none" w:sz="0" w:space="0" w:color="auto"/>
        <w:left w:val="none" w:sz="0" w:space="0" w:color="auto"/>
        <w:bottom w:val="none" w:sz="0" w:space="0" w:color="auto"/>
        <w:right w:val="none" w:sz="0" w:space="0" w:color="auto"/>
      </w:divBdr>
    </w:div>
    <w:div w:id="1430077498">
      <w:bodyDiv w:val="1"/>
      <w:marLeft w:val="0"/>
      <w:marRight w:val="0"/>
      <w:marTop w:val="0"/>
      <w:marBottom w:val="0"/>
      <w:divBdr>
        <w:top w:val="none" w:sz="0" w:space="0" w:color="auto"/>
        <w:left w:val="none" w:sz="0" w:space="0" w:color="auto"/>
        <w:bottom w:val="none" w:sz="0" w:space="0" w:color="auto"/>
        <w:right w:val="none" w:sz="0" w:space="0" w:color="auto"/>
      </w:divBdr>
    </w:div>
    <w:div w:id="1432094028">
      <w:bodyDiv w:val="1"/>
      <w:marLeft w:val="0"/>
      <w:marRight w:val="0"/>
      <w:marTop w:val="0"/>
      <w:marBottom w:val="0"/>
      <w:divBdr>
        <w:top w:val="none" w:sz="0" w:space="0" w:color="auto"/>
        <w:left w:val="none" w:sz="0" w:space="0" w:color="auto"/>
        <w:bottom w:val="none" w:sz="0" w:space="0" w:color="auto"/>
        <w:right w:val="none" w:sz="0" w:space="0" w:color="auto"/>
      </w:divBdr>
    </w:div>
    <w:div w:id="1437165985">
      <w:bodyDiv w:val="1"/>
      <w:marLeft w:val="0"/>
      <w:marRight w:val="0"/>
      <w:marTop w:val="0"/>
      <w:marBottom w:val="0"/>
      <w:divBdr>
        <w:top w:val="none" w:sz="0" w:space="0" w:color="auto"/>
        <w:left w:val="none" w:sz="0" w:space="0" w:color="auto"/>
        <w:bottom w:val="none" w:sz="0" w:space="0" w:color="auto"/>
        <w:right w:val="none" w:sz="0" w:space="0" w:color="auto"/>
      </w:divBdr>
    </w:div>
    <w:div w:id="1444885803">
      <w:bodyDiv w:val="1"/>
      <w:marLeft w:val="0"/>
      <w:marRight w:val="0"/>
      <w:marTop w:val="0"/>
      <w:marBottom w:val="0"/>
      <w:divBdr>
        <w:top w:val="none" w:sz="0" w:space="0" w:color="auto"/>
        <w:left w:val="none" w:sz="0" w:space="0" w:color="auto"/>
        <w:bottom w:val="none" w:sz="0" w:space="0" w:color="auto"/>
        <w:right w:val="none" w:sz="0" w:space="0" w:color="auto"/>
      </w:divBdr>
    </w:div>
    <w:div w:id="1446846019">
      <w:bodyDiv w:val="1"/>
      <w:marLeft w:val="0"/>
      <w:marRight w:val="0"/>
      <w:marTop w:val="0"/>
      <w:marBottom w:val="0"/>
      <w:divBdr>
        <w:top w:val="none" w:sz="0" w:space="0" w:color="auto"/>
        <w:left w:val="none" w:sz="0" w:space="0" w:color="auto"/>
        <w:bottom w:val="none" w:sz="0" w:space="0" w:color="auto"/>
        <w:right w:val="none" w:sz="0" w:space="0" w:color="auto"/>
      </w:divBdr>
    </w:div>
    <w:div w:id="1458522622">
      <w:bodyDiv w:val="1"/>
      <w:marLeft w:val="0"/>
      <w:marRight w:val="0"/>
      <w:marTop w:val="0"/>
      <w:marBottom w:val="0"/>
      <w:divBdr>
        <w:top w:val="none" w:sz="0" w:space="0" w:color="auto"/>
        <w:left w:val="none" w:sz="0" w:space="0" w:color="auto"/>
        <w:bottom w:val="none" w:sz="0" w:space="0" w:color="auto"/>
        <w:right w:val="none" w:sz="0" w:space="0" w:color="auto"/>
      </w:divBdr>
    </w:div>
    <w:div w:id="1459880880">
      <w:bodyDiv w:val="1"/>
      <w:marLeft w:val="0"/>
      <w:marRight w:val="0"/>
      <w:marTop w:val="0"/>
      <w:marBottom w:val="0"/>
      <w:divBdr>
        <w:top w:val="none" w:sz="0" w:space="0" w:color="auto"/>
        <w:left w:val="none" w:sz="0" w:space="0" w:color="auto"/>
        <w:bottom w:val="none" w:sz="0" w:space="0" w:color="auto"/>
        <w:right w:val="none" w:sz="0" w:space="0" w:color="auto"/>
      </w:divBdr>
    </w:div>
    <w:div w:id="1460033852">
      <w:bodyDiv w:val="1"/>
      <w:marLeft w:val="0"/>
      <w:marRight w:val="0"/>
      <w:marTop w:val="0"/>
      <w:marBottom w:val="0"/>
      <w:divBdr>
        <w:top w:val="none" w:sz="0" w:space="0" w:color="auto"/>
        <w:left w:val="none" w:sz="0" w:space="0" w:color="auto"/>
        <w:bottom w:val="none" w:sz="0" w:space="0" w:color="auto"/>
        <w:right w:val="none" w:sz="0" w:space="0" w:color="auto"/>
      </w:divBdr>
    </w:div>
    <w:div w:id="1476333762">
      <w:bodyDiv w:val="1"/>
      <w:marLeft w:val="0"/>
      <w:marRight w:val="0"/>
      <w:marTop w:val="0"/>
      <w:marBottom w:val="0"/>
      <w:divBdr>
        <w:top w:val="none" w:sz="0" w:space="0" w:color="auto"/>
        <w:left w:val="none" w:sz="0" w:space="0" w:color="auto"/>
        <w:bottom w:val="none" w:sz="0" w:space="0" w:color="auto"/>
        <w:right w:val="none" w:sz="0" w:space="0" w:color="auto"/>
      </w:divBdr>
    </w:div>
    <w:div w:id="1477525991">
      <w:bodyDiv w:val="1"/>
      <w:marLeft w:val="0"/>
      <w:marRight w:val="0"/>
      <w:marTop w:val="0"/>
      <w:marBottom w:val="0"/>
      <w:divBdr>
        <w:top w:val="none" w:sz="0" w:space="0" w:color="auto"/>
        <w:left w:val="none" w:sz="0" w:space="0" w:color="auto"/>
        <w:bottom w:val="none" w:sz="0" w:space="0" w:color="auto"/>
        <w:right w:val="none" w:sz="0" w:space="0" w:color="auto"/>
      </w:divBdr>
    </w:div>
    <w:div w:id="1479345898">
      <w:bodyDiv w:val="1"/>
      <w:marLeft w:val="0"/>
      <w:marRight w:val="0"/>
      <w:marTop w:val="0"/>
      <w:marBottom w:val="0"/>
      <w:divBdr>
        <w:top w:val="none" w:sz="0" w:space="0" w:color="auto"/>
        <w:left w:val="none" w:sz="0" w:space="0" w:color="auto"/>
        <w:bottom w:val="none" w:sz="0" w:space="0" w:color="auto"/>
        <w:right w:val="none" w:sz="0" w:space="0" w:color="auto"/>
      </w:divBdr>
    </w:div>
    <w:div w:id="1487942345">
      <w:bodyDiv w:val="1"/>
      <w:marLeft w:val="0"/>
      <w:marRight w:val="0"/>
      <w:marTop w:val="0"/>
      <w:marBottom w:val="0"/>
      <w:divBdr>
        <w:top w:val="none" w:sz="0" w:space="0" w:color="auto"/>
        <w:left w:val="none" w:sz="0" w:space="0" w:color="auto"/>
        <w:bottom w:val="none" w:sz="0" w:space="0" w:color="auto"/>
        <w:right w:val="none" w:sz="0" w:space="0" w:color="auto"/>
      </w:divBdr>
    </w:div>
    <w:div w:id="1489899851">
      <w:bodyDiv w:val="1"/>
      <w:marLeft w:val="0"/>
      <w:marRight w:val="0"/>
      <w:marTop w:val="0"/>
      <w:marBottom w:val="0"/>
      <w:divBdr>
        <w:top w:val="none" w:sz="0" w:space="0" w:color="auto"/>
        <w:left w:val="none" w:sz="0" w:space="0" w:color="auto"/>
        <w:bottom w:val="none" w:sz="0" w:space="0" w:color="auto"/>
        <w:right w:val="none" w:sz="0" w:space="0" w:color="auto"/>
      </w:divBdr>
    </w:div>
    <w:div w:id="1492913315">
      <w:bodyDiv w:val="1"/>
      <w:marLeft w:val="0"/>
      <w:marRight w:val="0"/>
      <w:marTop w:val="0"/>
      <w:marBottom w:val="0"/>
      <w:divBdr>
        <w:top w:val="none" w:sz="0" w:space="0" w:color="auto"/>
        <w:left w:val="none" w:sz="0" w:space="0" w:color="auto"/>
        <w:bottom w:val="none" w:sz="0" w:space="0" w:color="auto"/>
        <w:right w:val="none" w:sz="0" w:space="0" w:color="auto"/>
      </w:divBdr>
    </w:div>
    <w:div w:id="1494251589">
      <w:bodyDiv w:val="1"/>
      <w:marLeft w:val="0"/>
      <w:marRight w:val="0"/>
      <w:marTop w:val="0"/>
      <w:marBottom w:val="0"/>
      <w:divBdr>
        <w:top w:val="none" w:sz="0" w:space="0" w:color="auto"/>
        <w:left w:val="none" w:sz="0" w:space="0" w:color="auto"/>
        <w:bottom w:val="none" w:sz="0" w:space="0" w:color="auto"/>
        <w:right w:val="none" w:sz="0" w:space="0" w:color="auto"/>
      </w:divBdr>
    </w:div>
    <w:div w:id="1500802760">
      <w:bodyDiv w:val="1"/>
      <w:marLeft w:val="0"/>
      <w:marRight w:val="0"/>
      <w:marTop w:val="0"/>
      <w:marBottom w:val="0"/>
      <w:divBdr>
        <w:top w:val="none" w:sz="0" w:space="0" w:color="auto"/>
        <w:left w:val="none" w:sz="0" w:space="0" w:color="auto"/>
        <w:bottom w:val="none" w:sz="0" w:space="0" w:color="auto"/>
        <w:right w:val="none" w:sz="0" w:space="0" w:color="auto"/>
      </w:divBdr>
    </w:div>
    <w:div w:id="1521430288">
      <w:bodyDiv w:val="1"/>
      <w:marLeft w:val="0"/>
      <w:marRight w:val="0"/>
      <w:marTop w:val="0"/>
      <w:marBottom w:val="0"/>
      <w:divBdr>
        <w:top w:val="none" w:sz="0" w:space="0" w:color="auto"/>
        <w:left w:val="none" w:sz="0" w:space="0" w:color="auto"/>
        <w:bottom w:val="none" w:sz="0" w:space="0" w:color="auto"/>
        <w:right w:val="none" w:sz="0" w:space="0" w:color="auto"/>
      </w:divBdr>
    </w:div>
    <w:div w:id="1523974973">
      <w:bodyDiv w:val="1"/>
      <w:marLeft w:val="0"/>
      <w:marRight w:val="0"/>
      <w:marTop w:val="0"/>
      <w:marBottom w:val="0"/>
      <w:divBdr>
        <w:top w:val="none" w:sz="0" w:space="0" w:color="auto"/>
        <w:left w:val="none" w:sz="0" w:space="0" w:color="auto"/>
        <w:bottom w:val="none" w:sz="0" w:space="0" w:color="auto"/>
        <w:right w:val="none" w:sz="0" w:space="0" w:color="auto"/>
      </w:divBdr>
    </w:div>
    <w:div w:id="1524631393">
      <w:bodyDiv w:val="1"/>
      <w:marLeft w:val="0"/>
      <w:marRight w:val="0"/>
      <w:marTop w:val="0"/>
      <w:marBottom w:val="0"/>
      <w:divBdr>
        <w:top w:val="none" w:sz="0" w:space="0" w:color="auto"/>
        <w:left w:val="none" w:sz="0" w:space="0" w:color="auto"/>
        <w:bottom w:val="none" w:sz="0" w:space="0" w:color="auto"/>
        <w:right w:val="none" w:sz="0" w:space="0" w:color="auto"/>
      </w:divBdr>
    </w:div>
    <w:div w:id="1525243678">
      <w:bodyDiv w:val="1"/>
      <w:marLeft w:val="0"/>
      <w:marRight w:val="0"/>
      <w:marTop w:val="0"/>
      <w:marBottom w:val="0"/>
      <w:divBdr>
        <w:top w:val="none" w:sz="0" w:space="0" w:color="auto"/>
        <w:left w:val="none" w:sz="0" w:space="0" w:color="auto"/>
        <w:bottom w:val="none" w:sz="0" w:space="0" w:color="auto"/>
        <w:right w:val="none" w:sz="0" w:space="0" w:color="auto"/>
      </w:divBdr>
    </w:div>
    <w:div w:id="1530491521">
      <w:bodyDiv w:val="1"/>
      <w:marLeft w:val="0"/>
      <w:marRight w:val="0"/>
      <w:marTop w:val="0"/>
      <w:marBottom w:val="0"/>
      <w:divBdr>
        <w:top w:val="none" w:sz="0" w:space="0" w:color="auto"/>
        <w:left w:val="none" w:sz="0" w:space="0" w:color="auto"/>
        <w:bottom w:val="none" w:sz="0" w:space="0" w:color="auto"/>
        <w:right w:val="none" w:sz="0" w:space="0" w:color="auto"/>
      </w:divBdr>
    </w:div>
    <w:div w:id="1542091997">
      <w:bodyDiv w:val="1"/>
      <w:marLeft w:val="0"/>
      <w:marRight w:val="0"/>
      <w:marTop w:val="0"/>
      <w:marBottom w:val="0"/>
      <w:divBdr>
        <w:top w:val="none" w:sz="0" w:space="0" w:color="auto"/>
        <w:left w:val="none" w:sz="0" w:space="0" w:color="auto"/>
        <w:bottom w:val="none" w:sz="0" w:space="0" w:color="auto"/>
        <w:right w:val="none" w:sz="0" w:space="0" w:color="auto"/>
      </w:divBdr>
    </w:div>
    <w:div w:id="1545167723">
      <w:bodyDiv w:val="1"/>
      <w:marLeft w:val="0"/>
      <w:marRight w:val="0"/>
      <w:marTop w:val="0"/>
      <w:marBottom w:val="0"/>
      <w:divBdr>
        <w:top w:val="none" w:sz="0" w:space="0" w:color="auto"/>
        <w:left w:val="none" w:sz="0" w:space="0" w:color="auto"/>
        <w:bottom w:val="none" w:sz="0" w:space="0" w:color="auto"/>
        <w:right w:val="none" w:sz="0" w:space="0" w:color="auto"/>
      </w:divBdr>
    </w:div>
    <w:div w:id="1547596143">
      <w:bodyDiv w:val="1"/>
      <w:marLeft w:val="0"/>
      <w:marRight w:val="0"/>
      <w:marTop w:val="0"/>
      <w:marBottom w:val="0"/>
      <w:divBdr>
        <w:top w:val="none" w:sz="0" w:space="0" w:color="auto"/>
        <w:left w:val="none" w:sz="0" w:space="0" w:color="auto"/>
        <w:bottom w:val="none" w:sz="0" w:space="0" w:color="auto"/>
        <w:right w:val="none" w:sz="0" w:space="0" w:color="auto"/>
      </w:divBdr>
    </w:div>
    <w:div w:id="1550457173">
      <w:bodyDiv w:val="1"/>
      <w:marLeft w:val="0"/>
      <w:marRight w:val="0"/>
      <w:marTop w:val="0"/>
      <w:marBottom w:val="0"/>
      <w:divBdr>
        <w:top w:val="none" w:sz="0" w:space="0" w:color="auto"/>
        <w:left w:val="none" w:sz="0" w:space="0" w:color="auto"/>
        <w:bottom w:val="none" w:sz="0" w:space="0" w:color="auto"/>
        <w:right w:val="none" w:sz="0" w:space="0" w:color="auto"/>
      </w:divBdr>
    </w:div>
    <w:div w:id="1557862620">
      <w:bodyDiv w:val="1"/>
      <w:marLeft w:val="0"/>
      <w:marRight w:val="0"/>
      <w:marTop w:val="0"/>
      <w:marBottom w:val="0"/>
      <w:divBdr>
        <w:top w:val="none" w:sz="0" w:space="0" w:color="auto"/>
        <w:left w:val="none" w:sz="0" w:space="0" w:color="auto"/>
        <w:bottom w:val="none" w:sz="0" w:space="0" w:color="auto"/>
        <w:right w:val="none" w:sz="0" w:space="0" w:color="auto"/>
      </w:divBdr>
    </w:div>
    <w:div w:id="1559852762">
      <w:bodyDiv w:val="1"/>
      <w:marLeft w:val="0"/>
      <w:marRight w:val="0"/>
      <w:marTop w:val="0"/>
      <w:marBottom w:val="0"/>
      <w:divBdr>
        <w:top w:val="none" w:sz="0" w:space="0" w:color="auto"/>
        <w:left w:val="none" w:sz="0" w:space="0" w:color="auto"/>
        <w:bottom w:val="none" w:sz="0" w:space="0" w:color="auto"/>
        <w:right w:val="none" w:sz="0" w:space="0" w:color="auto"/>
      </w:divBdr>
    </w:div>
    <w:div w:id="1564485368">
      <w:bodyDiv w:val="1"/>
      <w:marLeft w:val="0"/>
      <w:marRight w:val="0"/>
      <w:marTop w:val="0"/>
      <w:marBottom w:val="0"/>
      <w:divBdr>
        <w:top w:val="none" w:sz="0" w:space="0" w:color="auto"/>
        <w:left w:val="none" w:sz="0" w:space="0" w:color="auto"/>
        <w:bottom w:val="none" w:sz="0" w:space="0" w:color="auto"/>
        <w:right w:val="none" w:sz="0" w:space="0" w:color="auto"/>
      </w:divBdr>
    </w:div>
    <w:div w:id="1571573658">
      <w:bodyDiv w:val="1"/>
      <w:marLeft w:val="0"/>
      <w:marRight w:val="0"/>
      <w:marTop w:val="0"/>
      <w:marBottom w:val="0"/>
      <w:divBdr>
        <w:top w:val="none" w:sz="0" w:space="0" w:color="auto"/>
        <w:left w:val="none" w:sz="0" w:space="0" w:color="auto"/>
        <w:bottom w:val="none" w:sz="0" w:space="0" w:color="auto"/>
        <w:right w:val="none" w:sz="0" w:space="0" w:color="auto"/>
      </w:divBdr>
      <w:divsChild>
        <w:div w:id="780875080">
          <w:marLeft w:val="0"/>
          <w:marRight w:val="0"/>
          <w:marTop w:val="0"/>
          <w:marBottom w:val="0"/>
          <w:divBdr>
            <w:top w:val="none" w:sz="0" w:space="0" w:color="auto"/>
            <w:left w:val="none" w:sz="0" w:space="0" w:color="auto"/>
            <w:bottom w:val="none" w:sz="0" w:space="0" w:color="auto"/>
            <w:right w:val="none" w:sz="0" w:space="0" w:color="auto"/>
          </w:divBdr>
          <w:divsChild>
            <w:div w:id="2098137210">
              <w:marLeft w:val="0"/>
              <w:marRight w:val="60"/>
              <w:marTop w:val="0"/>
              <w:marBottom w:val="0"/>
              <w:divBdr>
                <w:top w:val="none" w:sz="0" w:space="0" w:color="auto"/>
                <w:left w:val="none" w:sz="0" w:space="0" w:color="auto"/>
                <w:bottom w:val="none" w:sz="0" w:space="0" w:color="auto"/>
                <w:right w:val="none" w:sz="0" w:space="0" w:color="auto"/>
              </w:divBdr>
              <w:divsChild>
                <w:div w:id="106391055">
                  <w:marLeft w:val="0"/>
                  <w:marRight w:val="0"/>
                  <w:marTop w:val="0"/>
                  <w:marBottom w:val="120"/>
                  <w:divBdr>
                    <w:top w:val="single" w:sz="6" w:space="0" w:color="C0C0C0"/>
                    <w:left w:val="single" w:sz="6" w:space="0" w:color="D9D9D9"/>
                    <w:bottom w:val="single" w:sz="6" w:space="0" w:color="D9D9D9"/>
                    <w:right w:val="single" w:sz="6" w:space="0" w:color="D9D9D9"/>
                  </w:divBdr>
                  <w:divsChild>
                    <w:div w:id="14885421">
                      <w:marLeft w:val="0"/>
                      <w:marRight w:val="0"/>
                      <w:marTop w:val="0"/>
                      <w:marBottom w:val="0"/>
                      <w:divBdr>
                        <w:top w:val="none" w:sz="0" w:space="0" w:color="auto"/>
                        <w:left w:val="none" w:sz="0" w:space="0" w:color="auto"/>
                        <w:bottom w:val="none" w:sz="0" w:space="0" w:color="auto"/>
                        <w:right w:val="none" w:sz="0" w:space="0" w:color="auto"/>
                      </w:divBdr>
                    </w:div>
                    <w:div w:id="854535455">
                      <w:marLeft w:val="0"/>
                      <w:marRight w:val="0"/>
                      <w:marTop w:val="0"/>
                      <w:marBottom w:val="0"/>
                      <w:divBdr>
                        <w:top w:val="none" w:sz="0" w:space="0" w:color="auto"/>
                        <w:left w:val="none" w:sz="0" w:space="0" w:color="auto"/>
                        <w:bottom w:val="none" w:sz="0" w:space="0" w:color="auto"/>
                        <w:right w:val="none" w:sz="0" w:space="0" w:color="auto"/>
                      </w:divBdr>
                    </w:div>
                  </w:divsChild>
                </w:div>
                <w:div w:id="188940994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008361971">
          <w:marLeft w:val="0"/>
          <w:marRight w:val="0"/>
          <w:marTop w:val="0"/>
          <w:marBottom w:val="0"/>
          <w:divBdr>
            <w:top w:val="none" w:sz="0" w:space="0" w:color="auto"/>
            <w:left w:val="none" w:sz="0" w:space="0" w:color="auto"/>
            <w:bottom w:val="none" w:sz="0" w:space="0" w:color="auto"/>
            <w:right w:val="none" w:sz="0" w:space="0" w:color="auto"/>
          </w:divBdr>
          <w:divsChild>
            <w:div w:id="883979427">
              <w:marLeft w:val="60"/>
              <w:marRight w:val="0"/>
              <w:marTop w:val="0"/>
              <w:marBottom w:val="0"/>
              <w:divBdr>
                <w:top w:val="none" w:sz="0" w:space="0" w:color="auto"/>
                <w:left w:val="none" w:sz="0" w:space="0" w:color="auto"/>
                <w:bottom w:val="none" w:sz="0" w:space="0" w:color="auto"/>
                <w:right w:val="none" w:sz="0" w:space="0" w:color="auto"/>
              </w:divBdr>
              <w:divsChild>
                <w:div w:id="1028141044">
                  <w:marLeft w:val="0"/>
                  <w:marRight w:val="0"/>
                  <w:marTop w:val="0"/>
                  <w:marBottom w:val="0"/>
                  <w:divBdr>
                    <w:top w:val="none" w:sz="0" w:space="0" w:color="auto"/>
                    <w:left w:val="none" w:sz="0" w:space="0" w:color="auto"/>
                    <w:bottom w:val="none" w:sz="0" w:space="0" w:color="auto"/>
                    <w:right w:val="none" w:sz="0" w:space="0" w:color="auto"/>
                  </w:divBdr>
                  <w:divsChild>
                    <w:div w:id="653340106">
                      <w:marLeft w:val="0"/>
                      <w:marRight w:val="0"/>
                      <w:marTop w:val="0"/>
                      <w:marBottom w:val="120"/>
                      <w:divBdr>
                        <w:top w:val="single" w:sz="6" w:space="0" w:color="F5F5F5"/>
                        <w:left w:val="single" w:sz="6" w:space="0" w:color="F5F5F5"/>
                        <w:bottom w:val="single" w:sz="6" w:space="0" w:color="F5F5F5"/>
                        <w:right w:val="single" w:sz="6" w:space="0" w:color="F5F5F5"/>
                      </w:divBdr>
                      <w:divsChild>
                        <w:div w:id="1985960484">
                          <w:marLeft w:val="0"/>
                          <w:marRight w:val="0"/>
                          <w:marTop w:val="0"/>
                          <w:marBottom w:val="0"/>
                          <w:divBdr>
                            <w:top w:val="none" w:sz="0" w:space="0" w:color="auto"/>
                            <w:left w:val="none" w:sz="0" w:space="0" w:color="auto"/>
                            <w:bottom w:val="none" w:sz="0" w:space="0" w:color="auto"/>
                            <w:right w:val="none" w:sz="0" w:space="0" w:color="auto"/>
                          </w:divBdr>
                          <w:divsChild>
                            <w:div w:id="4803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276697">
      <w:bodyDiv w:val="1"/>
      <w:marLeft w:val="0"/>
      <w:marRight w:val="0"/>
      <w:marTop w:val="0"/>
      <w:marBottom w:val="0"/>
      <w:divBdr>
        <w:top w:val="none" w:sz="0" w:space="0" w:color="auto"/>
        <w:left w:val="none" w:sz="0" w:space="0" w:color="auto"/>
        <w:bottom w:val="none" w:sz="0" w:space="0" w:color="auto"/>
        <w:right w:val="none" w:sz="0" w:space="0" w:color="auto"/>
      </w:divBdr>
    </w:div>
    <w:div w:id="1573856155">
      <w:bodyDiv w:val="1"/>
      <w:marLeft w:val="0"/>
      <w:marRight w:val="0"/>
      <w:marTop w:val="0"/>
      <w:marBottom w:val="0"/>
      <w:divBdr>
        <w:top w:val="none" w:sz="0" w:space="0" w:color="auto"/>
        <w:left w:val="none" w:sz="0" w:space="0" w:color="auto"/>
        <w:bottom w:val="none" w:sz="0" w:space="0" w:color="auto"/>
        <w:right w:val="none" w:sz="0" w:space="0" w:color="auto"/>
      </w:divBdr>
    </w:div>
    <w:div w:id="1574315549">
      <w:bodyDiv w:val="1"/>
      <w:marLeft w:val="0"/>
      <w:marRight w:val="0"/>
      <w:marTop w:val="0"/>
      <w:marBottom w:val="0"/>
      <w:divBdr>
        <w:top w:val="none" w:sz="0" w:space="0" w:color="auto"/>
        <w:left w:val="none" w:sz="0" w:space="0" w:color="auto"/>
        <w:bottom w:val="none" w:sz="0" w:space="0" w:color="auto"/>
        <w:right w:val="none" w:sz="0" w:space="0" w:color="auto"/>
      </w:divBdr>
    </w:div>
    <w:div w:id="1574899054">
      <w:bodyDiv w:val="1"/>
      <w:marLeft w:val="0"/>
      <w:marRight w:val="0"/>
      <w:marTop w:val="0"/>
      <w:marBottom w:val="0"/>
      <w:divBdr>
        <w:top w:val="none" w:sz="0" w:space="0" w:color="auto"/>
        <w:left w:val="none" w:sz="0" w:space="0" w:color="auto"/>
        <w:bottom w:val="none" w:sz="0" w:space="0" w:color="auto"/>
        <w:right w:val="none" w:sz="0" w:space="0" w:color="auto"/>
      </w:divBdr>
    </w:div>
    <w:div w:id="1575703791">
      <w:bodyDiv w:val="1"/>
      <w:marLeft w:val="0"/>
      <w:marRight w:val="0"/>
      <w:marTop w:val="0"/>
      <w:marBottom w:val="0"/>
      <w:divBdr>
        <w:top w:val="none" w:sz="0" w:space="0" w:color="auto"/>
        <w:left w:val="none" w:sz="0" w:space="0" w:color="auto"/>
        <w:bottom w:val="none" w:sz="0" w:space="0" w:color="auto"/>
        <w:right w:val="none" w:sz="0" w:space="0" w:color="auto"/>
      </w:divBdr>
    </w:div>
    <w:div w:id="1576476088">
      <w:bodyDiv w:val="1"/>
      <w:marLeft w:val="0"/>
      <w:marRight w:val="0"/>
      <w:marTop w:val="0"/>
      <w:marBottom w:val="0"/>
      <w:divBdr>
        <w:top w:val="none" w:sz="0" w:space="0" w:color="auto"/>
        <w:left w:val="none" w:sz="0" w:space="0" w:color="auto"/>
        <w:bottom w:val="none" w:sz="0" w:space="0" w:color="auto"/>
        <w:right w:val="none" w:sz="0" w:space="0" w:color="auto"/>
      </w:divBdr>
    </w:div>
    <w:div w:id="1577665527">
      <w:bodyDiv w:val="1"/>
      <w:marLeft w:val="0"/>
      <w:marRight w:val="0"/>
      <w:marTop w:val="0"/>
      <w:marBottom w:val="0"/>
      <w:divBdr>
        <w:top w:val="none" w:sz="0" w:space="0" w:color="auto"/>
        <w:left w:val="none" w:sz="0" w:space="0" w:color="auto"/>
        <w:bottom w:val="none" w:sz="0" w:space="0" w:color="auto"/>
        <w:right w:val="none" w:sz="0" w:space="0" w:color="auto"/>
      </w:divBdr>
    </w:div>
    <w:div w:id="1584752160">
      <w:bodyDiv w:val="1"/>
      <w:marLeft w:val="0"/>
      <w:marRight w:val="0"/>
      <w:marTop w:val="0"/>
      <w:marBottom w:val="0"/>
      <w:divBdr>
        <w:top w:val="none" w:sz="0" w:space="0" w:color="auto"/>
        <w:left w:val="none" w:sz="0" w:space="0" w:color="auto"/>
        <w:bottom w:val="none" w:sz="0" w:space="0" w:color="auto"/>
        <w:right w:val="none" w:sz="0" w:space="0" w:color="auto"/>
      </w:divBdr>
    </w:div>
    <w:div w:id="1590195291">
      <w:bodyDiv w:val="1"/>
      <w:marLeft w:val="0"/>
      <w:marRight w:val="0"/>
      <w:marTop w:val="0"/>
      <w:marBottom w:val="0"/>
      <w:divBdr>
        <w:top w:val="none" w:sz="0" w:space="0" w:color="auto"/>
        <w:left w:val="none" w:sz="0" w:space="0" w:color="auto"/>
        <w:bottom w:val="none" w:sz="0" w:space="0" w:color="auto"/>
        <w:right w:val="none" w:sz="0" w:space="0" w:color="auto"/>
      </w:divBdr>
    </w:div>
    <w:div w:id="1597327302">
      <w:bodyDiv w:val="1"/>
      <w:marLeft w:val="0"/>
      <w:marRight w:val="0"/>
      <w:marTop w:val="0"/>
      <w:marBottom w:val="0"/>
      <w:divBdr>
        <w:top w:val="none" w:sz="0" w:space="0" w:color="auto"/>
        <w:left w:val="none" w:sz="0" w:space="0" w:color="auto"/>
        <w:bottom w:val="none" w:sz="0" w:space="0" w:color="auto"/>
        <w:right w:val="none" w:sz="0" w:space="0" w:color="auto"/>
      </w:divBdr>
      <w:divsChild>
        <w:div w:id="995260226">
          <w:marLeft w:val="0"/>
          <w:marRight w:val="0"/>
          <w:marTop w:val="0"/>
          <w:marBottom w:val="0"/>
          <w:divBdr>
            <w:top w:val="none" w:sz="0" w:space="0" w:color="auto"/>
            <w:left w:val="none" w:sz="0" w:space="0" w:color="auto"/>
            <w:bottom w:val="none" w:sz="0" w:space="0" w:color="auto"/>
            <w:right w:val="none" w:sz="0" w:space="0" w:color="auto"/>
          </w:divBdr>
          <w:divsChild>
            <w:div w:id="617029232">
              <w:marLeft w:val="0"/>
              <w:marRight w:val="60"/>
              <w:marTop w:val="0"/>
              <w:marBottom w:val="0"/>
              <w:divBdr>
                <w:top w:val="none" w:sz="0" w:space="0" w:color="auto"/>
                <w:left w:val="none" w:sz="0" w:space="0" w:color="auto"/>
                <w:bottom w:val="none" w:sz="0" w:space="0" w:color="auto"/>
                <w:right w:val="none" w:sz="0" w:space="0" w:color="auto"/>
              </w:divBdr>
              <w:divsChild>
                <w:div w:id="620184081">
                  <w:marLeft w:val="0"/>
                  <w:marRight w:val="0"/>
                  <w:marTop w:val="180"/>
                  <w:marBottom w:val="240"/>
                  <w:divBdr>
                    <w:top w:val="none" w:sz="0" w:space="0" w:color="auto"/>
                    <w:left w:val="none" w:sz="0" w:space="0" w:color="auto"/>
                    <w:bottom w:val="none" w:sz="0" w:space="0" w:color="auto"/>
                    <w:right w:val="none" w:sz="0" w:space="0" w:color="auto"/>
                  </w:divBdr>
                </w:div>
                <w:div w:id="1987850765">
                  <w:marLeft w:val="0"/>
                  <w:marRight w:val="0"/>
                  <w:marTop w:val="0"/>
                  <w:marBottom w:val="120"/>
                  <w:divBdr>
                    <w:top w:val="single" w:sz="6" w:space="0" w:color="C0C0C0"/>
                    <w:left w:val="single" w:sz="6" w:space="0" w:color="D9D9D9"/>
                    <w:bottom w:val="single" w:sz="6" w:space="0" w:color="D9D9D9"/>
                    <w:right w:val="single" w:sz="6" w:space="0" w:color="D9D9D9"/>
                  </w:divBdr>
                  <w:divsChild>
                    <w:div w:id="783962203">
                      <w:marLeft w:val="0"/>
                      <w:marRight w:val="0"/>
                      <w:marTop w:val="0"/>
                      <w:marBottom w:val="0"/>
                      <w:divBdr>
                        <w:top w:val="none" w:sz="0" w:space="0" w:color="auto"/>
                        <w:left w:val="none" w:sz="0" w:space="0" w:color="auto"/>
                        <w:bottom w:val="none" w:sz="0" w:space="0" w:color="auto"/>
                        <w:right w:val="none" w:sz="0" w:space="0" w:color="auto"/>
                      </w:divBdr>
                      <w:divsChild>
                        <w:div w:id="1267470255">
                          <w:marLeft w:val="0"/>
                          <w:marRight w:val="0"/>
                          <w:marTop w:val="0"/>
                          <w:marBottom w:val="0"/>
                          <w:divBdr>
                            <w:top w:val="none" w:sz="0" w:space="0" w:color="auto"/>
                            <w:left w:val="none" w:sz="0" w:space="0" w:color="auto"/>
                            <w:bottom w:val="none" w:sz="0" w:space="0" w:color="auto"/>
                            <w:right w:val="none" w:sz="0" w:space="0" w:color="auto"/>
                          </w:divBdr>
                          <w:divsChild>
                            <w:div w:id="1521353013">
                              <w:marLeft w:val="0"/>
                              <w:marRight w:val="0"/>
                              <w:marTop w:val="0"/>
                              <w:marBottom w:val="0"/>
                              <w:divBdr>
                                <w:top w:val="none" w:sz="0" w:space="0" w:color="auto"/>
                                <w:left w:val="none" w:sz="0" w:space="0" w:color="auto"/>
                                <w:bottom w:val="none" w:sz="0" w:space="0" w:color="auto"/>
                                <w:right w:val="none" w:sz="0" w:space="0" w:color="auto"/>
                              </w:divBdr>
                              <w:divsChild>
                                <w:div w:id="2935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75438">
          <w:marLeft w:val="0"/>
          <w:marRight w:val="0"/>
          <w:marTop w:val="0"/>
          <w:marBottom w:val="0"/>
          <w:divBdr>
            <w:top w:val="none" w:sz="0" w:space="0" w:color="auto"/>
            <w:left w:val="none" w:sz="0" w:space="0" w:color="auto"/>
            <w:bottom w:val="none" w:sz="0" w:space="0" w:color="auto"/>
            <w:right w:val="none" w:sz="0" w:space="0" w:color="auto"/>
          </w:divBdr>
          <w:divsChild>
            <w:div w:id="793715767">
              <w:marLeft w:val="60"/>
              <w:marRight w:val="0"/>
              <w:marTop w:val="0"/>
              <w:marBottom w:val="0"/>
              <w:divBdr>
                <w:top w:val="none" w:sz="0" w:space="0" w:color="auto"/>
                <w:left w:val="none" w:sz="0" w:space="0" w:color="auto"/>
                <w:bottom w:val="none" w:sz="0" w:space="0" w:color="auto"/>
                <w:right w:val="none" w:sz="0" w:space="0" w:color="auto"/>
              </w:divBdr>
              <w:divsChild>
                <w:div w:id="831872104">
                  <w:marLeft w:val="0"/>
                  <w:marRight w:val="0"/>
                  <w:marTop w:val="0"/>
                  <w:marBottom w:val="0"/>
                  <w:divBdr>
                    <w:top w:val="none" w:sz="0" w:space="0" w:color="auto"/>
                    <w:left w:val="none" w:sz="0" w:space="0" w:color="auto"/>
                    <w:bottom w:val="none" w:sz="0" w:space="0" w:color="auto"/>
                    <w:right w:val="none" w:sz="0" w:space="0" w:color="auto"/>
                  </w:divBdr>
                  <w:divsChild>
                    <w:div w:id="896743960">
                      <w:marLeft w:val="0"/>
                      <w:marRight w:val="0"/>
                      <w:marTop w:val="0"/>
                      <w:marBottom w:val="120"/>
                      <w:divBdr>
                        <w:top w:val="single" w:sz="6" w:space="0" w:color="F5F5F5"/>
                        <w:left w:val="single" w:sz="6" w:space="0" w:color="F5F5F5"/>
                        <w:bottom w:val="single" w:sz="6" w:space="0" w:color="F5F5F5"/>
                        <w:right w:val="single" w:sz="6" w:space="0" w:color="F5F5F5"/>
                      </w:divBdr>
                      <w:divsChild>
                        <w:div w:id="864100145">
                          <w:marLeft w:val="0"/>
                          <w:marRight w:val="0"/>
                          <w:marTop w:val="0"/>
                          <w:marBottom w:val="0"/>
                          <w:divBdr>
                            <w:top w:val="none" w:sz="0" w:space="0" w:color="auto"/>
                            <w:left w:val="none" w:sz="0" w:space="0" w:color="auto"/>
                            <w:bottom w:val="none" w:sz="0" w:space="0" w:color="auto"/>
                            <w:right w:val="none" w:sz="0" w:space="0" w:color="auto"/>
                          </w:divBdr>
                          <w:divsChild>
                            <w:div w:id="14034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695908">
      <w:bodyDiv w:val="1"/>
      <w:marLeft w:val="0"/>
      <w:marRight w:val="0"/>
      <w:marTop w:val="0"/>
      <w:marBottom w:val="0"/>
      <w:divBdr>
        <w:top w:val="none" w:sz="0" w:space="0" w:color="auto"/>
        <w:left w:val="none" w:sz="0" w:space="0" w:color="auto"/>
        <w:bottom w:val="none" w:sz="0" w:space="0" w:color="auto"/>
        <w:right w:val="none" w:sz="0" w:space="0" w:color="auto"/>
      </w:divBdr>
    </w:div>
    <w:div w:id="1610358362">
      <w:bodyDiv w:val="1"/>
      <w:marLeft w:val="0"/>
      <w:marRight w:val="0"/>
      <w:marTop w:val="0"/>
      <w:marBottom w:val="0"/>
      <w:divBdr>
        <w:top w:val="none" w:sz="0" w:space="0" w:color="auto"/>
        <w:left w:val="none" w:sz="0" w:space="0" w:color="auto"/>
        <w:bottom w:val="none" w:sz="0" w:space="0" w:color="auto"/>
        <w:right w:val="none" w:sz="0" w:space="0" w:color="auto"/>
      </w:divBdr>
    </w:div>
    <w:div w:id="1614827776">
      <w:bodyDiv w:val="1"/>
      <w:marLeft w:val="0"/>
      <w:marRight w:val="0"/>
      <w:marTop w:val="0"/>
      <w:marBottom w:val="0"/>
      <w:divBdr>
        <w:top w:val="none" w:sz="0" w:space="0" w:color="auto"/>
        <w:left w:val="none" w:sz="0" w:space="0" w:color="auto"/>
        <w:bottom w:val="none" w:sz="0" w:space="0" w:color="auto"/>
        <w:right w:val="none" w:sz="0" w:space="0" w:color="auto"/>
      </w:divBdr>
    </w:div>
    <w:div w:id="1624120378">
      <w:bodyDiv w:val="1"/>
      <w:marLeft w:val="0"/>
      <w:marRight w:val="0"/>
      <w:marTop w:val="0"/>
      <w:marBottom w:val="0"/>
      <w:divBdr>
        <w:top w:val="none" w:sz="0" w:space="0" w:color="auto"/>
        <w:left w:val="none" w:sz="0" w:space="0" w:color="auto"/>
        <w:bottom w:val="none" w:sz="0" w:space="0" w:color="auto"/>
        <w:right w:val="none" w:sz="0" w:space="0" w:color="auto"/>
      </w:divBdr>
    </w:div>
    <w:div w:id="1636062682">
      <w:bodyDiv w:val="1"/>
      <w:marLeft w:val="0"/>
      <w:marRight w:val="0"/>
      <w:marTop w:val="0"/>
      <w:marBottom w:val="0"/>
      <w:divBdr>
        <w:top w:val="none" w:sz="0" w:space="0" w:color="auto"/>
        <w:left w:val="none" w:sz="0" w:space="0" w:color="auto"/>
        <w:bottom w:val="none" w:sz="0" w:space="0" w:color="auto"/>
        <w:right w:val="none" w:sz="0" w:space="0" w:color="auto"/>
      </w:divBdr>
    </w:div>
    <w:div w:id="1642228795">
      <w:bodyDiv w:val="1"/>
      <w:marLeft w:val="0"/>
      <w:marRight w:val="0"/>
      <w:marTop w:val="0"/>
      <w:marBottom w:val="0"/>
      <w:divBdr>
        <w:top w:val="none" w:sz="0" w:space="0" w:color="auto"/>
        <w:left w:val="none" w:sz="0" w:space="0" w:color="auto"/>
        <w:bottom w:val="none" w:sz="0" w:space="0" w:color="auto"/>
        <w:right w:val="none" w:sz="0" w:space="0" w:color="auto"/>
      </w:divBdr>
    </w:div>
    <w:div w:id="1642929582">
      <w:bodyDiv w:val="1"/>
      <w:marLeft w:val="0"/>
      <w:marRight w:val="0"/>
      <w:marTop w:val="0"/>
      <w:marBottom w:val="0"/>
      <w:divBdr>
        <w:top w:val="none" w:sz="0" w:space="0" w:color="auto"/>
        <w:left w:val="none" w:sz="0" w:space="0" w:color="auto"/>
        <w:bottom w:val="none" w:sz="0" w:space="0" w:color="auto"/>
        <w:right w:val="none" w:sz="0" w:space="0" w:color="auto"/>
      </w:divBdr>
    </w:div>
    <w:div w:id="1643071981">
      <w:bodyDiv w:val="1"/>
      <w:marLeft w:val="0"/>
      <w:marRight w:val="0"/>
      <w:marTop w:val="0"/>
      <w:marBottom w:val="0"/>
      <w:divBdr>
        <w:top w:val="none" w:sz="0" w:space="0" w:color="auto"/>
        <w:left w:val="none" w:sz="0" w:space="0" w:color="auto"/>
        <w:bottom w:val="none" w:sz="0" w:space="0" w:color="auto"/>
        <w:right w:val="none" w:sz="0" w:space="0" w:color="auto"/>
      </w:divBdr>
    </w:div>
    <w:div w:id="1643463534">
      <w:bodyDiv w:val="1"/>
      <w:marLeft w:val="0"/>
      <w:marRight w:val="0"/>
      <w:marTop w:val="0"/>
      <w:marBottom w:val="0"/>
      <w:divBdr>
        <w:top w:val="none" w:sz="0" w:space="0" w:color="auto"/>
        <w:left w:val="none" w:sz="0" w:space="0" w:color="auto"/>
        <w:bottom w:val="none" w:sz="0" w:space="0" w:color="auto"/>
        <w:right w:val="none" w:sz="0" w:space="0" w:color="auto"/>
      </w:divBdr>
    </w:div>
    <w:div w:id="1649824238">
      <w:bodyDiv w:val="1"/>
      <w:marLeft w:val="0"/>
      <w:marRight w:val="0"/>
      <w:marTop w:val="0"/>
      <w:marBottom w:val="0"/>
      <w:divBdr>
        <w:top w:val="none" w:sz="0" w:space="0" w:color="auto"/>
        <w:left w:val="none" w:sz="0" w:space="0" w:color="auto"/>
        <w:bottom w:val="none" w:sz="0" w:space="0" w:color="auto"/>
        <w:right w:val="none" w:sz="0" w:space="0" w:color="auto"/>
      </w:divBdr>
    </w:div>
    <w:div w:id="1652558422">
      <w:bodyDiv w:val="1"/>
      <w:marLeft w:val="0"/>
      <w:marRight w:val="0"/>
      <w:marTop w:val="0"/>
      <w:marBottom w:val="0"/>
      <w:divBdr>
        <w:top w:val="none" w:sz="0" w:space="0" w:color="auto"/>
        <w:left w:val="none" w:sz="0" w:space="0" w:color="auto"/>
        <w:bottom w:val="none" w:sz="0" w:space="0" w:color="auto"/>
        <w:right w:val="none" w:sz="0" w:space="0" w:color="auto"/>
      </w:divBdr>
    </w:div>
    <w:div w:id="1663654482">
      <w:bodyDiv w:val="1"/>
      <w:marLeft w:val="0"/>
      <w:marRight w:val="0"/>
      <w:marTop w:val="0"/>
      <w:marBottom w:val="0"/>
      <w:divBdr>
        <w:top w:val="none" w:sz="0" w:space="0" w:color="auto"/>
        <w:left w:val="none" w:sz="0" w:space="0" w:color="auto"/>
        <w:bottom w:val="none" w:sz="0" w:space="0" w:color="auto"/>
        <w:right w:val="none" w:sz="0" w:space="0" w:color="auto"/>
      </w:divBdr>
    </w:div>
    <w:div w:id="1666861659">
      <w:bodyDiv w:val="1"/>
      <w:marLeft w:val="0"/>
      <w:marRight w:val="0"/>
      <w:marTop w:val="0"/>
      <w:marBottom w:val="0"/>
      <w:divBdr>
        <w:top w:val="none" w:sz="0" w:space="0" w:color="auto"/>
        <w:left w:val="none" w:sz="0" w:space="0" w:color="auto"/>
        <w:bottom w:val="none" w:sz="0" w:space="0" w:color="auto"/>
        <w:right w:val="none" w:sz="0" w:space="0" w:color="auto"/>
      </w:divBdr>
    </w:div>
    <w:div w:id="1667125687">
      <w:bodyDiv w:val="1"/>
      <w:marLeft w:val="0"/>
      <w:marRight w:val="0"/>
      <w:marTop w:val="0"/>
      <w:marBottom w:val="0"/>
      <w:divBdr>
        <w:top w:val="none" w:sz="0" w:space="0" w:color="auto"/>
        <w:left w:val="none" w:sz="0" w:space="0" w:color="auto"/>
        <w:bottom w:val="none" w:sz="0" w:space="0" w:color="auto"/>
        <w:right w:val="none" w:sz="0" w:space="0" w:color="auto"/>
      </w:divBdr>
    </w:div>
    <w:div w:id="1668174179">
      <w:bodyDiv w:val="1"/>
      <w:marLeft w:val="0"/>
      <w:marRight w:val="0"/>
      <w:marTop w:val="0"/>
      <w:marBottom w:val="0"/>
      <w:divBdr>
        <w:top w:val="none" w:sz="0" w:space="0" w:color="auto"/>
        <w:left w:val="none" w:sz="0" w:space="0" w:color="auto"/>
        <w:bottom w:val="none" w:sz="0" w:space="0" w:color="auto"/>
        <w:right w:val="none" w:sz="0" w:space="0" w:color="auto"/>
      </w:divBdr>
    </w:div>
    <w:div w:id="1683848945">
      <w:bodyDiv w:val="1"/>
      <w:marLeft w:val="0"/>
      <w:marRight w:val="0"/>
      <w:marTop w:val="0"/>
      <w:marBottom w:val="0"/>
      <w:divBdr>
        <w:top w:val="none" w:sz="0" w:space="0" w:color="auto"/>
        <w:left w:val="none" w:sz="0" w:space="0" w:color="auto"/>
        <w:bottom w:val="none" w:sz="0" w:space="0" w:color="auto"/>
        <w:right w:val="none" w:sz="0" w:space="0" w:color="auto"/>
      </w:divBdr>
    </w:div>
    <w:div w:id="1688751354">
      <w:bodyDiv w:val="1"/>
      <w:marLeft w:val="0"/>
      <w:marRight w:val="0"/>
      <w:marTop w:val="0"/>
      <w:marBottom w:val="0"/>
      <w:divBdr>
        <w:top w:val="none" w:sz="0" w:space="0" w:color="auto"/>
        <w:left w:val="none" w:sz="0" w:space="0" w:color="auto"/>
        <w:bottom w:val="none" w:sz="0" w:space="0" w:color="auto"/>
        <w:right w:val="none" w:sz="0" w:space="0" w:color="auto"/>
      </w:divBdr>
    </w:div>
    <w:div w:id="1689135925">
      <w:bodyDiv w:val="1"/>
      <w:marLeft w:val="0"/>
      <w:marRight w:val="0"/>
      <w:marTop w:val="0"/>
      <w:marBottom w:val="0"/>
      <w:divBdr>
        <w:top w:val="none" w:sz="0" w:space="0" w:color="auto"/>
        <w:left w:val="none" w:sz="0" w:space="0" w:color="auto"/>
        <w:bottom w:val="none" w:sz="0" w:space="0" w:color="auto"/>
        <w:right w:val="none" w:sz="0" w:space="0" w:color="auto"/>
      </w:divBdr>
    </w:div>
    <w:div w:id="1690063466">
      <w:bodyDiv w:val="1"/>
      <w:marLeft w:val="0"/>
      <w:marRight w:val="0"/>
      <w:marTop w:val="0"/>
      <w:marBottom w:val="0"/>
      <w:divBdr>
        <w:top w:val="none" w:sz="0" w:space="0" w:color="auto"/>
        <w:left w:val="none" w:sz="0" w:space="0" w:color="auto"/>
        <w:bottom w:val="none" w:sz="0" w:space="0" w:color="auto"/>
        <w:right w:val="none" w:sz="0" w:space="0" w:color="auto"/>
      </w:divBdr>
    </w:div>
    <w:div w:id="1690109444">
      <w:bodyDiv w:val="1"/>
      <w:marLeft w:val="0"/>
      <w:marRight w:val="0"/>
      <w:marTop w:val="0"/>
      <w:marBottom w:val="0"/>
      <w:divBdr>
        <w:top w:val="none" w:sz="0" w:space="0" w:color="auto"/>
        <w:left w:val="none" w:sz="0" w:space="0" w:color="auto"/>
        <w:bottom w:val="none" w:sz="0" w:space="0" w:color="auto"/>
        <w:right w:val="none" w:sz="0" w:space="0" w:color="auto"/>
      </w:divBdr>
    </w:div>
    <w:div w:id="1693649237">
      <w:bodyDiv w:val="1"/>
      <w:marLeft w:val="0"/>
      <w:marRight w:val="0"/>
      <w:marTop w:val="0"/>
      <w:marBottom w:val="0"/>
      <w:divBdr>
        <w:top w:val="none" w:sz="0" w:space="0" w:color="auto"/>
        <w:left w:val="none" w:sz="0" w:space="0" w:color="auto"/>
        <w:bottom w:val="none" w:sz="0" w:space="0" w:color="auto"/>
        <w:right w:val="none" w:sz="0" w:space="0" w:color="auto"/>
      </w:divBdr>
    </w:div>
    <w:div w:id="1703096142">
      <w:bodyDiv w:val="1"/>
      <w:marLeft w:val="0"/>
      <w:marRight w:val="0"/>
      <w:marTop w:val="0"/>
      <w:marBottom w:val="0"/>
      <w:divBdr>
        <w:top w:val="none" w:sz="0" w:space="0" w:color="auto"/>
        <w:left w:val="none" w:sz="0" w:space="0" w:color="auto"/>
        <w:bottom w:val="none" w:sz="0" w:space="0" w:color="auto"/>
        <w:right w:val="none" w:sz="0" w:space="0" w:color="auto"/>
      </w:divBdr>
    </w:div>
    <w:div w:id="1709380040">
      <w:bodyDiv w:val="1"/>
      <w:marLeft w:val="0"/>
      <w:marRight w:val="0"/>
      <w:marTop w:val="0"/>
      <w:marBottom w:val="0"/>
      <w:divBdr>
        <w:top w:val="none" w:sz="0" w:space="0" w:color="auto"/>
        <w:left w:val="none" w:sz="0" w:space="0" w:color="auto"/>
        <w:bottom w:val="none" w:sz="0" w:space="0" w:color="auto"/>
        <w:right w:val="none" w:sz="0" w:space="0" w:color="auto"/>
      </w:divBdr>
    </w:div>
    <w:div w:id="1718816303">
      <w:bodyDiv w:val="1"/>
      <w:marLeft w:val="0"/>
      <w:marRight w:val="0"/>
      <w:marTop w:val="0"/>
      <w:marBottom w:val="0"/>
      <w:divBdr>
        <w:top w:val="none" w:sz="0" w:space="0" w:color="auto"/>
        <w:left w:val="none" w:sz="0" w:space="0" w:color="auto"/>
        <w:bottom w:val="none" w:sz="0" w:space="0" w:color="auto"/>
        <w:right w:val="none" w:sz="0" w:space="0" w:color="auto"/>
      </w:divBdr>
      <w:divsChild>
        <w:div w:id="1043597689">
          <w:marLeft w:val="0"/>
          <w:marRight w:val="0"/>
          <w:marTop w:val="0"/>
          <w:marBottom w:val="0"/>
          <w:divBdr>
            <w:top w:val="none" w:sz="0" w:space="0" w:color="auto"/>
            <w:left w:val="none" w:sz="0" w:space="0" w:color="auto"/>
            <w:bottom w:val="none" w:sz="0" w:space="0" w:color="auto"/>
            <w:right w:val="none" w:sz="0" w:space="0" w:color="auto"/>
          </w:divBdr>
          <w:divsChild>
            <w:div w:id="1038354361">
              <w:marLeft w:val="60"/>
              <w:marRight w:val="0"/>
              <w:marTop w:val="0"/>
              <w:marBottom w:val="0"/>
              <w:divBdr>
                <w:top w:val="none" w:sz="0" w:space="0" w:color="auto"/>
                <w:left w:val="none" w:sz="0" w:space="0" w:color="auto"/>
                <w:bottom w:val="none" w:sz="0" w:space="0" w:color="auto"/>
                <w:right w:val="none" w:sz="0" w:space="0" w:color="auto"/>
              </w:divBdr>
              <w:divsChild>
                <w:div w:id="1882551589">
                  <w:marLeft w:val="0"/>
                  <w:marRight w:val="0"/>
                  <w:marTop w:val="0"/>
                  <w:marBottom w:val="0"/>
                  <w:divBdr>
                    <w:top w:val="none" w:sz="0" w:space="0" w:color="auto"/>
                    <w:left w:val="none" w:sz="0" w:space="0" w:color="auto"/>
                    <w:bottom w:val="none" w:sz="0" w:space="0" w:color="auto"/>
                    <w:right w:val="none" w:sz="0" w:space="0" w:color="auto"/>
                  </w:divBdr>
                  <w:divsChild>
                    <w:div w:id="71204699">
                      <w:marLeft w:val="0"/>
                      <w:marRight w:val="0"/>
                      <w:marTop w:val="0"/>
                      <w:marBottom w:val="120"/>
                      <w:divBdr>
                        <w:top w:val="single" w:sz="6" w:space="0" w:color="F5F5F5"/>
                        <w:left w:val="single" w:sz="6" w:space="0" w:color="F5F5F5"/>
                        <w:bottom w:val="single" w:sz="6" w:space="0" w:color="F5F5F5"/>
                        <w:right w:val="single" w:sz="6" w:space="0" w:color="F5F5F5"/>
                      </w:divBdr>
                      <w:divsChild>
                        <w:div w:id="2128237010">
                          <w:marLeft w:val="0"/>
                          <w:marRight w:val="0"/>
                          <w:marTop w:val="0"/>
                          <w:marBottom w:val="0"/>
                          <w:divBdr>
                            <w:top w:val="none" w:sz="0" w:space="0" w:color="auto"/>
                            <w:left w:val="none" w:sz="0" w:space="0" w:color="auto"/>
                            <w:bottom w:val="none" w:sz="0" w:space="0" w:color="auto"/>
                            <w:right w:val="none" w:sz="0" w:space="0" w:color="auto"/>
                          </w:divBdr>
                          <w:divsChild>
                            <w:div w:id="34998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723736">
          <w:marLeft w:val="0"/>
          <w:marRight w:val="0"/>
          <w:marTop w:val="0"/>
          <w:marBottom w:val="0"/>
          <w:divBdr>
            <w:top w:val="none" w:sz="0" w:space="0" w:color="auto"/>
            <w:left w:val="none" w:sz="0" w:space="0" w:color="auto"/>
            <w:bottom w:val="none" w:sz="0" w:space="0" w:color="auto"/>
            <w:right w:val="none" w:sz="0" w:space="0" w:color="auto"/>
          </w:divBdr>
          <w:divsChild>
            <w:div w:id="1339237497">
              <w:marLeft w:val="0"/>
              <w:marRight w:val="60"/>
              <w:marTop w:val="0"/>
              <w:marBottom w:val="0"/>
              <w:divBdr>
                <w:top w:val="none" w:sz="0" w:space="0" w:color="auto"/>
                <w:left w:val="none" w:sz="0" w:space="0" w:color="auto"/>
                <w:bottom w:val="none" w:sz="0" w:space="0" w:color="auto"/>
                <w:right w:val="none" w:sz="0" w:space="0" w:color="auto"/>
              </w:divBdr>
              <w:divsChild>
                <w:div w:id="375662022">
                  <w:marLeft w:val="0"/>
                  <w:marRight w:val="0"/>
                  <w:marTop w:val="0"/>
                  <w:marBottom w:val="120"/>
                  <w:divBdr>
                    <w:top w:val="single" w:sz="6" w:space="0" w:color="C0C0C0"/>
                    <w:left w:val="single" w:sz="6" w:space="0" w:color="D9D9D9"/>
                    <w:bottom w:val="single" w:sz="6" w:space="0" w:color="D9D9D9"/>
                    <w:right w:val="single" w:sz="6" w:space="0" w:color="D9D9D9"/>
                  </w:divBdr>
                  <w:divsChild>
                    <w:div w:id="432290450">
                      <w:marLeft w:val="0"/>
                      <w:marRight w:val="0"/>
                      <w:marTop w:val="0"/>
                      <w:marBottom w:val="0"/>
                      <w:divBdr>
                        <w:top w:val="none" w:sz="0" w:space="0" w:color="auto"/>
                        <w:left w:val="none" w:sz="0" w:space="0" w:color="auto"/>
                        <w:bottom w:val="none" w:sz="0" w:space="0" w:color="auto"/>
                        <w:right w:val="none" w:sz="0" w:space="0" w:color="auto"/>
                      </w:divBdr>
                    </w:div>
                    <w:div w:id="1530874709">
                      <w:marLeft w:val="0"/>
                      <w:marRight w:val="0"/>
                      <w:marTop w:val="0"/>
                      <w:marBottom w:val="0"/>
                      <w:divBdr>
                        <w:top w:val="none" w:sz="0" w:space="0" w:color="auto"/>
                        <w:left w:val="none" w:sz="0" w:space="0" w:color="auto"/>
                        <w:bottom w:val="none" w:sz="0" w:space="0" w:color="auto"/>
                        <w:right w:val="none" w:sz="0" w:space="0" w:color="auto"/>
                      </w:divBdr>
                    </w:div>
                  </w:divsChild>
                </w:div>
                <w:div w:id="62397043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1721173058">
      <w:bodyDiv w:val="1"/>
      <w:marLeft w:val="0"/>
      <w:marRight w:val="0"/>
      <w:marTop w:val="0"/>
      <w:marBottom w:val="0"/>
      <w:divBdr>
        <w:top w:val="none" w:sz="0" w:space="0" w:color="auto"/>
        <w:left w:val="none" w:sz="0" w:space="0" w:color="auto"/>
        <w:bottom w:val="none" w:sz="0" w:space="0" w:color="auto"/>
        <w:right w:val="none" w:sz="0" w:space="0" w:color="auto"/>
      </w:divBdr>
    </w:div>
    <w:div w:id="1722754989">
      <w:bodyDiv w:val="1"/>
      <w:marLeft w:val="0"/>
      <w:marRight w:val="0"/>
      <w:marTop w:val="0"/>
      <w:marBottom w:val="0"/>
      <w:divBdr>
        <w:top w:val="none" w:sz="0" w:space="0" w:color="auto"/>
        <w:left w:val="none" w:sz="0" w:space="0" w:color="auto"/>
        <w:bottom w:val="none" w:sz="0" w:space="0" w:color="auto"/>
        <w:right w:val="none" w:sz="0" w:space="0" w:color="auto"/>
      </w:divBdr>
    </w:div>
    <w:div w:id="1723944747">
      <w:bodyDiv w:val="1"/>
      <w:marLeft w:val="0"/>
      <w:marRight w:val="0"/>
      <w:marTop w:val="0"/>
      <w:marBottom w:val="0"/>
      <w:divBdr>
        <w:top w:val="none" w:sz="0" w:space="0" w:color="auto"/>
        <w:left w:val="none" w:sz="0" w:space="0" w:color="auto"/>
        <w:bottom w:val="none" w:sz="0" w:space="0" w:color="auto"/>
        <w:right w:val="none" w:sz="0" w:space="0" w:color="auto"/>
      </w:divBdr>
    </w:div>
    <w:div w:id="1728719111">
      <w:bodyDiv w:val="1"/>
      <w:marLeft w:val="0"/>
      <w:marRight w:val="0"/>
      <w:marTop w:val="0"/>
      <w:marBottom w:val="0"/>
      <w:divBdr>
        <w:top w:val="none" w:sz="0" w:space="0" w:color="auto"/>
        <w:left w:val="none" w:sz="0" w:space="0" w:color="auto"/>
        <w:bottom w:val="none" w:sz="0" w:space="0" w:color="auto"/>
        <w:right w:val="none" w:sz="0" w:space="0" w:color="auto"/>
      </w:divBdr>
    </w:div>
    <w:div w:id="1728871163">
      <w:bodyDiv w:val="1"/>
      <w:marLeft w:val="0"/>
      <w:marRight w:val="0"/>
      <w:marTop w:val="0"/>
      <w:marBottom w:val="0"/>
      <w:divBdr>
        <w:top w:val="none" w:sz="0" w:space="0" w:color="auto"/>
        <w:left w:val="none" w:sz="0" w:space="0" w:color="auto"/>
        <w:bottom w:val="none" w:sz="0" w:space="0" w:color="auto"/>
        <w:right w:val="none" w:sz="0" w:space="0" w:color="auto"/>
      </w:divBdr>
    </w:div>
    <w:div w:id="1730573795">
      <w:bodyDiv w:val="1"/>
      <w:marLeft w:val="0"/>
      <w:marRight w:val="0"/>
      <w:marTop w:val="0"/>
      <w:marBottom w:val="0"/>
      <w:divBdr>
        <w:top w:val="none" w:sz="0" w:space="0" w:color="auto"/>
        <w:left w:val="none" w:sz="0" w:space="0" w:color="auto"/>
        <w:bottom w:val="none" w:sz="0" w:space="0" w:color="auto"/>
        <w:right w:val="none" w:sz="0" w:space="0" w:color="auto"/>
      </w:divBdr>
    </w:div>
    <w:div w:id="1733456344">
      <w:bodyDiv w:val="1"/>
      <w:marLeft w:val="0"/>
      <w:marRight w:val="0"/>
      <w:marTop w:val="0"/>
      <w:marBottom w:val="0"/>
      <w:divBdr>
        <w:top w:val="none" w:sz="0" w:space="0" w:color="auto"/>
        <w:left w:val="none" w:sz="0" w:space="0" w:color="auto"/>
        <w:bottom w:val="none" w:sz="0" w:space="0" w:color="auto"/>
        <w:right w:val="none" w:sz="0" w:space="0" w:color="auto"/>
      </w:divBdr>
    </w:div>
    <w:div w:id="1742749693">
      <w:bodyDiv w:val="1"/>
      <w:marLeft w:val="0"/>
      <w:marRight w:val="0"/>
      <w:marTop w:val="0"/>
      <w:marBottom w:val="0"/>
      <w:divBdr>
        <w:top w:val="none" w:sz="0" w:space="0" w:color="auto"/>
        <w:left w:val="none" w:sz="0" w:space="0" w:color="auto"/>
        <w:bottom w:val="none" w:sz="0" w:space="0" w:color="auto"/>
        <w:right w:val="none" w:sz="0" w:space="0" w:color="auto"/>
      </w:divBdr>
    </w:div>
    <w:div w:id="1744529202">
      <w:bodyDiv w:val="1"/>
      <w:marLeft w:val="0"/>
      <w:marRight w:val="0"/>
      <w:marTop w:val="0"/>
      <w:marBottom w:val="0"/>
      <w:divBdr>
        <w:top w:val="none" w:sz="0" w:space="0" w:color="auto"/>
        <w:left w:val="none" w:sz="0" w:space="0" w:color="auto"/>
        <w:bottom w:val="none" w:sz="0" w:space="0" w:color="auto"/>
        <w:right w:val="none" w:sz="0" w:space="0" w:color="auto"/>
      </w:divBdr>
      <w:divsChild>
        <w:div w:id="338242125">
          <w:marLeft w:val="0"/>
          <w:marRight w:val="0"/>
          <w:marTop w:val="0"/>
          <w:marBottom w:val="0"/>
          <w:divBdr>
            <w:top w:val="none" w:sz="0" w:space="0" w:color="auto"/>
            <w:left w:val="none" w:sz="0" w:space="0" w:color="auto"/>
            <w:bottom w:val="none" w:sz="0" w:space="0" w:color="auto"/>
            <w:right w:val="none" w:sz="0" w:space="0" w:color="auto"/>
          </w:divBdr>
          <w:divsChild>
            <w:div w:id="1211697343">
              <w:marLeft w:val="0"/>
              <w:marRight w:val="0"/>
              <w:marTop w:val="0"/>
              <w:marBottom w:val="0"/>
              <w:divBdr>
                <w:top w:val="none" w:sz="0" w:space="0" w:color="auto"/>
                <w:left w:val="none" w:sz="0" w:space="0" w:color="auto"/>
                <w:bottom w:val="none" w:sz="0" w:space="0" w:color="auto"/>
                <w:right w:val="none" w:sz="0" w:space="0" w:color="auto"/>
              </w:divBdr>
              <w:divsChild>
                <w:div w:id="1944024798">
                  <w:marLeft w:val="0"/>
                  <w:marRight w:val="0"/>
                  <w:marTop w:val="0"/>
                  <w:marBottom w:val="0"/>
                  <w:divBdr>
                    <w:top w:val="none" w:sz="0" w:space="0" w:color="auto"/>
                    <w:left w:val="none" w:sz="0" w:space="0" w:color="auto"/>
                    <w:bottom w:val="none" w:sz="0" w:space="0" w:color="auto"/>
                    <w:right w:val="none" w:sz="0" w:space="0" w:color="auto"/>
                  </w:divBdr>
                  <w:divsChild>
                    <w:div w:id="740297014">
                      <w:marLeft w:val="0"/>
                      <w:marRight w:val="0"/>
                      <w:marTop w:val="0"/>
                      <w:marBottom w:val="0"/>
                      <w:divBdr>
                        <w:top w:val="none" w:sz="0" w:space="0" w:color="auto"/>
                        <w:left w:val="none" w:sz="0" w:space="0" w:color="auto"/>
                        <w:bottom w:val="none" w:sz="0" w:space="0" w:color="auto"/>
                        <w:right w:val="none" w:sz="0" w:space="0" w:color="auto"/>
                      </w:divBdr>
                      <w:divsChild>
                        <w:div w:id="12180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417287">
          <w:marLeft w:val="0"/>
          <w:marRight w:val="0"/>
          <w:marTop w:val="0"/>
          <w:marBottom w:val="0"/>
          <w:divBdr>
            <w:top w:val="none" w:sz="0" w:space="0" w:color="auto"/>
            <w:left w:val="none" w:sz="0" w:space="0" w:color="auto"/>
            <w:bottom w:val="none" w:sz="0" w:space="0" w:color="auto"/>
            <w:right w:val="none" w:sz="0" w:space="0" w:color="auto"/>
          </w:divBdr>
          <w:divsChild>
            <w:div w:id="1584948187">
              <w:marLeft w:val="0"/>
              <w:marRight w:val="0"/>
              <w:marTop w:val="0"/>
              <w:marBottom w:val="0"/>
              <w:divBdr>
                <w:top w:val="none" w:sz="0" w:space="0" w:color="auto"/>
                <w:left w:val="none" w:sz="0" w:space="0" w:color="auto"/>
                <w:bottom w:val="none" w:sz="0" w:space="0" w:color="auto"/>
                <w:right w:val="none" w:sz="0" w:space="0" w:color="auto"/>
              </w:divBdr>
              <w:divsChild>
                <w:div w:id="1854028466">
                  <w:marLeft w:val="0"/>
                  <w:marRight w:val="0"/>
                  <w:marTop w:val="0"/>
                  <w:marBottom w:val="0"/>
                  <w:divBdr>
                    <w:top w:val="none" w:sz="0" w:space="0" w:color="auto"/>
                    <w:left w:val="none" w:sz="0" w:space="0" w:color="auto"/>
                    <w:bottom w:val="none" w:sz="0" w:space="0" w:color="auto"/>
                    <w:right w:val="none" w:sz="0" w:space="0" w:color="auto"/>
                  </w:divBdr>
                  <w:divsChild>
                    <w:div w:id="152380511">
                      <w:marLeft w:val="0"/>
                      <w:marRight w:val="0"/>
                      <w:marTop w:val="0"/>
                      <w:marBottom w:val="0"/>
                      <w:divBdr>
                        <w:top w:val="none" w:sz="0" w:space="0" w:color="auto"/>
                        <w:left w:val="none" w:sz="0" w:space="0" w:color="auto"/>
                        <w:bottom w:val="none" w:sz="0" w:space="0" w:color="auto"/>
                        <w:right w:val="none" w:sz="0" w:space="0" w:color="auto"/>
                      </w:divBdr>
                      <w:divsChild>
                        <w:div w:id="910120295">
                          <w:marLeft w:val="0"/>
                          <w:marRight w:val="0"/>
                          <w:marTop w:val="0"/>
                          <w:marBottom w:val="0"/>
                          <w:divBdr>
                            <w:top w:val="none" w:sz="0" w:space="0" w:color="auto"/>
                            <w:left w:val="none" w:sz="0" w:space="0" w:color="auto"/>
                            <w:bottom w:val="none" w:sz="0" w:space="0" w:color="auto"/>
                            <w:right w:val="none" w:sz="0" w:space="0" w:color="auto"/>
                          </w:divBdr>
                          <w:divsChild>
                            <w:div w:id="725958982">
                              <w:marLeft w:val="0"/>
                              <w:marRight w:val="0"/>
                              <w:marTop w:val="0"/>
                              <w:marBottom w:val="0"/>
                              <w:divBdr>
                                <w:top w:val="none" w:sz="0" w:space="0" w:color="auto"/>
                                <w:left w:val="none" w:sz="0" w:space="0" w:color="auto"/>
                                <w:bottom w:val="none" w:sz="0" w:space="0" w:color="auto"/>
                                <w:right w:val="none" w:sz="0" w:space="0" w:color="auto"/>
                              </w:divBdr>
                            </w:div>
                          </w:divsChild>
                        </w:div>
                        <w:div w:id="1145316875">
                          <w:marLeft w:val="0"/>
                          <w:marRight w:val="0"/>
                          <w:marTop w:val="0"/>
                          <w:marBottom w:val="0"/>
                          <w:divBdr>
                            <w:top w:val="none" w:sz="0" w:space="0" w:color="auto"/>
                            <w:left w:val="none" w:sz="0" w:space="0" w:color="auto"/>
                            <w:bottom w:val="none" w:sz="0" w:space="0" w:color="auto"/>
                            <w:right w:val="none" w:sz="0" w:space="0" w:color="auto"/>
                          </w:divBdr>
                          <w:divsChild>
                            <w:div w:id="1878200263">
                              <w:marLeft w:val="0"/>
                              <w:marRight w:val="300"/>
                              <w:marTop w:val="180"/>
                              <w:marBottom w:val="0"/>
                              <w:divBdr>
                                <w:top w:val="none" w:sz="0" w:space="0" w:color="auto"/>
                                <w:left w:val="none" w:sz="0" w:space="0" w:color="auto"/>
                                <w:bottom w:val="none" w:sz="0" w:space="0" w:color="auto"/>
                                <w:right w:val="none" w:sz="0" w:space="0" w:color="auto"/>
                              </w:divBdr>
                              <w:divsChild>
                                <w:div w:id="1875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217271">
      <w:bodyDiv w:val="1"/>
      <w:marLeft w:val="0"/>
      <w:marRight w:val="0"/>
      <w:marTop w:val="0"/>
      <w:marBottom w:val="0"/>
      <w:divBdr>
        <w:top w:val="none" w:sz="0" w:space="0" w:color="auto"/>
        <w:left w:val="none" w:sz="0" w:space="0" w:color="auto"/>
        <w:bottom w:val="none" w:sz="0" w:space="0" w:color="auto"/>
        <w:right w:val="none" w:sz="0" w:space="0" w:color="auto"/>
      </w:divBdr>
    </w:div>
    <w:div w:id="1751077159">
      <w:bodyDiv w:val="1"/>
      <w:marLeft w:val="0"/>
      <w:marRight w:val="0"/>
      <w:marTop w:val="0"/>
      <w:marBottom w:val="0"/>
      <w:divBdr>
        <w:top w:val="none" w:sz="0" w:space="0" w:color="auto"/>
        <w:left w:val="none" w:sz="0" w:space="0" w:color="auto"/>
        <w:bottom w:val="none" w:sz="0" w:space="0" w:color="auto"/>
        <w:right w:val="none" w:sz="0" w:space="0" w:color="auto"/>
      </w:divBdr>
    </w:div>
    <w:div w:id="1751660746">
      <w:bodyDiv w:val="1"/>
      <w:marLeft w:val="0"/>
      <w:marRight w:val="0"/>
      <w:marTop w:val="0"/>
      <w:marBottom w:val="0"/>
      <w:divBdr>
        <w:top w:val="none" w:sz="0" w:space="0" w:color="auto"/>
        <w:left w:val="none" w:sz="0" w:space="0" w:color="auto"/>
        <w:bottom w:val="none" w:sz="0" w:space="0" w:color="auto"/>
        <w:right w:val="none" w:sz="0" w:space="0" w:color="auto"/>
      </w:divBdr>
    </w:div>
    <w:div w:id="1754738555">
      <w:bodyDiv w:val="1"/>
      <w:marLeft w:val="0"/>
      <w:marRight w:val="0"/>
      <w:marTop w:val="0"/>
      <w:marBottom w:val="0"/>
      <w:divBdr>
        <w:top w:val="none" w:sz="0" w:space="0" w:color="auto"/>
        <w:left w:val="none" w:sz="0" w:space="0" w:color="auto"/>
        <w:bottom w:val="none" w:sz="0" w:space="0" w:color="auto"/>
        <w:right w:val="none" w:sz="0" w:space="0" w:color="auto"/>
      </w:divBdr>
    </w:div>
    <w:div w:id="1758988016">
      <w:bodyDiv w:val="1"/>
      <w:marLeft w:val="0"/>
      <w:marRight w:val="0"/>
      <w:marTop w:val="0"/>
      <w:marBottom w:val="0"/>
      <w:divBdr>
        <w:top w:val="none" w:sz="0" w:space="0" w:color="auto"/>
        <w:left w:val="none" w:sz="0" w:space="0" w:color="auto"/>
        <w:bottom w:val="none" w:sz="0" w:space="0" w:color="auto"/>
        <w:right w:val="none" w:sz="0" w:space="0" w:color="auto"/>
      </w:divBdr>
    </w:div>
    <w:div w:id="1759517013">
      <w:bodyDiv w:val="1"/>
      <w:marLeft w:val="0"/>
      <w:marRight w:val="0"/>
      <w:marTop w:val="0"/>
      <w:marBottom w:val="0"/>
      <w:divBdr>
        <w:top w:val="none" w:sz="0" w:space="0" w:color="auto"/>
        <w:left w:val="none" w:sz="0" w:space="0" w:color="auto"/>
        <w:bottom w:val="none" w:sz="0" w:space="0" w:color="auto"/>
        <w:right w:val="none" w:sz="0" w:space="0" w:color="auto"/>
      </w:divBdr>
    </w:div>
    <w:div w:id="1768387790">
      <w:bodyDiv w:val="1"/>
      <w:marLeft w:val="0"/>
      <w:marRight w:val="0"/>
      <w:marTop w:val="0"/>
      <w:marBottom w:val="0"/>
      <w:divBdr>
        <w:top w:val="none" w:sz="0" w:space="0" w:color="auto"/>
        <w:left w:val="none" w:sz="0" w:space="0" w:color="auto"/>
        <w:bottom w:val="none" w:sz="0" w:space="0" w:color="auto"/>
        <w:right w:val="none" w:sz="0" w:space="0" w:color="auto"/>
      </w:divBdr>
    </w:div>
    <w:div w:id="1769084344">
      <w:bodyDiv w:val="1"/>
      <w:marLeft w:val="0"/>
      <w:marRight w:val="0"/>
      <w:marTop w:val="0"/>
      <w:marBottom w:val="0"/>
      <w:divBdr>
        <w:top w:val="none" w:sz="0" w:space="0" w:color="auto"/>
        <w:left w:val="none" w:sz="0" w:space="0" w:color="auto"/>
        <w:bottom w:val="none" w:sz="0" w:space="0" w:color="auto"/>
        <w:right w:val="none" w:sz="0" w:space="0" w:color="auto"/>
      </w:divBdr>
    </w:div>
    <w:div w:id="1772814588">
      <w:bodyDiv w:val="1"/>
      <w:marLeft w:val="0"/>
      <w:marRight w:val="0"/>
      <w:marTop w:val="0"/>
      <w:marBottom w:val="0"/>
      <w:divBdr>
        <w:top w:val="none" w:sz="0" w:space="0" w:color="auto"/>
        <w:left w:val="none" w:sz="0" w:space="0" w:color="auto"/>
        <w:bottom w:val="none" w:sz="0" w:space="0" w:color="auto"/>
        <w:right w:val="none" w:sz="0" w:space="0" w:color="auto"/>
      </w:divBdr>
    </w:div>
    <w:div w:id="1773671091">
      <w:bodyDiv w:val="1"/>
      <w:marLeft w:val="0"/>
      <w:marRight w:val="0"/>
      <w:marTop w:val="0"/>
      <w:marBottom w:val="0"/>
      <w:divBdr>
        <w:top w:val="none" w:sz="0" w:space="0" w:color="auto"/>
        <w:left w:val="none" w:sz="0" w:space="0" w:color="auto"/>
        <w:bottom w:val="none" w:sz="0" w:space="0" w:color="auto"/>
        <w:right w:val="none" w:sz="0" w:space="0" w:color="auto"/>
      </w:divBdr>
    </w:div>
    <w:div w:id="1775243396">
      <w:bodyDiv w:val="1"/>
      <w:marLeft w:val="0"/>
      <w:marRight w:val="0"/>
      <w:marTop w:val="0"/>
      <w:marBottom w:val="0"/>
      <w:divBdr>
        <w:top w:val="none" w:sz="0" w:space="0" w:color="auto"/>
        <w:left w:val="none" w:sz="0" w:space="0" w:color="auto"/>
        <w:bottom w:val="none" w:sz="0" w:space="0" w:color="auto"/>
        <w:right w:val="none" w:sz="0" w:space="0" w:color="auto"/>
      </w:divBdr>
    </w:div>
    <w:div w:id="1775829042">
      <w:bodyDiv w:val="1"/>
      <w:marLeft w:val="0"/>
      <w:marRight w:val="0"/>
      <w:marTop w:val="0"/>
      <w:marBottom w:val="0"/>
      <w:divBdr>
        <w:top w:val="none" w:sz="0" w:space="0" w:color="auto"/>
        <w:left w:val="none" w:sz="0" w:space="0" w:color="auto"/>
        <w:bottom w:val="none" w:sz="0" w:space="0" w:color="auto"/>
        <w:right w:val="none" w:sz="0" w:space="0" w:color="auto"/>
      </w:divBdr>
    </w:div>
    <w:div w:id="1776366155">
      <w:bodyDiv w:val="1"/>
      <w:marLeft w:val="0"/>
      <w:marRight w:val="0"/>
      <w:marTop w:val="0"/>
      <w:marBottom w:val="0"/>
      <w:divBdr>
        <w:top w:val="none" w:sz="0" w:space="0" w:color="auto"/>
        <w:left w:val="none" w:sz="0" w:space="0" w:color="auto"/>
        <w:bottom w:val="none" w:sz="0" w:space="0" w:color="auto"/>
        <w:right w:val="none" w:sz="0" w:space="0" w:color="auto"/>
      </w:divBdr>
    </w:div>
    <w:div w:id="1792358463">
      <w:bodyDiv w:val="1"/>
      <w:marLeft w:val="0"/>
      <w:marRight w:val="0"/>
      <w:marTop w:val="0"/>
      <w:marBottom w:val="0"/>
      <w:divBdr>
        <w:top w:val="none" w:sz="0" w:space="0" w:color="auto"/>
        <w:left w:val="none" w:sz="0" w:space="0" w:color="auto"/>
        <w:bottom w:val="none" w:sz="0" w:space="0" w:color="auto"/>
        <w:right w:val="none" w:sz="0" w:space="0" w:color="auto"/>
      </w:divBdr>
    </w:div>
    <w:div w:id="1805002742">
      <w:bodyDiv w:val="1"/>
      <w:marLeft w:val="0"/>
      <w:marRight w:val="0"/>
      <w:marTop w:val="0"/>
      <w:marBottom w:val="0"/>
      <w:divBdr>
        <w:top w:val="none" w:sz="0" w:space="0" w:color="auto"/>
        <w:left w:val="none" w:sz="0" w:space="0" w:color="auto"/>
        <w:bottom w:val="none" w:sz="0" w:space="0" w:color="auto"/>
        <w:right w:val="none" w:sz="0" w:space="0" w:color="auto"/>
      </w:divBdr>
    </w:div>
    <w:div w:id="1806652464">
      <w:bodyDiv w:val="1"/>
      <w:marLeft w:val="0"/>
      <w:marRight w:val="0"/>
      <w:marTop w:val="0"/>
      <w:marBottom w:val="0"/>
      <w:divBdr>
        <w:top w:val="none" w:sz="0" w:space="0" w:color="auto"/>
        <w:left w:val="none" w:sz="0" w:space="0" w:color="auto"/>
        <w:bottom w:val="none" w:sz="0" w:space="0" w:color="auto"/>
        <w:right w:val="none" w:sz="0" w:space="0" w:color="auto"/>
      </w:divBdr>
    </w:div>
    <w:div w:id="1807550679">
      <w:bodyDiv w:val="1"/>
      <w:marLeft w:val="0"/>
      <w:marRight w:val="0"/>
      <w:marTop w:val="0"/>
      <w:marBottom w:val="0"/>
      <w:divBdr>
        <w:top w:val="none" w:sz="0" w:space="0" w:color="auto"/>
        <w:left w:val="none" w:sz="0" w:space="0" w:color="auto"/>
        <w:bottom w:val="none" w:sz="0" w:space="0" w:color="auto"/>
        <w:right w:val="none" w:sz="0" w:space="0" w:color="auto"/>
      </w:divBdr>
    </w:div>
    <w:div w:id="1808547924">
      <w:bodyDiv w:val="1"/>
      <w:marLeft w:val="0"/>
      <w:marRight w:val="0"/>
      <w:marTop w:val="0"/>
      <w:marBottom w:val="0"/>
      <w:divBdr>
        <w:top w:val="none" w:sz="0" w:space="0" w:color="auto"/>
        <w:left w:val="none" w:sz="0" w:space="0" w:color="auto"/>
        <w:bottom w:val="none" w:sz="0" w:space="0" w:color="auto"/>
        <w:right w:val="none" w:sz="0" w:space="0" w:color="auto"/>
      </w:divBdr>
    </w:div>
    <w:div w:id="1813017790">
      <w:bodyDiv w:val="1"/>
      <w:marLeft w:val="0"/>
      <w:marRight w:val="0"/>
      <w:marTop w:val="0"/>
      <w:marBottom w:val="0"/>
      <w:divBdr>
        <w:top w:val="none" w:sz="0" w:space="0" w:color="auto"/>
        <w:left w:val="none" w:sz="0" w:space="0" w:color="auto"/>
        <w:bottom w:val="none" w:sz="0" w:space="0" w:color="auto"/>
        <w:right w:val="none" w:sz="0" w:space="0" w:color="auto"/>
      </w:divBdr>
    </w:div>
    <w:div w:id="1821651441">
      <w:bodyDiv w:val="1"/>
      <w:marLeft w:val="0"/>
      <w:marRight w:val="0"/>
      <w:marTop w:val="0"/>
      <w:marBottom w:val="0"/>
      <w:divBdr>
        <w:top w:val="none" w:sz="0" w:space="0" w:color="auto"/>
        <w:left w:val="none" w:sz="0" w:space="0" w:color="auto"/>
        <w:bottom w:val="none" w:sz="0" w:space="0" w:color="auto"/>
        <w:right w:val="none" w:sz="0" w:space="0" w:color="auto"/>
      </w:divBdr>
    </w:div>
    <w:div w:id="1831408063">
      <w:bodyDiv w:val="1"/>
      <w:marLeft w:val="0"/>
      <w:marRight w:val="0"/>
      <w:marTop w:val="0"/>
      <w:marBottom w:val="0"/>
      <w:divBdr>
        <w:top w:val="none" w:sz="0" w:space="0" w:color="auto"/>
        <w:left w:val="none" w:sz="0" w:space="0" w:color="auto"/>
        <w:bottom w:val="none" w:sz="0" w:space="0" w:color="auto"/>
        <w:right w:val="none" w:sz="0" w:space="0" w:color="auto"/>
      </w:divBdr>
    </w:div>
    <w:div w:id="1837574328">
      <w:bodyDiv w:val="1"/>
      <w:marLeft w:val="0"/>
      <w:marRight w:val="0"/>
      <w:marTop w:val="0"/>
      <w:marBottom w:val="0"/>
      <w:divBdr>
        <w:top w:val="none" w:sz="0" w:space="0" w:color="auto"/>
        <w:left w:val="none" w:sz="0" w:space="0" w:color="auto"/>
        <w:bottom w:val="none" w:sz="0" w:space="0" w:color="auto"/>
        <w:right w:val="none" w:sz="0" w:space="0" w:color="auto"/>
      </w:divBdr>
    </w:div>
    <w:div w:id="1837988074">
      <w:bodyDiv w:val="1"/>
      <w:marLeft w:val="0"/>
      <w:marRight w:val="0"/>
      <w:marTop w:val="0"/>
      <w:marBottom w:val="0"/>
      <w:divBdr>
        <w:top w:val="none" w:sz="0" w:space="0" w:color="auto"/>
        <w:left w:val="none" w:sz="0" w:space="0" w:color="auto"/>
        <w:bottom w:val="none" w:sz="0" w:space="0" w:color="auto"/>
        <w:right w:val="none" w:sz="0" w:space="0" w:color="auto"/>
      </w:divBdr>
    </w:div>
    <w:div w:id="1841238179">
      <w:bodyDiv w:val="1"/>
      <w:marLeft w:val="0"/>
      <w:marRight w:val="0"/>
      <w:marTop w:val="0"/>
      <w:marBottom w:val="0"/>
      <w:divBdr>
        <w:top w:val="none" w:sz="0" w:space="0" w:color="auto"/>
        <w:left w:val="none" w:sz="0" w:space="0" w:color="auto"/>
        <w:bottom w:val="none" w:sz="0" w:space="0" w:color="auto"/>
        <w:right w:val="none" w:sz="0" w:space="0" w:color="auto"/>
      </w:divBdr>
    </w:div>
    <w:div w:id="1846245713">
      <w:bodyDiv w:val="1"/>
      <w:marLeft w:val="0"/>
      <w:marRight w:val="0"/>
      <w:marTop w:val="0"/>
      <w:marBottom w:val="0"/>
      <w:divBdr>
        <w:top w:val="none" w:sz="0" w:space="0" w:color="auto"/>
        <w:left w:val="none" w:sz="0" w:space="0" w:color="auto"/>
        <w:bottom w:val="none" w:sz="0" w:space="0" w:color="auto"/>
        <w:right w:val="none" w:sz="0" w:space="0" w:color="auto"/>
      </w:divBdr>
    </w:div>
    <w:div w:id="1846826634">
      <w:bodyDiv w:val="1"/>
      <w:marLeft w:val="0"/>
      <w:marRight w:val="0"/>
      <w:marTop w:val="0"/>
      <w:marBottom w:val="0"/>
      <w:divBdr>
        <w:top w:val="none" w:sz="0" w:space="0" w:color="auto"/>
        <w:left w:val="none" w:sz="0" w:space="0" w:color="auto"/>
        <w:bottom w:val="none" w:sz="0" w:space="0" w:color="auto"/>
        <w:right w:val="none" w:sz="0" w:space="0" w:color="auto"/>
      </w:divBdr>
    </w:div>
    <w:div w:id="1847984449">
      <w:bodyDiv w:val="1"/>
      <w:marLeft w:val="0"/>
      <w:marRight w:val="0"/>
      <w:marTop w:val="0"/>
      <w:marBottom w:val="0"/>
      <w:divBdr>
        <w:top w:val="none" w:sz="0" w:space="0" w:color="auto"/>
        <w:left w:val="none" w:sz="0" w:space="0" w:color="auto"/>
        <w:bottom w:val="none" w:sz="0" w:space="0" w:color="auto"/>
        <w:right w:val="none" w:sz="0" w:space="0" w:color="auto"/>
      </w:divBdr>
    </w:div>
    <w:div w:id="1850292125">
      <w:bodyDiv w:val="1"/>
      <w:marLeft w:val="0"/>
      <w:marRight w:val="0"/>
      <w:marTop w:val="0"/>
      <w:marBottom w:val="0"/>
      <w:divBdr>
        <w:top w:val="none" w:sz="0" w:space="0" w:color="auto"/>
        <w:left w:val="none" w:sz="0" w:space="0" w:color="auto"/>
        <w:bottom w:val="none" w:sz="0" w:space="0" w:color="auto"/>
        <w:right w:val="none" w:sz="0" w:space="0" w:color="auto"/>
      </w:divBdr>
    </w:div>
    <w:div w:id="1850364516">
      <w:bodyDiv w:val="1"/>
      <w:marLeft w:val="0"/>
      <w:marRight w:val="0"/>
      <w:marTop w:val="0"/>
      <w:marBottom w:val="0"/>
      <w:divBdr>
        <w:top w:val="none" w:sz="0" w:space="0" w:color="auto"/>
        <w:left w:val="none" w:sz="0" w:space="0" w:color="auto"/>
        <w:bottom w:val="none" w:sz="0" w:space="0" w:color="auto"/>
        <w:right w:val="none" w:sz="0" w:space="0" w:color="auto"/>
      </w:divBdr>
    </w:div>
    <w:div w:id="1855613618">
      <w:bodyDiv w:val="1"/>
      <w:marLeft w:val="0"/>
      <w:marRight w:val="0"/>
      <w:marTop w:val="0"/>
      <w:marBottom w:val="0"/>
      <w:divBdr>
        <w:top w:val="none" w:sz="0" w:space="0" w:color="auto"/>
        <w:left w:val="none" w:sz="0" w:space="0" w:color="auto"/>
        <w:bottom w:val="none" w:sz="0" w:space="0" w:color="auto"/>
        <w:right w:val="none" w:sz="0" w:space="0" w:color="auto"/>
      </w:divBdr>
    </w:div>
    <w:div w:id="1865749894">
      <w:bodyDiv w:val="1"/>
      <w:marLeft w:val="0"/>
      <w:marRight w:val="0"/>
      <w:marTop w:val="0"/>
      <w:marBottom w:val="0"/>
      <w:divBdr>
        <w:top w:val="none" w:sz="0" w:space="0" w:color="auto"/>
        <w:left w:val="none" w:sz="0" w:space="0" w:color="auto"/>
        <w:bottom w:val="none" w:sz="0" w:space="0" w:color="auto"/>
        <w:right w:val="none" w:sz="0" w:space="0" w:color="auto"/>
      </w:divBdr>
    </w:div>
    <w:div w:id="1867791028">
      <w:bodyDiv w:val="1"/>
      <w:marLeft w:val="0"/>
      <w:marRight w:val="0"/>
      <w:marTop w:val="0"/>
      <w:marBottom w:val="0"/>
      <w:divBdr>
        <w:top w:val="none" w:sz="0" w:space="0" w:color="auto"/>
        <w:left w:val="none" w:sz="0" w:space="0" w:color="auto"/>
        <w:bottom w:val="none" w:sz="0" w:space="0" w:color="auto"/>
        <w:right w:val="none" w:sz="0" w:space="0" w:color="auto"/>
      </w:divBdr>
      <w:divsChild>
        <w:div w:id="167521369">
          <w:marLeft w:val="0"/>
          <w:marRight w:val="0"/>
          <w:marTop w:val="0"/>
          <w:marBottom w:val="0"/>
          <w:divBdr>
            <w:top w:val="none" w:sz="0" w:space="0" w:color="auto"/>
            <w:left w:val="none" w:sz="0" w:space="0" w:color="auto"/>
            <w:bottom w:val="none" w:sz="0" w:space="0" w:color="auto"/>
            <w:right w:val="none" w:sz="0" w:space="0" w:color="auto"/>
          </w:divBdr>
          <w:divsChild>
            <w:div w:id="666518876">
              <w:marLeft w:val="0"/>
              <w:marRight w:val="60"/>
              <w:marTop w:val="0"/>
              <w:marBottom w:val="0"/>
              <w:divBdr>
                <w:top w:val="none" w:sz="0" w:space="0" w:color="auto"/>
                <w:left w:val="none" w:sz="0" w:space="0" w:color="auto"/>
                <w:bottom w:val="none" w:sz="0" w:space="0" w:color="auto"/>
                <w:right w:val="none" w:sz="0" w:space="0" w:color="auto"/>
              </w:divBdr>
              <w:divsChild>
                <w:div w:id="167908506">
                  <w:marLeft w:val="0"/>
                  <w:marRight w:val="0"/>
                  <w:marTop w:val="0"/>
                  <w:marBottom w:val="120"/>
                  <w:divBdr>
                    <w:top w:val="single" w:sz="6" w:space="0" w:color="C0C0C0"/>
                    <w:left w:val="single" w:sz="6" w:space="0" w:color="D9D9D9"/>
                    <w:bottom w:val="single" w:sz="6" w:space="0" w:color="D9D9D9"/>
                    <w:right w:val="single" w:sz="6" w:space="0" w:color="D9D9D9"/>
                  </w:divBdr>
                  <w:divsChild>
                    <w:div w:id="441416647">
                      <w:marLeft w:val="0"/>
                      <w:marRight w:val="0"/>
                      <w:marTop w:val="0"/>
                      <w:marBottom w:val="0"/>
                      <w:divBdr>
                        <w:top w:val="none" w:sz="0" w:space="0" w:color="auto"/>
                        <w:left w:val="none" w:sz="0" w:space="0" w:color="auto"/>
                        <w:bottom w:val="none" w:sz="0" w:space="0" w:color="auto"/>
                        <w:right w:val="none" w:sz="0" w:space="0" w:color="auto"/>
                      </w:divBdr>
                      <w:divsChild>
                        <w:div w:id="1506359577">
                          <w:marLeft w:val="0"/>
                          <w:marRight w:val="0"/>
                          <w:marTop w:val="0"/>
                          <w:marBottom w:val="0"/>
                          <w:divBdr>
                            <w:top w:val="none" w:sz="0" w:space="0" w:color="auto"/>
                            <w:left w:val="none" w:sz="0" w:space="0" w:color="auto"/>
                            <w:bottom w:val="none" w:sz="0" w:space="0" w:color="auto"/>
                            <w:right w:val="none" w:sz="0" w:space="0" w:color="auto"/>
                          </w:divBdr>
                          <w:divsChild>
                            <w:div w:id="1110472765">
                              <w:marLeft w:val="0"/>
                              <w:marRight w:val="0"/>
                              <w:marTop w:val="0"/>
                              <w:marBottom w:val="0"/>
                              <w:divBdr>
                                <w:top w:val="none" w:sz="0" w:space="0" w:color="auto"/>
                                <w:left w:val="none" w:sz="0" w:space="0" w:color="auto"/>
                                <w:bottom w:val="none" w:sz="0" w:space="0" w:color="auto"/>
                                <w:right w:val="none" w:sz="0" w:space="0" w:color="auto"/>
                              </w:divBdr>
                              <w:divsChild>
                                <w:div w:id="13973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458826">
                      <w:marLeft w:val="0"/>
                      <w:marRight w:val="0"/>
                      <w:marTop w:val="0"/>
                      <w:marBottom w:val="0"/>
                      <w:divBdr>
                        <w:top w:val="none" w:sz="0" w:space="0" w:color="auto"/>
                        <w:left w:val="none" w:sz="0" w:space="0" w:color="auto"/>
                        <w:bottom w:val="none" w:sz="0" w:space="0" w:color="auto"/>
                        <w:right w:val="none" w:sz="0" w:space="0" w:color="auto"/>
                      </w:divBdr>
                    </w:div>
                  </w:divsChild>
                </w:div>
                <w:div w:id="1603149657">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707997212">
          <w:marLeft w:val="0"/>
          <w:marRight w:val="0"/>
          <w:marTop w:val="0"/>
          <w:marBottom w:val="0"/>
          <w:divBdr>
            <w:top w:val="none" w:sz="0" w:space="0" w:color="auto"/>
            <w:left w:val="none" w:sz="0" w:space="0" w:color="auto"/>
            <w:bottom w:val="none" w:sz="0" w:space="0" w:color="auto"/>
            <w:right w:val="none" w:sz="0" w:space="0" w:color="auto"/>
          </w:divBdr>
          <w:divsChild>
            <w:div w:id="433863588">
              <w:marLeft w:val="60"/>
              <w:marRight w:val="0"/>
              <w:marTop w:val="0"/>
              <w:marBottom w:val="0"/>
              <w:divBdr>
                <w:top w:val="none" w:sz="0" w:space="0" w:color="auto"/>
                <w:left w:val="none" w:sz="0" w:space="0" w:color="auto"/>
                <w:bottom w:val="none" w:sz="0" w:space="0" w:color="auto"/>
                <w:right w:val="none" w:sz="0" w:space="0" w:color="auto"/>
              </w:divBdr>
              <w:divsChild>
                <w:div w:id="1383402734">
                  <w:marLeft w:val="0"/>
                  <w:marRight w:val="0"/>
                  <w:marTop w:val="0"/>
                  <w:marBottom w:val="0"/>
                  <w:divBdr>
                    <w:top w:val="none" w:sz="0" w:space="0" w:color="auto"/>
                    <w:left w:val="none" w:sz="0" w:space="0" w:color="auto"/>
                    <w:bottom w:val="none" w:sz="0" w:space="0" w:color="auto"/>
                    <w:right w:val="none" w:sz="0" w:space="0" w:color="auto"/>
                  </w:divBdr>
                  <w:divsChild>
                    <w:div w:id="1530334104">
                      <w:marLeft w:val="0"/>
                      <w:marRight w:val="0"/>
                      <w:marTop w:val="0"/>
                      <w:marBottom w:val="120"/>
                      <w:divBdr>
                        <w:top w:val="single" w:sz="6" w:space="0" w:color="F5F5F5"/>
                        <w:left w:val="single" w:sz="6" w:space="0" w:color="F5F5F5"/>
                        <w:bottom w:val="single" w:sz="6" w:space="0" w:color="F5F5F5"/>
                        <w:right w:val="single" w:sz="6" w:space="0" w:color="F5F5F5"/>
                      </w:divBdr>
                      <w:divsChild>
                        <w:div w:id="1785495306">
                          <w:marLeft w:val="0"/>
                          <w:marRight w:val="0"/>
                          <w:marTop w:val="0"/>
                          <w:marBottom w:val="0"/>
                          <w:divBdr>
                            <w:top w:val="none" w:sz="0" w:space="0" w:color="auto"/>
                            <w:left w:val="none" w:sz="0" w:space="0" w:color="auto"/>
                            <w:bottom w:val="none" w:sz="0" w:space="0" w:color="auto"/>
                            <w:right w:val="none" w:sz="0" w:space="0" w:color="auto"/>
                          </w:divBdr>
                          <w:divsChild>
                            <w:div w:id="176607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16646">
      <w:bodyDiv w:val="1"/>
      <w:marLeft w:val="0"/>
      <w:marRight w:val="0"/>
      <w:marTop w:val="0"/>
      <w:marBottom w:val="0"/>
      <w:divBdr>
        <w:top w:val="none" w:sz="0" w:space="0" w:color="auto"/>
        <w:left w:val="none" w:sz="0" w:space="0" w:color="auto"/>
        <w:bottom w:val="none" w:sz="0" w:space="0" w:color="auto"/>
        <w:right w:val="none" w:sz="0" w:space="0" w:color="auto"/>
      </w:divBdr>
    </w:div>
    <w:div w:id="1880698081">
      <w:bodyDiv w:val="1"/>
      <w:marLeft w:val="0"/>
      <w:marRight w:val="0"/>
      <w:marTop w:val="0"/>
      <w:marBottom w:val="0"/>
      <w:divBdr>
        <w:top w:val="none" w:sz="0" w:space="0" w:color="auto"/>
        <w:left w:val="none" w:sz="0" w:space="0" w:color="auto"/>
        <w:bottom w:val="none" w:sz="0" w:space="0" w:color="auto"/>
        <w:right w:val="none" w:sz="0" w:space="0" w:color="auto"/>
      </w:divBdr>
    </w:div>
    <w:div w:id="1885093858">
      <w:bodyDiv w:val="1"/>
      <w:marLeft w:val="0"/>
      <w:marRight w:val="0"/>
      <w:marTop w:val="0"/>
      <w:marBottom w:val="0"/>
      <w:divBdr>
        <w:top w:val="none" w:sz="0" w:space="0" w:color="auto"/>
        <w:left w:val="none" w:sz="0" w:space="0" w:color="auto"/>
        <w:bottom w:val="none" w:sz="0" w:space="0" w:color="auto"/>
        <w:right w:val="none" w:sz="0" w:space="0" w:color="auto"/>
      </w:divBdr>
    </w:div>
    <w:div w:id="1886063422">
      <w:bodyDiv w:val="1"/>
      <w:marLeft w:val="0"/>
      <w:marRight w:val="0"/>
      <w:marTop w:val="0"/>
      <w:marBottom w:val="0"/>
      <w:divBdr>
        <w:top w:val="none" w:sz="0" w:space="0" w:color="auto"/>
        <w:left w:val="none" w:sz="0" w:space="0" w:color="auto"/>
        <w:bottom w:val="none" w:sz="0" w:space="0" w:color="auto"/>
        <w:right w:val="none" w:sz="0" w:space="0" w:color="auto"/>
      </w:divBdr>
    </w:div>
    <w:div w:id="1891576104">
      <w:bodyDiv w:val="1"/>
      <w:marLeft w:val="0"/>
      <w:marRight w:val="0"/>
      <w:marTop w:val="0"/>
      <w:marBottom w:val="0"/>
      <w:divBdr>
        <w:top w:val="none" w:sz="0" w:space="0" w:color="auto"/>
        <w:left w:val="none" w:sz="0" w:space="0" w:color="auto"/>
        <w:bottom w:val="none" w:sz="0" w:space="0" w:color="auto"/>
        <w:right w:val="none" w:sz="0" w:space="0" w:color="auto"/>
      </w:divBdr>
    </w:div>
    <w:div w:id="1892183233">
      <w:bodyDiv w:val="1"/>
      <w:marLeft w:val="0"/>
      <w:marRight w:val="0"/>
      <w:marTop w:val="0"/>
      <w:marBottom w:val="0"/>
      <w:divBdr>
        <w:top w:val="none" w:sz="0" w:space="0" w:color="auto"/>
        <w:left w:val="none" w:sz="0" w:space="0" w:color="auto"/>
        <w:bottom w:val="none" w:sz="0" w:space="0" w:color="auto"/>
        <w:right w:val="none" w:sz="0" w:space="0" w:color="auto"/>
      </w:divBdr>
    </w:div>
    <w:div w:id="1915316029">
      <w:bodyDiv w:val="1"/>
      <w:marLeft w:val="0"/>
      <w:marRight w:val="0"/>
      <w:marTop w:val="0"/>
      <w:marBottom w:val="0"/>
      <w:divBdr>
        <w:top w:val="none" w:sz="0" w:space="0" w:color="auto"/>
        <w:left w:val="none" w:sz="0" w:space="0" w:color="auto"/>
        <w:bottom w:val="none" w:sz="0" w:space="0" w:color="auto"/>
        <w:right w:val="none" w:sz="0" w:space="0" w:color="auto"/>
      </w:divBdr>
    </w:div>
    <w:div w:id="1918663314">
      <w:bodyDiv w:val="1"/>
      <w:marLeft w:val="0"/>
      <w:marRight w:val="0"/>
      <w:marTop w:val="0"/>
      <w:marBottom w:val="0"/>
      <w:divBdr>
        <w:top w:val="none" w:sz="0" w:space="0" w:color="auto"/>
        <w:left w:val="none" w:sz="0" w:space="0" w:color="auto"/>
        <w:bottom w:val="none" w:sz="0" w:space="0" w:color="auto"/>
        <w:right w:val="none" w:sz="0" w:space="0" w:color="auto"/>
      </w:divBdr>
    </w:div>
    <w:div w:id="1924953659">
      <w:bodyDiv w:val="1"/>
      <w:marLeft w:val="0"/>
      <w:marRight w:val="0"/>
      <w:marTop w:val="0"/>
      <w:marBottom w:val="0"/>
      <w:divBdr>
        <w:top w:val="none" w:sz="0" w:space="0" w:color="auto"/>
        <w:left w:val="none" w:sz="0" w:space="0" w:color="auto"/>
        <w:bottom w:val="none" w:sz="0" w:space="0" w:color="auto"/>
        <w:right w:val="none" w:sz="0" w:space="0" w:color="auto"/>
      </w:divBdr>
    </w:div>
    <w:div w:id="1929197504">
      <w:bodyDiv w:val="1"/>
      <w:marLeft w:val="0"/>
      <w:marRight w:val="0"/>
      <w:marTop w:val="0"/>
      <w:marBottom w:val="0"/>
      <w:divBdr>
        <w:top w:val="none" w:sz="0" w:space="0" w:color="auto"/>
        <w:left w:val="none" w:sz="0" w:space="0" w:color="auto"/>
        <w:bottom w:val="none" w:sz="0" w:space="0" w:color="auto"/>
        <w:right w:val="none" w:sz="0" w:space="0" w:color="auto"/>
      </w:divBdr>
    </w:div>
    <w:div w:id="1933123514">
      <w:bodyDiv w:val="1"/>
      <w:marLeft w:val="0"/>
      <w:marRight w:val="0"/>
      <w:marTop w:val="0"/>
      <w:marBottom w:val="0"/>
      <w:divBdr>
        <w:top w:val="none" w:sz="0" w:space="0" w:color="auto"/>
        <w:left w:val="none" w:sz="0" w:space="0" w:color="auto"/>
        <w:bottom w:val="none" w:sz="0" w:space="0" w:color="auto"/>
        <w:right w:val="none" w:sz="0" w:space="0" w:color="auto"/>
      </w:divBdr>
      <w:divsChild>
        <w:div w:id="290020738">
          <w:marLeft w:val="0"/>
          <w:marRight w:val="0"/>
          <w:marTop w:val="0"/>
          <w:marBottom w:val="0"/>
          <w:divBdr>
            <w:top w:val="none" w:sz="0" w:space="0" w:color="auto"/>
            <w:left w:val="none" w:sz="0" w:space="0" w:color="auto"/>
            <w:bottom w:val="none" w:sz="0" w:space="0" w:color="auto"/>
            <w:right w:val="none" w:sz="0" w:space="0" w:color="auto"/>
          </w:divBdr>
          <w:divsChild>
            <w:div w:id="1580749557">
              <w:marLeft w:val="60"/>
              <w:marRight w:val="0"/>
              <w:marTop w:val="0"/>
              <w:marBottom w:val="0"/>
              <w:divBdr>
                <w:top w:val="none" w:sz="0" w:space="0" w:color="auto"/>
                <w:left w:val="none" w:sz="0" w:space="0" w:color="auto"/>
                <w:bottom w:val="none" w:sz="0" w:space="0" w:color="auto"/>
                <w:right w:val="none" w:sz="0" w:space="0" w:color="auto"/>
              </w:divBdr>
              <w:divsChild>
                <w:div w:id="224729519">
                  <w:marLeft w:val="0"/>
                  <w:marRight w:val="0"/>
                  <w:marTop w:val="0"/>
                  <w:marBottom w:val="0"/>
                  <w:divBdr>
                    <w:top w:val="none" w:sz="0" w:space="0" w:color="auto"/>
                    <w:left w:val="none" w:sz="0" w:space="0" w:color="auto"/>
                    <w:bottom w:val="none" w:sz="0" w:space="0" w:color="auto"/>
                    <w:right w:val="none" w:sz="0" w:space="0" w:color="auto"/>
                  </w:divBdr>
                  <w:divsChild>
                    <w:div w:id="997655239">
                      <w:marLeft w:val="0"/>
                      <w:marRight w:val="0"/>
                      <w:marTop w:val="0"/>
                      <w:marBottom w:val="120"/>
                      <w:divBdr>
                        <w:top w:val="single" w:sz="6" w:space="0" w:color="F5F5F5"/>
                        <w:left w:val="single" w:sz="6" w:space="0" w:color="F5F5F5"/>
                        <w:bottom w:val="single" w:sz="6" w:space="0" w:color="F5F5F5"/>
                        <w:right w:val="single" w:sz="6" w:space="0" w:color="F5F5F5"/>
                      </w:divBdr>
                      <w:divsChild>
                        <w:div w:id="753552991">
                          <w:marLeft w:val="0"/>
                          <w:marRight w:val="0"/>
                          <w:marTop w:val="0"/>
                          <w:marBottom w:val="0"/>
                          <w:divBdr>
                            <w:top w:val="none" w:sz="0" w:space="0" w:color="auto"/>
                            <w:left w:val="none" w:sz="0" w:space="0" w:color="auto"/>
                            <w:bottom w:val="none" w:sz="0" w:space="0" w:color="auto"/>
                            <w:right w:val="none" w:sz="0" w:space="0" w:color="auto"/>
                          </w:divBdr>
                          <w:divsChild>
                            <w:div w:id="10846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464714">
          <w:marLeft w:val="0"/>
          <w:marRight w:val="0"/>
          <w:marTop w:val="0"/>
          <w:marBottom w:val="0"/>
          <w:divBdr>
            <w:top w:val="none" w:sz="0" w:space="0" w:color="auto"/>
            <w:left w:val="none" w:sz="0" w:space="0" w:color="auto"/>
            <w:bottom w:val="none" w:sz="0" w:space="0" w:color="auto"/>
            <w:right w:val="none" w:sz="0" w:space="0" w:color="auto"/>
          </w:divBdr>
          <w:divsChild>
            <w:div w:id="764225153">
              <w:marLeft w:val="0"/>
              <w:marRight w:val="60"/>
              <w:marTop w:val="0"/>
              <w:marBottom w:val="0"/>
              <w:divBdr>
                <w:top w:val="none" w:sz="0" w:space="0" w:color="auto"/>
                <w:left w:val="none" w:sz="0" w:space="0" w:color="auto"/>
                <w:bottom w:val="none" w:sz="0" w:space="0" w:color="auto"/>
                <w:right w:val="none" w:sz="0" w:space="0" w:color="auto"/>
              </w:divBdr>
              <w:divsChild>
                <w:div w:id="156652518">
                  <w:marLeft w:val="0"/>
                  <w:marRight w:val="0"/>
                  <w:marTop w:val="180"/>
                  <w:marBottom w:val="240"/>
                  <w:divBdr>
                    <w:top w:val="none" w:sz="0" w:space="0" w:color="auto"/>
                    <w:left w:val="none" w:sz="0" w:space="0" w:color="auto"/>
                    <w:bottom w:val="none" w:sz="0" w:space="0" w:color="auto"/>
                    <w:right w:val="none" w:sz="0" w:space="0" w:color="auto"/>
                  </w:divBdr>
                </w:div>
                <w:div w:id="1090546842">
                  <w:marLeft w:val="0"/>
                  <w:marRight w:val="0"/>
                  <w:marTop w:val="0"/>
                  <w:marBottom w:val="120"/>
                  <w:divBdr>
                    <w:top w:val="single" w:sz="6" w:space="0" w:color="C0C0C0"/>
                    <w:left w:val="single" w:sz="6" w:space="0" w:color="D9D9D9"/>
                    <w:bottom w:val="single" w:sz="6" w:space="0" w:color="D9D9D9"/>
                    <w:right w:val="single" w:sz="6" w:space="0" w:color="D9D9D9"/>
                  </w:divBdr>
                  <w:divsChild>
                    <w:div w:id="928268508">
                      <w:marLeft w:val="0"/>
                      <w:marRight w:val="0"/>
                      <w:marTop w:val="0"/>
                      <w:marBottom w:val="0"/>
                      <w:divBdr>
                        <w:top w:val="none" w:sz="0" w:space="0" w:color="auto"/>
                        <w:left w:val="none" w:sz="0" w:space="0" w:color="auto"/>
                        <w:bottom w:val="none" w:sz="0" w:space="0" w:color="auto"/>
                        <w:right w:val="none" w:sz="0" w:space="0" w:color="auto"/>
                      </w:divBdr>
                      <w:divsChild>
                        <w:div w:id="2022001497">
                          <w:marLeft w:val="0"/>
                          <w:marRight w:val="0"/>
                          <w:marTop w:val="0"/>
                          <w:marBottom w:val="0"/>
                          <w:divBdr>
                            <w:top w:val="none" w:sz="0" w:space="0" w:color="auto"/>
                            <w:left w:val="none" w:sz="0" w:space="0" w:color="auto"/>
                            <w:bottom w:val="none" w:sz="0" w:space="0" w:color="auto"/>
                            <w:right w:val="none" w:sz="0" w:space="0" w:color="auto"/>
                          </w:divBdr>
                          <w:divsChild>
                            <w:div w:id="1463842454">
                              <w:marLeft w:val="0"/>
                              <w:marRight w:val="0"/>
                              <w:marTop w:val="0"/>
                              <w:marBottom w:val="0"/>
                              <w:divBdr>
                                <w:top w:val="none" w:sz="0" w:space="0" w:color="auto"/>
                                <w:left w:val="none" w:sz="0" w:space="0" w:color="auto"/>
                                <w:bottom w:val="none" w:sz="0" w:space="0" w:color="auto"/>
                                <w:right w:val="none" w:sz="0" w:space="0" w:color="auto"/>
                              </w:divBdr>
                              <w:divsChild>
                                <w:div w:id="166982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39563">
      <w:bodyDiv w:val="1"/>
      <w:marLeft w:val="0"/>
      <w:marRight w:val="0"/>
      <w:marTop w:val="0"/>
      <w:marBottom w:val="0"/>
      <w:divBdr>
        <w:top w:val="none" w:sz="0" w:space="0" w:color="auto"/>
        <w:left w:val="none" w:sz="0" w:space="0" w:color="auto"/>
        <w:bottom w:val="none" w:sz="0" w:space="0" w:color="auto"/>
        <w:right w:val="none" w:sz="0" w:space="0" w:color="auto"/>
      </w:divBdr>
    </w:div>
    <w:div w:id="1934363817">
      <w:bodyDiv w:val="1"/>
      <w:marLeft w:val="0"/>
      <w:marRight w:val="0"/>
      <w:marTop w:val="0"/>
      <w:marBottom w:val="0"/>
      <w:divBdr>
        <w:top w:val="none" w:sz="0" w:space="0" w:color="auto"/>
        <w:left w:val="none" w:sz="0" w:space="0" w:color="auto"/>
        <w:bottom w:val="none" w:sz="0" w:space="0" w:color="auto"/>
        <w:right w:val="none" w:sz="0" w:space="0" w:color="auto"/>
      </w:divBdr>
    </w:div>
    <w:div w:id="1939364125">
      <w:bodyDiv w:val="1"/>
      <w:marLeft w:val="0"/>
      <w:marRight w:val="0"/>
      <w:marTop w:val="0"/>
      <w:marBottom w:val="0"/>
      <w:divBdr>
        <w:top w:val="none" w:sz="0" w:space="0" w:color="auto"/>
        <w:left w:val="none" w:sz="0" w:space="0" w:color="auto"/>
        <w:bottom w:val="none" w:sz="0" w:space="0" w:color="auto"/>
        <w:right w:val="none" w:sz="0" w:space="0" w:color="auto"/>
      </w:divBdr>
    </w:div>
    <w:div w:id="1943605397">
      <w:bodyDiv w:val="1"/>
      <w:marLeft w:val="0"/>
      <w:marRight w:val="0"/>
      <w:marTop w:val="0"/>
      <w:marBottom w:val="0"/>
      <w:divBdr>
        <w:top w:val="none" w:sz="0" w:space="0" w:color="auto"/>
        <w:left w:val="none" w:sz="0" w:space="0" w:color="auto"/>
        <w:bottom w:val="none" w:sz="0" w:space="0" w:color="auto"/>
        <w:right w:val="none" w:sz="0" w:space="0" w:color="auto"/>
      </w:divBdr>
    </w:div>
    <w:div w:id="1953629950">
      <w:bodyDiv w:val="1"/>
      <w:marLeft w:val="0"/>
      <w:marRight w:val="0"/>
      <w:marTop w:val="0"/>
      <w:marBottom w:val="0"/>
      <w:divBdr>
        <w:top w:val="none" w:sz="0" w:space="0" w:color="auto"/>
        <w:left w:val="none" w:sz="0" w:space="0" w:color="auto"/>
        <w:bottom w:val="none" w:sz="0" w:space="0" w:color="auto"/>
        <w:right w:val="none" w:sz="0" w:space="0" w:color="auto"/>
      </w:divBdr>
    </w:div>
    <w:div w:id="1961109462">
      <w:bodyDiv w:val="1"/>
      <w:marLeft w:val="0"/>
      <w:marRight w:val="0"/>
      <w:marTop w:val="0"/>
      <w:marBottom w:val="0"/>
      <w:divBdr>
        <w:top w:val="none" w:sz="0" w:space="0" w:color="auto"/>
        <w:left w:val="none" w:sz="0" w:space="0" w:color="auto"/>
        <w:bottom w:val="none" w:sz="0" w:space="0" w:color="auto"/>
        <w:right w:val="none" w:sz="0" w:space="0" w:color="auto"/>
      </w:divBdr>
    </w:div>
    <w:div w:id="1965497592">
      <w:bodyDiv w:val="1"/>
      <w:marLeft w:val="0"/>
      <w:marRight w:val="0"/>
      <w:marTop w:val="0"/>
      <w:marBottom w:val="0"/>
      <w:divBdr>
        <w:top w:val="none" w:sz="0" w:space="0" w:color="auto"/>
        <w:left w:val="none" w:sz="0" w:space="0" w:color="auto"/>
        <w:bottom w:val="none" w:sz="0" w:space="0" w:color="auto"/>
        <w:right w:val="none" w:sz="0" w:space="0" w:color="auto"/>
      </w:divBdr>
    </w:div>
    <w:div w:id="1965623490">
      <w:bodyDiv w:val="1"/>
      <w:marLeft w:val="0"/>
      <w:marRight w:val="0"/>
      <w:marTop w:val="0"/>
      <w:marBottom w:val="0"/>
      <w:divBdr>
        <w:top w:val="none" w:sz="0" w:space="0" w:color="auto"/>
        <w:left w:val="none" w:sz="0" w:space="0" w:color="auto"/>
        <w:bottom w:val="none" w:sz="0" w:space="0" w:color="auto"/>
        <w:right w:val="none" w:sz="0" w:space="0" w:color="auto"/>
      </w:divBdr>
    </w:div>
    <w:div w:id="1975325942">
      <w:bodyDiv w:val="1"/>
      <w:marLeft w:val="0"/>
      <w:marRight w:val="0"/>
      <w:marTop w:val="0"/>
      <w:marBottom w:val="0"/>
      <w:divBdr>
        <w:top w:val="none" w:sz="0" w:space="0" w:color="auto"/>
        <w:left w:val="none" w:sz="0" w:space="0" w:color="auto"/>
        <w:bottom w:val="none" w:sz="0" w:space="0" w:color="auto"/>
        <w:right w:val="none" w:sz="0" w:space="0" w:color="auto"/>
      </w:divBdr>
    </w:div>
    <w:div w:id="1977223169">
      <w:bodyDiv w:val="1"/>
      <w:marLeft w:val="0"/>
      <w:marRight w:val="0"/>
      <w:marTop w:val="0"/>
      <w:marBottom w:val="0"/>
      <w:divBdr>
        <w:top w:val="none" w:sz="0" w:space="0" w:color="auto"/>
        <w:left w:val="none" w:sz="0" w:space="0" w:color="auto"/>
        <w:bottom w:val="none" w:sz="0" w:space="0" w:color="auto"/>
        <w:right w:val="none" w:sz="0" w:space="0" w:color="auto"/>
      </w:divBdr>
    </w:div>
    <w:div w:id="1977223727">
      <w:bodyDiv w:val="1"/>
      <w:marLeft w:val="0"/>
      <w:marRight w:val="0"/>
      <w:marTop w:val="0"/>
      <w:marBottom w:val="0"/>
      <w:divBdr>
        <w:top w:val="none" w:sz="0" w:space="0" w:color="auto"/>
        <w:left w:val="none" w:sz="0" w:space="0" w:color="auto"/>
        <w:bottom w:val="none" w:sz="0" w:space="0" w:color="auto"/>
        <w:right w:val="none" w:sz="0" w:space="0" w:color="auto"/>
      </w:divBdr>
    </w:div>
    <w:div w:id="1977374619">
      <w:bodyDiv w:val="1"/>
      <w:marLeft w:val="0"/>
      <w:marRight w:val="0"/>
      <w:marTop w:val="0"/>
      <w:marBottom w:val="0"/>
      <w:divBdr>
        <w:top w:val="none" w:sz="0" w:space="0" w:color="auto"/>
        <w:left w:val="none" w:sz="0" w:space="0" w:color="auto"/>
        <w:bottom w:val="none" w:sz="0" w:space="0" w:color="auto"/>
        <w:right w:val="none" w:sz="0" w:space="0" w:color="auto"/>
      </w:divBdr>
    </w:div>
    <w:div w:id="1977442120">
      <w:bodyDiv w:val="1"/>
      <w:marLeft w:val="0"/>
      <w:marRight w:val="0"/>
      <w:marTop w:val="0"/>
      <w:marBottom w:val="0"/>
      <w:divBdr>
        <w:top w:val="none" w:sz="0" w:space="0" w:color="auto"/>
        <w:left w:val="none" w:sz="0" w:space="0" w:color="auto"/>
        <w:bottom w:val="none" w:sz="0" w:space="0" w:color="auto"/>
        <w:right w:val="none" w:sz="0" w:space="0" w:color="auto"/>
      </w:divBdr>
    </w:div>
    <w:div w:id="1978610178">
      <w:bodyDiv w:val="1"/>
      <w:marLeft w:val="0"/>
      <w:marRight w:val="0"/>
      <w:marTop w:val="0"/>
      <w:marBottom w:val="0"/>
      <w:divBdr>
        <w:top w:val="none" w:sz="0" w:space="0" w:color="auto"/>
        <w:left w:val="none" w:sz="0" w:space="0" w:color="auto"/>
        <w:bottom w:val="none" w:sz="0" w:space="0" w:color="auto"/>
        <w:right w:val="none" w:sz="0" w:space="0" w:color="auto"/>
      </w:divBdr>
    </w:div>
    <w:div w:id="1980113386">
      <w:bodyDiv w:val="1"/>
      <w:marLeft w:val="0"/>
      <w:marRight w:val="0"/>
      <w:marTop w:val="0"/>
      <w:marBottom w:val="0"/>
      <w:divBdr>
        <w:top w:val="none" w:sz="0" w:space="0" w:color="auto"/>
        <w:left w:val="none" w:sz="0" w:space="0" w:color="auto"/>
        <w:bottom w:val="none" w:sz="0" w:space="0" w:color="auto"/>
        <w:right w:val="none" w:sz="0" w:space="0" w:color="auto"/>
      </w:divBdr>
    </w:div>
    <w:div w:id="1986162528">
      <w:bodyDiv w:val="1"/>
      <w:marLeft w:val="0"/>
      <w:marRight w:val="0"/>
      <w:marTop w:val="0"/>
      <w:marBottom w:val="0"/>
      <w:divBdr>
        <w:top w:val="none" w:sz="0" w:space="0" w:color="auto"/>
        <w:left w:val="none" w:sz="0" w:space="0" w:color="auto"/>
        <w:bottom w:val="none" w:sz="0" w:space="0" w:color="auto"/>
        <w:right w:val="none" w:sz="0" w:space="0" w:color="auto"/>
      </w:divBdr>
    </w:div>
    <w:div w:id="1987778135">
      <w:bodyDiv w:val="1"/>
      <w:marLeft w:val="0"/>
      <w:marRight w:val="0"/>
      <w:marTop w:val="0"/>
      <w:marBottom w:val="0"/>
      <w:divBdr>
        <w:top w:val="none" w:sz="0" w:space="0" w:color="auto"/>
        <w:left w:val="none" w:sz="0" w:space="0" w:color="auto"/>
        <w:bottom w:val="none" w:sz="0" w:space="0" w:color="auto"/>
        <w:right w:val="none" w:sz="0" w:space="0" w:color="auto"/>
      </w:divBdr>
    </w:div>
    <w:div w:id="1987778967">
      <w:bodyDiv w:val="1"/>
      <w:marLeft w:val="0"/>
      <w:marRight w:val="0"/>
      <w:marTop w:val="0"/>
      <w:marBottom w:val="0"/>
      <w:divBdr>
        <w:top w:val="none" w:sz="0" w:space="0" w:color="auto"/>
        <w:left w:val="none" w:sz="0" w:space="0" w:color="auto"/>
        <w:bottom w:val="none" w:sz="0" w:space="0" w:color="auto"/>
        <w:right w:val="none" w:sz="0" w:space="0" w:color="auto"/>
      </w:divBdr>
    </w:div>
    <w:div w:id="1989894326">
      <w:bodyDiv w:val="1"/>
      <w:marLeft w:val="0"/>
      <w:marRight w:val="0"/>
      <w:marTop w:val="0"/>
      <w:marBottom w:val="0"/>
      <w:divBdr>
        <w:top w:val="none" w:sz="0" w:space="0" w:color="auto"/>
        <w:left w:val="none" w:sz="0" w:space="0" w:color="auto"/>
        <w:bottom w:val="none" w:sz="0" w:space="0" w:color="auto"/>
        <w:right w:val="none" w:sz="0" w:space="0" w:color="auto"/>
      </w:divBdr>
    </w:div>
    <w:div w:id="2001421279">
      <w:bodyDiv w:val="1"/>
      <w:marLeft w:val="0"/>
      <w:marRight w:val="0"/>
      <w:marTop w:val="0"/>
      <w:marBottom w:val="0"/>
      <w:divBdr>
        <w:top w:val="none" w:sz="0" w:space="0" w:color="auto"/>
        <w:left w:val="none" w:sz="0" w:space="0" w:color="auto"/>
        <w:bottom w:val="none" w:sz="0" w:space="0" w:color="auto"/>
        <w:right w:val="none" w:sz="0" w:space="0" w:color="auto"/>
      </w:divBdr>
    </w:div>
    <w:div w:id="2005084157">
      <w:bodyDiv w:val="1"/>
      <w:marLeft w:val="0"/>
      <w:marRight w:val="0"/>
      <w:marTop w:val="0"/>
      <w:marBottom w:val="0"/>
      <w:divBdr>
        <w:top w:val="none" w:sz="0" w:space="0" w:color="auto"/>
        <w:left w:val="none" w:sz="0" w:space="0" w:color="auto"/>
        <w:bottom w:val="none" w:sz="0" w:space="0" w:color="auto"/>
        <w:right w:val="none" w:sz="0" w:space="0" w:color="auto"/>
      </w:divBdr>
    </w:div>
    <w:div w:id="2010598612">
      <w:bodyDiv w:val="1"/>
      <w:marLeft w:val="0"/>
      <w:marRight w:val="0"/>
      <w:marTop w:val="0"/>
      <w:marBottom w:val="0"/>
      <w:divBdr>
        <w:top w:val="none" w:sz="0" w:space="0" w:color="auto"/>
        <w:left w:val="none" w:sz="0" w:space="0" w:color="auto"/>
        <w:bottom w:val="none" w:sz="0" w:space="0" w:color="auto"/>
        <w:right w:val="none" w:sz="0" w:space="0" w:color="auto"/>
      </w:divBdr>
    </w:div>
    <w:div w:id="2020616668">
      <w:bodyDiv w:val="1"/>
      <w:marLeft w:val="0"/>
      <w:marRight w:val="0"/>
      <w:marTop w:val="0"/>
      <w:marBottom w:val="0"/>
      <w:divBdr>
        <w:top w:val="none" w:sz="0" w:space="0" w:color="auto"/>
        <w:left w:val="none" w:sz="0" w:space="0" w:color="auto"/>
        <w:bottom w:val="none" w:sz="0" w:space="0" w:color="auto"/>
        <w:right w:val="none" w:sz="0" w:space="0" w:color="auto"/>
      </w:divBdr>
    </w:div>
    <w:div w:id="2021852351">
      <w:bodyDiv w:val="1"/>
      <w:marLeft w:val="0"/>
      <w:marRight w:val="0"/>
      <w:marTop w:val="0"/>
      <w:marBottom w:val="0"/>
      <w:divBdr>
        <w:top w:val="none" w:sz="0" w:space="0" w:color="auto"/>
        <w:left w:val="none" w:sz="0" w:space="0" w:color="auto"/>
        <w:bottom w:val="none" w:sz="0" w:space="0" w:color="auto"/>
        <w:right w:val="none" w:sz="0" w:space="0" w:color="auto"/>
      </w:divBdr>
    </w:div>
    <w:div w:id="2025087065">
      <w:bodyDiv w:val="1"/>
      <w:marLeft w:val="0"/>
      <w:marRight w:val="0"/>
      <w:marTop w:val="0"/>
      <w:marBottom w:val="0"/>
      <w:divBdr>
        <w:top w:val="none" w:sz="0" w:space="0" w:color="auto"/>
        <w:left w:val="none" w:sz="0" w:space="0" w:color="auto"/>
        <w:bottom w:val="none" w:sz="0" w:space="0" w:color="auto"/>
        <w:right w:val="none" w:sz="0" w:space="0" w:color="auto"/>
      </w:divBdr>
    </w:div>
    <w:div w:id="2026782287">
      <w:bodyDiv w:val="1"/>
      <w:marLeft w:val="0"/>
      <w:marRight w:val="0"/>
      <w:marTop w:val="0"/>
      <w:marBottom w:val="0"/>
      <w:divBdr>
        <w:top w:val="none" w:sz="0" w:space="0" w:color="auto"/>
        <w:left w:val="none" w:sz="0" w:space="0" w:color="auto"/>
        <w:bottom w:val="none" w:sz="0" w:space="0" w:color="auto"/>
        <w:right w:val="none" w:sz="0" w:space="0" w:color="auto"/>
      </w:divBdr>
    </w:div>
    <w:div w:id="2027711051">
      <w:bodyDiv w:val="1"/>
      <w:marLeft w:val="0"/>
      <w:marRight w:val="0"/>
      <w:marTop w:val="0"/>
      <w:marBottom w:val="0"/>
      <w:divBdr>
        <w:top w:val="none" w:sz="0" w:space="0" w:color="auto"/>
        <w:left w:val="none" w:sz="0" w:space="0" w:color="auto"/>
        <w:bottom w:val="none" w:sz="0" w:space="0" w:color="auto"/>
        <w:right w:val="none" w:sz="0" w:space="0" w:color="auto"/>
      </w:divBdr>
    </w:div>
    <w:div w:id="2028408894">
      <w:bodyDiv w:val="1"/>
      <w:marLeft w:val="0"/>
      <w:marRight w:val="0"/>
      <w:marTop w:val="0"/>
      <w:marBottom w:val="0"/>
      <w:divBdr>
        <w:top w:val="none" w:sz="0" w:space="0" w:color="auto"/>
        <w:left w:val="none" w:sz="0" w:space="0" w:color="auto"/>
        <w:bottom w:val="none" w:sz="0" w:space="0" w:color="auto"/>
        <w:right w:val="none" w:sz="0" w:space="0" w:color="auto"/>
      </w:divBdr>
    </w:div>
    <w:div w:id="2033530034">
      <w:bodyDiv w:val="1"/>
      <w:marLeft w:val="0"/>
      <w:marRight w:val="0"/>
      <w:marTop w:val="0"/>
      <w:marBottom w:val="0"/>
      <w:divBdr>
        <w:top w:val="none" w:sz="0" w:space="0" w:color="auto"/>
        <w:left w:val="none" w:sz="0" w:space="0" w:color="auto"/>
        <w:bottom w:val="none" w:sz="0" w:space="0" w:color="auto"/>
        <w:right w:val="none" w:sz="0" w:space="0" w:color="auto"/>
      </w:divBdr>
    </w:div>
    <w:div w:id="2035569683">
      <w:bodyDiv w:val="1"/>
      <w:marLeft w:val="0"/>
      <w:marRight w:val="0"/>
      <w:marTop w:val="0"/>
      <w:marBottom w:val="0"/>
      <w:divBdr>
        <w:top w:val="none" w:sz="0" w:space="0" w:color="auto"/>
        <w:left w:val="none" w:sz="0" w:space="0" w:color="auto"/>
        <w:bottom w:val="none" w:sz="0" w:space="0" w:color="auto"/>
        <w:right w:val="none" w:sz="0" w:space="0" w:color="auto"/>
      </w:divBdr>
      <w:divsChild>
        <w:div w:id="215823784">
          <w:marLeft w:val="0"/>
          <w:marRight w:val="0"/>
          <w:marTop w:val="0"/>
          <w:marBottom w:val="0"/>
          <w:divBdr>
            <w:top w:val="none" w:sz="0" w:space="0" w:color="auto"/>
            <w:left w:val="none" w:sz="0" w:space="0" w:color="auto"/>
            <w:bottom w:val="none" w:sz="0" w:space="0" w:color="auto"/>
            <w:right w:val="none" w:sz="0" w:space="0" w:color="auto"/>
          </w:divBdr>
          <w:divsChild>
            <w:div w:id="945305237">
              <w:marLeft w:val="60"/>
              <w:marRight w:val="0"/>
              <w:marTop w:val="0"/>
              <w:marBottom w:val="0"/>
              <w:divBdr>
                <w:top w:val="none" w:sz="0" w:space="0" w:color="auto"/>
                <w:left w:val="none" w:sz="0" w:space="0" w:color="auto"/>
                <w:bottom w:val="none" w:sz="0" w:space="0" w:color="auto"/>
                <w:right w:val="none" w:sz="0" w:space="0" w:color="auto"/>
              </w:divBdr>
              <w:divsChild>
                <w:div w:id="1266353227">
                  <w:marLeft w:val="0"/>
                  <w:marRight w:val="0"/>
                  <w:marTop w:val="0"/>
                  <w:marBottom w:val="0"/>
                  <w:divBdr>
                    <w:top w:val="none" w:sz="0" w:space="0" w:color="auto"/>
                    <w:left w:val="none" w:sz="0" w:space="0" w:color="auto"/>
                    <w:bottom w:val="none" w:sz="0" w:space="0" w:color="auto"/>
                    <w:right w:val="none" w:sz="0" w:space="0" w:color="auto"/>
                  </w:divBdr>
                  <w:divsChild>
                    <w:div w:id="1512834287">
                      <w:marLeft w:val="0"/>
                      <w:marRight w:val="0"/>
                      <w:marTop w:val="0"/>
                      <w:marBottom w:val="120"/>
                      <w:divBdr>
                        <w:top w:val="single" w:sz="6" w:space="0" w:color="F5F5F5"/>
                        <w:left w:val="single" w:sz="6" w:space="0" w:color="F5F5F5"/>
                        <w:bottom w:val="single" w:sz="6" w:space="0" w:color="F5F5F5"/>
                        <w:right w:val="single" w:sz="6" w:space="0" w:color="F5F5F5"/>
                      </w:divBdr>
                      <w:divsChild>
                        <w:div w:id="554976113">
                          <w:marLeft w:val="0"/>
                          <w:marRight w:val="0"/>
                          <w:marTop w:val="0"/>
                          <w:marBottom w:val="0"/>
                          <w:divBdr>
                            <w:top w:val="none" w:sz="0" w:space="0" w:color="auto"/>
                            <w:left w:val="none" w:sz="0" w:space="0" w:color="auto"/>
                            <w:bottom w:val="none" w:sz="0" w:space="0" w:color="auto"/>
                            <w:right w:val="none" w:sz="0" w:space="0" w:color="auto"/>
                          </w:divBdr>
                          <w:divsChild>
                            <w:div w:id="3483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561265">
          <w:marLeft w:val="0"/>
          <w:marRight w:val="0"/>
          <w:marTop w:val="0"/>
          <w:marBottom w:val="0"/>
          <w:divBdr>
            <w:top w:val="none" w:sz="0" w:space="0" w:color="auto"/>
            <w:left w:val="none" w:sz="0" w:space="0" w:color="auto"/>
            <w:bottom w:val="none" w:sz="0" w:space="0" w:color="auto"/>
            <w:right w:val="none" w:sz="0" w:space="0" w:color="auto"/>
          </w:divBdr>
          <w:divsChild>
            <w:div w:id="1754011238">
              <w:marLeft w:val="0"/>
              <w:marRight w:val="60"/>
              <w:marTop w:val="0"/>
              <w:marBottom w:val="0"/>
              <w:divBdr>
                <w:top w:val="none" w:sz="0" w:space="0" w:color="auto"/>
                <w:left w:val="none" w:sz="0" w:space="0" w:color="auto"/>
                <w:bottom w:val="none" w:sz="0" w:space="0" w:color="auto"/>
                <w:right w:val="none" w:sz="0" w:space="0" w:color="auto"/>
              </w:divBdr>
              <w:divsChild>
                <w:div w:id="658509123">
                  <w:marLeft w:val="0"/>
                  <w:marRight w:val="0"/>
                  <w:marTop w:val="0"/>
                  <w:marBottom w:val="120"/>
                  <w:divBdr>
                    <w:top w:val="single" w:sz="6" w:space="0" w:color="C0C0C0"/>
                    <w:left w:val="single" w:sz="6" w:space="0" w:color="D9D9D9"/>
                    <w:bottom w:val="single" w:sz="6" w:space="0" w:color="D9D9D9"/>
                    <w:right w:val="single" w:sz="6" w:space="0" w:color="D9D9D9"/>
                  </w:divBdr>
                  <w:divsChild>
                    <w:div w:id="1218974673">
                      <w:marLeft w:val="0"/>
                      <w:marRight w:val="0"/>
                      <w:marTop w:val="0"/>
                      <w:marBottom w:val="0"/>
                      <w:divBdr>
                        <w:top w:val="none" w:sz="0" w:space="0" w:color="auto"/>
                        <w:left w:val="none" w:sz="0" w:space="0" w:color="auto"/>
                        <w:bottom w:val="none" w:sz="0" w:space="0" w:color="auto"/>
                        <w:right w:val="none" w:sz="0" w:space="0" w:color="auto"/>
                      </w:divBdr>
                      <w:divsChild>
                        <w:div w:id="34887835">
                          <w:marLeft w:val="0"/>
                          <w:marRight w:val="0"/>
                          <w:marTop w:val="0"/>
                          <w:marBottom w:val="0"/>
                          <w:divBdr>
                            <w:top w:val="none" w:sz="0" w:space="0" w:color="auto"/>
                            <w:left w:val="none" w:sz="0" w:space="0" w:color="auto"/>
                            <w:bottom w:val="none" w:sz="0" w:space="0" w:color="auto"/>
                            <w:right w:val="none" w:sz="0" w:space="0" w:color="auto"/>
                          </w:divBdr>
                          <w:divsChild>
                            <w:div w:id="1305037476">
                              <w:marLeft w:val="0"/>
                              <w:marRight w:val="0"/>
                              <w:marTop w:val="0"/>
                              <w:marBottom w:val="0"/>
                              <w:divBdr>
                                <w:top w:val="none" w:sz="0" w:space="0" w:color="auto"/>
                                <w:left w:val="none" w:sz="0" w:space="0" w:color="auto"/>
                                <w:bottom w:val="none" w:sz="0" w:space="0" w:color="auto"/>
                                <w:right w:val="none" w:sz="0" w:space="0" w:color="auto"/>
                              </w:divBdr>
                              <w:divsChild>
                                <w:div w:id="166588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92685">
                      <w:marLeft w:val="0"/>
                      <w:marRight w:val="0"/>
                      <w:marTop w:val="0"/>
                      <w:marBottom w:val="0"/>
                      <w:divBdr>
                        <w:top w:val="none" w:sz="0" w:space="0" w:color="auto"/>
                        <w:left w:val="none" w:sz="0" w:space="0" w:color="auto"/>
                        <w:bottom w:val="none" w:sz="0" w:space="0" w:color="auto"/>
                        <w:right w:val="none" w:sz="0" w:space="0" w:color="auto"/>
                      </w:divBdr>
                    </w:div>
                  </w:divsChild>
                </w:div>
                <w:div w:id="1093478289">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2044206944">
      <w:bodyDiv w:val="1"/>
      <w:marLeft w:val="0"/>
      <w:marRight w:val="0"/>
      <w:marTop w:val="0"/>
      <w:marBottom w:val="0"/>
      <w:divBdr>
        <w:top w:val="none" w:sz="0" w:space="0" w:color="auto"/>
        <w:left w:val="none" w:sz="0" w:space="0" w:color="auto"/>
        <w:bottom w:val="none" w:sz="0" w:space="0" w:color="auto"/>
        <w:right w:val="none" w:sz="0" w:space="0" w:color="auto"/>
      </w:divBdr>
    </w:div>
    <w:div w:id="2047369889">
      <w:bodyDiv w:val="1"/>
      <w:marLeft w:val="0"/>
      <w:marRight w:val="0"/>
      <w:marTop w:val="0"/>
      <w:marBottom w:val="0"/>
      <w:divBdr>
        <w:top w:val="none" w:sz="0" w:space="0" w:color="auto"/>
        <w:left w:val="none" w:sz="0" w:space="0" w:color="auto"/>
        <w:bottom w:val="none" w:sz="0" w:space="0" w:color="auto"/>
        <w:right w:val="none" w:sz="0" w:space="0" w:color="auto"/>
      </w:divBdr>
    </w:div>
    <w:div w:id="2052998378">
      <w:bodyDiv w:val="1"/>
      <w:marLeft w:val="0"/>
      <w:marRight w:val="0"/>
      <w:marTop w:val="0"/>
      <w:marBottom w:val="0"/>
      <w:divBdr>
        <w:top w:val="none" w:sz="0" w:space="0" w:color="auto"/>
        <w:left w:val="none" w:sz="0" w:space="0" w:color="auto"/>
        <w:bottom w:val="none" w:sz="0" w:space="0" w:color="auto"/>
        <w:right w:val="none" w:sz="0" w:space="0" w:color="auto"/>
      </w:divBdr>
    </w:div>
    <w:div w:id="2062367232">
      <w:bodyDiv w:val="1"/>
      <w:marLeft w:val="0"/>
      <w:marRight w:val="0"/>
      <w:marTop w:val="0"/>
      <w:marBottom w:val="0"/>
      <w:divBdr>
        <w:top w:val="none" w:sz="0" w:space="0" w:color="auto"/>
        <w:left w:val="none" w:sz="0" w:space="0" w:color="auto"/>
        <w:bottom w:val="none" w:sz="0" w:space="0" w:color="auto"/>
        <w:right w:val="none" w:sz="0" w:space="0" w:color="auto"/>
      </w:divBdr>
    </w:div>
    <w:div w:id="2062708645">
      <w:bodyDiv w:val="1"/>
      <w:marLeft w:val="0"/>
      <w:marRight w:val="0"/>
      <w:marTop w:val="0"/>
      <w:marBottom w:val="0"/>
      <w:divBdr>
        <w:top w:val="none" w:sz="0" w:space="0" w:color="auto"/>
        <w:left w:val="none" w:sz="0" w:space="0" w:color="auto"/>
        <w:bottom w:val="none" w:sz="0" w:space="0" w:color="auto"/>
        <w:right w:val="none" w:sz="0" w:space="0" w:color="auto"/>
      </w:divBdr>
    </w:div>
    <w:div w:id="2069497566">
      <w:bodyDiv w:val="1"/>
      <w:marLeft w:val="0"/>
      <w:marRight w:val="0"/>
      <w:marTop w:val="0"/>
      <w:marBottom w:val="0"/>
      <w:divBdr>
        <w:top w:val="none" w:sz="0" w:space="0" w:color="auto"/>
        <w:left w:val="none" w:sz="0" w:space="0" w:color="auto"/>
        <w:bottom w:val="none" w:sz="0" w:space="0" w:color="auto"/>
        <w:right w:val="none" w:sz="0" w:space="0" w:color="auto"/>
      </w:divBdr>
    </w:div>
    <w:div w:id="2070231010">
      <w:bodyDiv w:val="1"/>
      <w:marLeft w:val="0"/>
      <w:marRight w:val="0"/>
      <w:marTop w:val="0"/>
      <w:marBottom w:val="0"/>
      <w:divBdr>
        <w:top w:val="none" w:sz="0" w:space="0" w:color="auto"/>
        <w:left w:val="none" w:sz="0" w:space="0" w:color="auto"/>
        <w:bottom w:val="none" w:sz="0" w:space="0" w:color="auto"/>
        <w:right w:val="none" w:sz="0" w:space="0" w:color="auto"/>
      </w:divBdr>
    </w:div>
    <w:div w:id="2084714239">
      <w:bodyDiv w:val="1"/>
      <w:marLeft w:val="0"/>
      <w:marRight w:val="0"/>
      <w:marTop w:val="0"/>
      <w:marBottom w:val="0"/>
      <w:divBdr>
        <w:top w:val="none" w:sz="0" w:space="0" w:color="auto"/>
        <w:left w:val="none" w:sz="0" w:space="0" w:color="auto"/>
        <w:bottom w:val="none" w:sz="0" w:space="0" w:color="auto"/>
        <w:right w:val="none" w:sz="0" w:space="0" w:color="auto"/>
      </w:divBdr>
    </w:div>
    <w:div w:id="2089224613">
      <w:bodyDiv w:val="1"/>
      <w:marLeft w:val="0"/>
      <w:marRight w:val="0"/>
      <w:marTop w:val="0"/>
      <w:marBottom w:val="0"/>
      <w:divBdr>
        <w:top w:val="none" w:sz="0" w:space="0" w:color="auto"/>
        <w:left w:val="none" w:sz="0" w:space="0" w:color="auto"/>
        <w:bottom w:val="none" w:sz="0" w:space="0" w:color="auto"/>
        <w:right w:val="none" w:sz="0" w:space="0" w:color="auto"/>
      </w:divBdr>
    </w:div>
    <w:div w:id="2090301502">
      <w:bodyDiv w:val="1"/>
      <w:marLeft w:val="0"/>
      <w:marRight w:val="0"/>
      <w:marTop w:val="0"/>
      <w:marBottom w:val="0"/>
      <w:divBdr>
        <w:top w:val="none" w:sz="0" w:space="0" w:color="auto"/>
        <w:left w:val="none" w:sz="0" w:space="0" w:color="auto"/>
        <w:bottom w:val="none" w:sz="0" w:space="0" w:color="auto"/>
        <w:right w:val="none" w:sz="0" w:space="0" w:color="auto"/>
      </w:divBdr>
    </w:div>
    <w:div w:id="2093627398">
      <w:bodyDiv w:val="1"/>
      <w:marLeft w:val="0"/>
      <w:marRight w:val="0"/>
      <w:marTop w:val="0"/>
      <w:marBottom w:val="0"/>
      <w:divBdr>
        <w:top w:val="none" w:sz="0" w:space="0" w:color="auto"/>
        <w:left w:val="none" w:sz="0" w:space="0" w:color="auto"/>
        <w:bottom w:val="none" w:sz="0" w:space="0" w:color="auto"/>
        <w:right w:val="none" w:sz="0" w:space="0" w:color="auto"/>
      </w:divBdr>
    </w:div>
    <w:div w:id="2096239444">
      <w:bodyDiv w:val="1"/>
      <w:marLeft w:val="0"/>
      <w:marRight w:val="0"/>
      <w:marTop w:val="0"/>
      <w:marBottom w:val="0"/>
      <w:divBdr>
        <w:top w:val="none" w:sz="0" w:space="0" w:color="auto"/>
        <w:left w:val="none" w:sz="0" w:space="0" w:color="auto"/>
        <w:bottom w:val="none" w:sz="0" w:space="0" w:color="auto"/>
        <w:right w:val="none" w:sz="0" w:space="0" w:color="auto"/>
      </w:divBdr>
    </w:div>
    <w:div w:id="2100787102">
      <w:bodyDiv w:val="1"/>
      <w:marLeft w:val="0"/>
      <w:marRight w:val="0"/>
      <w:marTop w:val="0"/>
      <w:marBottom w:val="0"/>
      <w:divBdr>
        <w:top w:val="none" w:sz="0" w:space="0" w:color="auto"/>
        <w:left w:val="none" w:sz="0" w:space="0" w:color="auto"/>
        <w:bottom w:val="none" w:sz="0" w:space="0" w:color="auto"/>
        <w:right w:val="none" w:sz="0" w:space="0" w:color="auto"/>
      </w:divBdr>
    </w:div>
    <w:div w:id="2102216397">
      <w:bodyDiv w:val="1"/>
      <w:marLeft w:val="0"/>
      <w:marRight w:val="0"/>
      <w:marTop w:val="0"/>
      <w:marBottom w:val="0"/>
      <w:divBdr>
        <w:top w:val="none" w:sz="0" w:space="0" w:color="auto"/>
        <w:left w:val="none" w:sz="0" w:space="0" w:color="auto"/>
        <w:bottom w:val="none" w:sz="0" w:space="0" w:color="auto"/>
        <w:right w:val="none" w:sz="0" w:space="0" w:color="auto"/>
      </w:divBdr>
    </w:div>
    <w:div w:id="2112238104">
      <w:bodyDiv w:val="1"/>
      <w:marLeft w:val="0"/>
      <w:marRight w:val="0"/>
      <w:marTop w:val="0"/>
      <w:marBottom w:val="0"/>
      <w:divBdr>
        <w:top w:val="none" w:sz="0" w:space="0" w:color="auto"/>
        <w:left w:val="none" w:sz="0" w:space="0" w:color="auto"/>
        <w:bottom w:val="none" w:sz="0" w:space="0" w:color="auto"/>
        <w:right w:val="none" w:sz="0" w:space="0" w:color="auto"/>
      </w:divBdr>
    </w:div>
    <w:div w:id="2112503720">
      <w:bodyDiv w:val="1"/>
      <w:marLeft w:val="0"/>
      <w:marRight w:val="0"/>
      <w:marTop w:val="0"/>
      <w:marBottom w:val="0"/>
      <w:divBdr>
        <w:top w:val="none" w:sz="0" w:space="0" w:color="auto"/>
        <w:left w:val="none" w:sz="0" w:space="0" w:color="auto"/>
        <w:bottom w:val="none" w:sz="0" w:space="0" w:color="auto"/>
        <w:right w:val="none" w:sz="0" w:space="0" w:color="auto"/>
      </w:divBdr>
    </w:div>
    <w:div w:id="2113502496">
      <w:bodyDiv w:val="1"/>
      <w:marLeft w:val="0"/>
      <w:marRight w:val="0"/>
      <w:marTop w:val="0"/>
      <w:marBottom w:val="0"/>
      <w:divBdr>
        <w:top w:val="none" w:sz="0" w:space="0" w:color="auto"/>
        <w:left w:val="none" w:sz="0" w:space="0" w:color="auto"/>
        <w:bottom w:val="none" w:sz="0" w:space="0" w:color="auto"/>
        <w:right w:val="none" w:sz="0" w:space="0" w:color="auto"/>
      </w:divBdr>
    </w:div>
    <w:div w:id="2126149996">
      <w:bodyDiv w:val="1"/>
      <w:marLeft w:val="0"/>
      <w:marRight w:val="0"/>
      <w:marTop w:val="0"/>
      <w:marBottom w:val="0"/>
      <w:divBdr>
        <w:top w:val="none" w:sz="0" w:space="0" w:color="auto"/>
        <w:left w:val="none" w:sz="0" w:space="0" w:color="auto"/>
        <w:bottom w:val="none" w:sz="0" w:space="0" w:color="auto"/>
        <w:right w:val="none" w:sz="0" w:space="0" w:color="auto"/>
      </w:divBdr>
    </w:div>
    <w:div w:id="2135564349">
      <w:bodyDiv w:val="1"/>
      <w:marLeft w:val="0"/>
      <w:marRight w:val="0"/>
      <w:marTop w:val="0"/>
      <w:marBottom w:val="0"/>
      <w:divBdr>
        <w:top w:val="none" w:sz="0" w:space="0" w:color="auto"/>
        <w:left w:val="none" w:sz="0" w:space="0" w:color="auto"/>
        <w:bottom w:val="none" w:sz="0" w:space="0" w:color="auto"/>
        <w:right w:val="none" w:sz="0" w:space="0" w:color="auto"/>
      </w:divBdr>
    </w:div>
    <w:div w:id="2136946310">
      <w:bodyDiv w:val="1"/>
      <w:marLeft w:val="0"/>
      <w:marRight w:val="0"/>
      <w:marTop w:val="0"/>
      <w:marBottom w:val="0"/>
      <w:divBdr>
        <w:top w:val="none" w:sz="0" w:space="0" w:color="auto"/>
        <w:left w:val="none" w:sz="0" w:space="0" w:color="auto"/>
        <w:bottom w:val="none" w:sz="0" w:space="0" w:color="auto"/>
        <w:right w:val="none" w:sz="0" w:space="0" w:color="auto"/>
      </w:divBdr>
    </w:div>
    <w:div w:id="2138914837">
      <w:bodyDiv w:val="1"/>
      <w:marLeft w:val="0"/>
      <w:marRight w:val="0"/>
      <w:marTop w:val="0"/>
      <w:marBottom w:val="0"/>
      <w:divBdr>
        <w:top w:val="none" w:sz="0" w:space="0" w:color="auto"/>
        <w:left w:val="none" w:sz="0" w:space="0" w:color="auto"/>
        <w:bottom w:val="none" w:sz="0" w:space="0" w:color="auto"/>
        <w:right w:val="none" w:sz="0" w:space="0" w:color="auto"/>
      </w:divBdr>
    </w:div>
    <w:div w:id="2144810830">
      <w:bodyDiv w:val="1"/>
      <w:marLeft w:val="0"/>
      <w:marRight w:val="0"/>
      <w:marTop w:val="0"/>
      <w:marBottom w:val="0"/>
      <w:divBdr>
        <w:top w:val="none" w:sz="0" w:space="0" w:color="auto"/>
        <w:left w:val="none" w:sz="0" w:space="0" w:color="auto"/>
        <w:bottom w:val="none" w:sz="0" w:space="0" w:color="auto"/>
        <w:right w:val="none" w:sz="0" w:space="0" w:color="auto"/>
      </w:divBdr>
    </w:div>
    <w:div w:id="2145389786">
      <w:bodyDiv w:val="1"/>
      <w:marLeft w:val="0"/>
      <w:marRight w:val="0"/>
      <w:marTop w:val="0"/>
      <w:marBottom w:val="0"/>
      <w:divBdr>
        <w:top w:val="none" w:sz="0" w:space="0" w:color="auto"/>
        <w:left w:val="none" w:sz="0" w:space="0" w:color="auto"/>
        <w:bottom w:val="none" w:sz="0" w:space="0" w:color="auto"/>
        <w:right w:val="none" w:sz="0" w:space="0" w:color="auto"/>
      </w:divBdr>
    </w:div>
    <w:div w:id="214561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n.wikipedia.org/wiki/Financial_Accounting_Standards_Board"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javascript:;"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Sre17</b:Tag>
    <b:SourceType>InternetSite</b:SourceType>
    <b:Guid>{578CD0E0-67C2-46CC-82CB-792A46E65CF3}</b:Guid>
    <b:Author>
      <b:Author>
        <b:NameList>
          <b:Person>
            <b:Last>Anasa</b:Last>
            <b:First>Sreekanth</b:First>
          </b:Person>
        </b:NameList>
      </b:Author>
    </b:Author>
    <b:Title>Apple Inc. Stock Will Surely Benefit From This Tailwind In 2018</b:Title>
    <b:InternetSiteTitle>Amigo Bulls</b:InternetSiteTitle>
    <b:Year>2017</b:Year>
    <b:Month>12</b:Month>
    <b:Day>8</b:Day>
    <b:URL>https://amigobulls.com/articles/81703-apple-inc-stock-will-surely-benefit-from-this-tailwind-in-2018</b:URL>
    <b:RefOrder>23</b:RefOrder>
  </b:Source>
  <b:Source>
    <b:Tag>App17</b:Tag>
    <b:SourceType>InternetSite</b:SourceType>
    <b:Guid>{954AD33D-A0C9-450A-8BB7-69766C1A339F}</b:Guid>
    <b:Title>Apple CRM Case Study</b:Title>
    <b:InternetSiteTitle>Expert Market</b:InternetSiteTitle>
    <b:Year>2017</b:Year>
    <b:URL>https://www.expertmarket.co.uk/crm-systems/apple-crm-case-study</b:URL>
    <b:RefOrder>24</b:RefOrder>
  </b:Source>
  <b:Source>
    <b:Tag>App15</b:Tag>
    <b:SourceType>InternetSite</b:SourceType>
    <b:Guid>{5A9E6816-9984-4925-9203-B5DD07ED3758}</b:Guid>
    <b:Title>Apple: A Global Leader in Supply Chain Management</b:Title>
    <b:InternetSiteTitle>SMBP</b:InternetSiteTitle>
    <b:Year>2015</b:Year>
    <b:Month>June</b:Month>
    <b:URL>https://smbp.uwaterloo.ca/2015/06/apple-a-global-leader-in-supply-chain-management/</b:URL>
    <b:Author>
      <b:Author>
        <b:NameList>
          <b:Person>
            <b:Last>SMBP</b:Last>
          </b:Person>
        </b:NameList>
      </b:Author>
    </b:Author>
    <b:RefOrder>25</b:RefOrder>
  </b:Source>
  <b:Source>
    <b:Tag>Jes17</b:Tag>
    <b:SourceType>InternetSite</b:SourceType>
    <b:Guid>{5B3EF440-9BAE-4CD0-9C0B-5AAFFA538E85}</b:Guid>
    <b:Author>
      <b:Author>
        <b:NameList>
          <b:Person>
            <b:Last>Lombardo</b:Last>
            <b:First>Jessica</b:First>
          </b:Person>
        </b:NameList>
      </b:Author>
    </b:Author>
    <b:Title>Apple Inc. PESTEL/PESTLE Analysis &amp; Recommendations</b:Title>
    <b:InternetSiteTitle>Panmore</b:InternetSiteTitle>
    <b:Year>2017</b:Year>
    <b:Month>January</b:Month>
    <b:Day>29</b:Day>
    <b:URL>http://panmore.com/apple-inc-pestel-pestle-analysis-recommendations</b:URL>
    <b:RefOrder>26</b:RefOrder>
  </b:Source>
  <b:Source>
    <b:Tag>Pes</b:Tag>
    <b:SourceType>InternetSite</b:SourceType>
    <b:Guid>{0DE76838-7C11-4E45-86ED-91BF77A5E195}</b:Guid>
    <b:Author>
      <b:Author>
        <b:NameList>
          <b:Person>
            <b:Last>Analysis</b:Last>
            <b:First>Pestle</b:First>
          </b:Person>
        </b:NameList>
      </b:Author>
    </b:Author>
    <b:Title>Apple Inc. PESTLE Analysis</b:Title>
    <b:InternetSiteTitle>Pestle Analysis</b:InternetSiteTitle>
    <b:URL>http://pestleanalysis.com/apple-pestle-analysis/</b:URL>
    <b:RefOrder>27</b:RefOrder>
  </b:Source>
  <b:Source>
    <b:Tag>Thi16</b:Tag>
    <b:SourceType>InternetSite</b:SourceType>
    <b:Guid>{1CAD7DB4-E47D-416F-8A97-DDD5AE9D206A}</b:Guid>
    <b:Author>
      <b:Author>
        <b:NameList>
          <b:Person>
            <b:Last>Marketing</b:Last>
            <b:First>Think</b:First>
          </b:Person>
        </b:NameList>
      </b:Author>
    </b:Author>
    <b:Title>Have you ever read about Apple’s core values?</b:Title>
    <b:InternetSiteTitle>Think Marketing</b:InternetSiteTitle>
    <b:Year>2016</b:Year>
    <b:Month>January</b:Month>
    <b:Day>11</b:Day>
    <b:URL>https://thinkmarketingmagazine.com/apple-core-values/</b:URL>
    <b:RefOrder>28</b:RefOrder>
  </b:Source>
  <b:Source>
    <b:Tag>Nik11</b:Tag>
    <b:SourceType>InternetSite</b:SourceType>
    <b:Guid>{B6495EB0-998C-4660-9B06-2604240F7F74}</b:Guid>
    <b:Author>
      <b:Author>
        <b:NameList>
          <b:Person>
            <b:Last>Rawlinson</b:Last>
            <b:First>Nik</b:First>
          </b:Person>
        </b:NameList>
      </b:Author>
    </b:Author>
    <b:Title>History of Apple: The story of Steve Jobs and the company he founded</b:Title>
    <b:InternetSiteTitle>Fortune</b:InternetSiteTitle>
    <b:Year>2011</b:Year>
    <b:Month>April</b:Month>
    <b:Day>17</b:Day>
    <b:URL>http://fortune.com/2011/05/09/inside-apple/</b:URL>
    <b:RefOrder>29</b:RefOrder>
  </b:Source>
  <b:Source>
    <b:Tag>Ran17</b:Tag>
    <b:SourceType>InternetSite</b:SourceType>
    <b:Guid>{BEBB0A3E-19DC-4790-876B-E03952FD34A5}</b:Guid>
    <b:Author>
      <b:Author>
        <b:NameList>
          <b:Person>
            <b:Last>Molla</b:Last>
            <b:First>Rani</b:First>
          </b:Person>
        </b:NameList>
      </b:Author>
    </b:Author>
    <b:Title>Why Apple’s Services business is so valuable</b:Title>
    <b:Year>2017</b:Year>
    <b:YearAccessed>2018</b:YearAccessed>
    <b:MonthAccessed>March</b:MonthAccessed>
    <b:DayAccessed>17</b:DayAccessed>
    <b:URL>https://www.recode.net/2017/5/3/15523268/apple-services-business-revenue-growth</b:URL>
    <b:RefOrder>30</b:RefOrder>
  </b:Source>
  <b:Source>
    <b:Tag>Nat17</b:Tag>
    <b:SourceType>InternetSite</b:SourceType>
    <b:Guid>{A4FF2112-5D88-42E5-BA0A-6AE89FFEE03C}</b:Guid>
    <b:Author>
      <b:Author>
        <b:NameList>
          <b:Person>
            <b:Last>Garun</b:Last>
            <b:First>Natt</b:First>
          </b:Person>
        </b:NameList>
      </b:Author>
    </b:Author>
    <b:Title>Apple makes more money with services than AirPods, Apple TV, Watch, and iPad sales combined</b:Title>
    <b:Year>2017</b:Year>
    <b:YearAccessed>2018</b:YearAccessed>
    <b:MonthAccessed>March</b:MonthAccessed>
    <b:DayAccessed>17</b:DayAccessed>
    <b:URL>https://www.theverge.com/2017/11/2/16600324/apple-q4-2017-earnings-services-growth-record-apple-music-icloud-pay-app-store</b:URL>
    <b:RefOrder>31</b:RefOrder>
  </b:Source>
  <b:Source>
    <b:Tag>Zho15</b:Tag>
    <b:SourceType>InternetSite</b:SourceType>
    <b:Guid>{7CEB3665-B494-40C1-AB66-D79FA51B2074}</b:Guid>
    <b:Author>
      <b:Author>
        <b:NameList>
          <b:Person>
            <b:Last>Zhou</b:Last>
            <b:First>K.,</b:First>
            <b:Middle>Liu, T. and Zhou, L.</b:Middle>
          </b:Person>
        </b:NameList>
      </b:Author>
    </b:Author>
    <b:Title>Industry 4.0: Towards future industrial opportunities and challenges.</b:Title>
    <b:InternetSiteTitle>Asymco</b:InternetSiteTitle>
    <b:Year>2015</b:Year>
    <b:Month>July</b:Month>
    <b:Day>3</b:Day>
    <b:URL>https://ieeexplore.ieee.org/abstract/document/7382284</b:URL>
    <b:YearAccessed>2018</b:YearAccessed>
    <b:MonthAccessed>October</b:MonthAccessed>
    <b:DayAccessed>2</b:DayAccessed>
    <b:RefOrder>32</b:RefOrder>
  </b:Source>
  <b:Source>
    <b:Tag>Kla16</b:Tag>
    <b:SourceType>InternetSite</b:SourceType>
    <b:Guid>{2E29676D-FC4C-4247-8ECB-49D662478F39}</b:Guid>
    <b:Author>
      <b:Author>
        <b:NameList>
          <b:Person>
            <b:Last>Schwab</b:Last>
            <b:First>Klaus</b:First>
          </b:Person>
        </b:NameList>
      </b:Author>
    </b:Author>
    <b:Title>Klaus Schwab: The 4th Industrial Revolution: What It Means, How to Respond</b:Title>
    <b:InternetSiteTitle>Business Insider</b:InternetSiteTitle>
    <b:Year>2016</b:Year>
    <b:URL>https://www.ge.com/reports/the-4th-industrial-revolution-what-it-means-how-to-respond/</b:URL>
    <b:YearAccessed>2018</b:YearAccessed>
    <b:MonthAccessed>10</b:MonthAccessed>
    <b:DayAccessed>2</b:DayAccessed>
    <b:RefOrder>33</b:RefOrder>
  </b:Source>
  <b:Source>
    <b:Tag>PSU</b:Tag>
    <b:SourceType>InternetSite</b:SourceType>
    <b:Guid>{7D64F391-0EC4-45E7-A741-A38D5FF1C021}</b:Guid>
    <b:Author>
      <b:Author>
        <b:NameList>
          <b:Person>
            <b:Last>123</b:Last>
          </b:Person>
        </b:NameList>
      </b:Author>
    </b:Author>
    <b:Title>123</b:Title>
    <b:InternetSiteTitle>PSU</b:InternetSiteTitle>
    <b:URL>https://sites.psu.edu/mis390goup7/apple-information-systems/</b:URL>
    <b:RefOrder>34</b:RefOrder>
  </b:Source>
  <b:Source>
    <b:Tag>爱拼才14</b:Tag>
    <b:SourceType>InternetSite</b:SourceType>
    <b:Guid>{017BEA99-5F90-473F-8808-56A257E406B8}</b:Guid>
    <b:Author>
      <b:Author>
        <b:NameList>
          <b:Person>
            <b:Last>win</b:Last>
            <b:First>working</b:First>
            <b:Middle>hard can be</b:Middle>
          </b:Person>
        </b:NameList>
      </b:Author>
    </b:Author>
    <b:Title>Deeply analyze the concept of "industry 4.0" and its significance</b:Title>
    <b:Year>2014</b:Year>
    <b:YearAccessed>2018</b:YearAccessed>
    <b:MonthAccessed>September</b:MonthAccessed>
    <b:DayAccessed>30</b:DayAccessed>
    <b:URL>http://www.360doc.com/content/14/1202/21/19117266_429942727.shtml</b:URL>
    <b:RefOrder>35</b:RefOrder>
  </b:Source>
  <b:Source>
    <b:Tag>Var14</b:Tag>
    <b:SourceType>InternetSite</b:SourceType>
    <b:Guid>{71BF1395-7976-49A1-B60F-E58BD5C1913C}</b:Guid>
    <b:Author>
      <b:Author>
        <b:NameList>
          <b:Person>
            <b:Last>Varghese</b:Last>
            <b:First>A.</b:First>
            <b:Middle>and Tandur, D.</b:Middle>
          </b:Person>
        </b:NameList>
      </b:Author>
    </b:Author>
    <b:Title>Wireless requirements and challenges in Industry 4.0</b:Title>
    <b:InternetSiteTitle>Apple Inc</b:InternetSiteTitle>
    <b:URL>https://ieeexplore.ieee.org/abstract/document/7019732</b:URL>
    <b:Year>2014</b:Year>
    <b:YearAccessed>2018</b:YearAccessed>
    <b:MonthAccessed>October</b:MonthAccessed>
    <b:DayAccessed>3</b:DayAccessed>
    <b:RefOrder>10</b:RefOrder>
  </b:Source>
  <b:Source>
    <b:Tag>Moo18</b:Tag>
    <b:SourceType>DocumentFromInternetSite</b:SourceType>
    <b:Guid>{AD9EA77A-D8F6-41DF-85C5-5687D5810587}</b:Guid>
    <b:Author>
      <b:Author>
        <b:NameList>
          <b:Person>
            <b:Last>Moore</b:Last>
            <b:First>Mike</b:First>
          </b:Person>
        </b:NameList>
      </b:Author>
    </b:Author>
    <b:Title>What is Industry 4.0? Everything you need to know</b:Title>
    <b:Year>2018</b:Year>
    <b:YearAccessed>2018</b:YearAccessed>
    <b:MonthAccessed>October</b:MonthAccessed>
    <b:DayAccessed>3</b:DayAccessed>
    <b:URL>https://www.techradar.com/news/what-is-industry-40-everything-you-need-to-know</b:URL>
    <b:Month>April</b:Month>
    <b:Day>24</b:Day>
    <b:LCID>en-GB</b:LCID>
    <b:RefOrder>36</b:RefOrder>
  </b:Source>
  <b:Source>
    <b:Tag>Ric17</b:Tag>
    <b:SourceType>InternetSite</b:SourceType>
    <b:Guid>{45856EA8-E04F-47FD-A015-3269E2109041}</b:Guid>
    <b:Author>
      <b:Author>
        <b:NameList>
          <b:Person>
            <b:Last>Crandall</b:Last>
            <b:First>Richard</b:First>
            <b:Middle>E.</b:Middle>
          </b:Person>
        </b:NameList>
      </b:Author>
    </b:Author>
    <b:Title>Industry 1.0 to 4.0: the Evolution of Smart Factories</b:Title>
    <b:InternetSiteTitle>Fortune</b:InternetSiteTitle>
    <b:Year>2017</b:Year>
    <b:Month>October</b:Month>
    <b:Day>17</b:Day>
    <b:URL>http://www.apics.org/apics-for-individuals/apics-magazine-home/magazine-detail-page/2017/09/20/industry-1.0-to-4.0-the-evolution-of-smart-factories</b:URL>
    <b:YearAccessed>2018</b:YearAccessed>
    <b:MonthAccessed>October</b:MonthAccessed>
    <b:DayAccessed>3</b:DayAccessed>
    <b:LCID>en-US</b:LCID>
    <b:RefOrder>1</b:RefOrder>
  </b:Source>
  <b:Source>
    <b:Tag>Wik18</b:Tag>
    <b:SourceType>InternetSite</b:SourceType>
    <b:Guid>{80AC4733-FF76-440A-B89F-E84620EBEF5F}</b:Guid>
    <b:Author>
      <b:Author>
        <b:Corporate>Wikipedia</b:Corporate>
      </b:Author>
    </b:Author>
    <b:Title>Industry 2.0</b:Title>
    <b:Year>2018</b:Year>
    <b:YearAccessed>2018</b:YearAccessed>
    <b:MonthAccessed>October</b:MonthAccessed>
    <b:DayAccessed>3</b:DayAccessed>
    <b:URL>https://en.wikipedia.org/wiki/Industry_2.0</b:URL>
    <b:LCID>en-US</b:LCID>
    <b:RefOrder>2</b:RefOrder>
  </b:Source>
  <b:Source>
    <b:Tag>Sky18</b:Tag>
    <b:SourceType>InternetSite</b:SourceType>
    <b:Guid>{3F28B7C5-C5BA-4481-A1E5-2476D07B8C77}</b:Guid>
    <b:Author>
      <b:Author>
        <b:Corporate>Skyworth Digital Holdings Ltd</b:Corporate>
      </b:Author>
    </b:Author>
    <b:Title>Financial Reports - Skyworth Digital Holdings Ltd</b:Title>
    <b:Year>2018</b:Year>
    <b:YearAccessed>2018</b:YearAccessed>
    <b:MonthAccessed>October</b:MonthAccessed>
    <b:DayAccessed>3</b:DayAccessed>
    <b:URL>http://investor.skyworth.com/en/ir_report.php</b:URL>
    <b:LCID>en-GB</b:LCID>
    <b:RefOrder>5</b:RefOrder>
  </b:Source>
  <b:Source>
    <b:Tag>Gre18</b:Tag>
    <b:SourceType>DocumentFromInternetSite</b:SourceType>
    <b:Guid>{5474D9A1-93B4-41E9-B233-C62A4D8911C1}</b:Guid>
    <b:Author>
      <b:Author>
        <b:NameList>
          <b:Person>
            <b:Last>Grenacher</b:Last>
            <b:First>Manuel</b:First>
          </b:Person>
        </b:NameList>
      </b:Author>
    </b:Author>
    <b:Title>Industry 4.0, The Smart Factory And Machines-As-A-Service</b:Title>
    <b:Year>2018</b:Year>
    <b:YearAccessed>2018</b:YearAccessed>
    <b:MonthAccessed>October</b:MonthAccessed>
    <b:DayAccessed>3</b:DayAccessed>
    <b:URL>https://www.forbes.com/sites/forbestechcouncil/2018/04/11/industry-4-0-the-smart-factory-and-machines-as-a-service/#134967d21dff</b:URL>
    <b:Month>April</b:Month>
    <b:Day>11</b:Day>
    <b:LCID>en-GB</b:LCID>
    <b:RefOrder>6</b:RefOrder>
  </b:Source>
  <b:Source>
    <b:Tag>Con17</b:Tag>
    <b:SourceType>InternetSite</b:SourceType>
    <b:Guid>{7A1BB4BE-A74B-420B-BD8F-47D5E991AAED}</b:Guid>
    <b:Author>
      <b:Author>
        <b:Corporate>Contact PR Newswire</b:Corporate>
      </b:Author>
    </b:Author>
    <b:Title>Skyworth showcases its full line of intelligent household appliances at IFA 2017- Unveiling the future trend of technology</b:Title>
    <b:Year>2017</b:Year>
    <b:YearAccessed>2018</b:YearAccessed>
    <b:MonthAccessed>October</b:MonthAccessed>
    <b:DayAccessed>6</b:DayAccessed>
    <b:URL>https://www.prnewswire.com/news-releases/skyworth-showcases-its-full-line-of-intelligent-household-appliances-at-ifa-2017--unveiling-the-future-trend-of-technology-300513361.html</b:URL>
    <b:RefOrder>13</b:RefOrder>
  </b:Source>
  <b:Source>
    <b:Tag>HKE17</b:Tag>
    <b:SourceType>InternetSite</b:SourceType>
    <b:Guid>{8A56B40A-E3A9-4DEB-BCDD-A19095F1F78A}</b:Guid>
    <b:Author>
      <b:Author>
        <b:Corporate>HKEXnews</b:Corporate>
      </b:Author>
    </b:Author>
    <b:Title>SKYWORTH DIGITAL HOLDINGS LIMITED Annual Report</b:Title>
    <b:Year>2017</b:Year>
    <b:YearAccessed>2018</b:YearAccessed>
    <b:MonthAccessed>October</b:MonthAccessed>
    <b:DayAccessed>6</b:DayAccessed>
    <b:URL>http://www.hkexnews.hk/listedco/listconews/sehk/2018/0703/LTN201807032056.pdf</b:URL>
    <b:RefOrder>14</b:RefOrder>
  </b:Source>
  <b:Source>
    <b:Tag>Sci17</b:Tag>
    <b:SourceType>InternetSite</b:SourceType>
    <b:Guid>{32CDAFA6-8203-42D2-B1C6-A9B57BF3DC6E}</b:Guid>
    <b:Author>
      <b:Author>
        <b:Corporate>Science Direct</b:Corporate>
      </b:Author>
    </b:Author>
    <b:Title>Cyber-physical Production Systems: Roots, Expectations and R&amp;D Challenges</b:Title>
    <b:Year>2017</b:Year>
    <b:YearAccessed>2018</b:YearAccessed>
    <b:MonthAccessed>October</b:MonthAccessed>
    <b:DayAccessed>7</b:DayAccessed>
    <b:URL>https://www.sciencedirect.com/science/article/pii/S2212827114003497</b:URL>
    <b:RefOrder>15</b:RefOrder>
  </b:Source>
  <b:Source>
    <b:Tag>Jaz2014</b:Tag>
    <b:SourceType>DocumentFromInternetSite</b:SourceType>
    <b:Guid>{7F26C9B0-2E94-4056-931C-8336CEF7EA0F}</b:Guid>
    <b:Author>
      <b:Author>
        <b:NameList>
          <b:Person>
            <b:Last>Jazdi</b:Last>
            <b:First>N.</b:First>
          </b:Person>
        </b:NameList>
      </b:Author>
    </b:Author>
    <b:Title>Cyber physical systems in the context of Industry 4.0</b:Title>
    <b:Year>2014</b:Year>
    <b:YearAccessed>2018</b:YearAccessed>
    <b:MonthAccessed>October</b:MonthAccessed>
    <b:DayAccessed>6</b:DayAccessed>
    <b:URL>https://ieeexplore.ieee.org/abstract/document/6857843/</b:URL>
    <b:Month>July</b:Month>
    <b:Day>17</b:Day>
    <b:RefOrder>11</b:RefOrder>
  </b:Source>
  <b:Source>
    <b:Tag>Rob16</b:Tag>
    <b:SourceType>DocumentFromInternetSite</b:SourceType>
    <b:Guid>{63A9C7F7-32E4-4E99-80BD-32091A778293}</b:Guid>
    <b:Author>
      <b:Author>
        <b:NameList>
          <b:Person>
            <b:Last>Roblek</b:Last>
            <b:First>V.,</b:First>
            <b:Middle>Meško, M. and Krapež, A.</b:Middle>
          </b:Person>
        </b:NameList>
      </b:Author>
    </b:Author>
    <b:Title>A Complex View of Industry 4.0</b:Title>
    <b:InternetSiteTitle>Research Methodology</b:InternetSiteTitle>
    <b:Year>2016</b:Year>
    <b:Month>April</b:Month>
    <b:Day>01</b:Day>
    <b:URL>http://journals.sagepub.com/doi/abs/10.1177/2158244016653987</b:URL>
    <b:YearAccessed>2018</b:YearAccessed>
    <b:MonthAccessed>October</b:MonthAccessed>
    <b:DayAccessed>6</b:DayAccessed>
    <b:LCID>en-GB</b:LCID>
    <b:RefOrder>16</b:RefOrder>
  </b:Source>
  <b:Source xmlns:b="http://schemas.openxmlformats.org/officeDocument/2006/bibliography">
    <b:Tag>Kar13</b:Tag>
    <b:SourceType>InternetSite</b:SourceType>
    <b:Guid>{253B8DE9-D841-440D-B3F2-01250FCEF1C9}</b:Guid>
    <b:Author>
      <b:Author>
        <b:NameList>
          <b:Person>
            <b:Last>Schmitt</b:Last>
            <b:First>Karola</b:First>
          </b:Person>
        </b:NameList>
      </b:Author>
    </b:Author>
    <b:Title>Top 5 Reasons Why Industry 4.0 Is Real And Important</b:Title>
    <b:Year>2013</b:Year>
    <b:YearAccessed>2018</b:YearAccessed>
    <b:MonthAccessed>September</b:MonthAccessed>
    <b:DayAccessed>30</b:DayAccessed>
    <b:URL>https://www.digitalistmag.com/industries/manufacturing-industries/2013/10/15/top-5-reasons-industry-4-0-real-important-0833970</b:URL>
    <b:RefOrder>17</b:RefOrder>
  </b:Source>
  <b:Source>
    <b:Tag>Bur16</b:Tag>
    <b:SourceType>InternetSite</b:SourceType>
    <b:Guid>{397259E4-FF7F-4654-8634-A593A56CDB04}</b:Guid>
    <b:Title>Business Model Innovation for Industrie 4.0: Why the Industrial Internet Mandates a New Perspective on Innovation</b:Title>
    <b:Year>2016</b:Year>
    <b:YearAccessed>2018</b:YearAccessed>
    <b:MonthAccessed>October</b:MonthAccessed>
    <b:DayAccessed>6</b:DayAccessed>
    <b:URL>https://www.researchgate.net/profile/Christian_Burmeister/publication/315032375_Business_Model_Innovation_for_Industrie_40_Why_the_%27Industrial_Internet%27_Mandates_a_New_Perspective/links/59a51870aca272a6461ef63a/Business-Model-Innovation-for-Industrie-</b:URL>
    <b:Author>
      <b:Author>
        <b:NameList>
          <b:Person>
            <b:Last>Burmeister</b:Last>
            <b:First>C.,</b:First>
            <b:Middle>Lüttgens, D. and Piller, F.T.</b:Middle>
          </b:Person>
        </b:NameList>
      </b:Author>
    </b:Author>
    <b:RefOrder>18</b:RefOrder>
  </b:Source>
  <b:Source>
    <b:Tag>YuL12</b:Tag>
    <b:SourceType>JournalArticle</b:SourceType>
    <b:Guid>{0A177F51-0D9B-41A9-94B7-DFC4312A4A4A}</b:Guid>
    <b:Author>
      <b:Author>
        <b:NameList>
          <b:Person>
            <b:Last>Yu</b:Last>
            <b:First>L.,</b:First>
            <b:Middle>Lu, Y. and Zhu, X.</b:Middle>
          </b:Person>
        </b:NameList>
      </b:Author>
    </b:Author>
    <b:Title>Smart hospital based on internet of things</b:Title>
    <b:Year>2012</b:Year>
    <b:Pages>7</b:Pages>
    <b:JournalName>Journal of Networks</b:JournalName>
    <b:Volume>10</b:Volume>
    <b:Issue>1654</b:Issue>
    <b:RefOrder>19</b:RefOrder>
  </b:Source>
  <b:Source>
    <b:Tag>Fri14</b:Tag>
    <b:SourceType>InternetSite</b:SourceType>
    <b:Guid>{C5B2E86E-451E-4EBE-9CF2-481346E4D8E1}</b:Guid>
    <b:Title>What Is an Intelligent Hospital?: A place where technology and design converge to enhance patient care.</b:Title>
    <b:Year>2014</b:Year>
    <b:YearAccessed>2018</b:YearAccessed>
    <b:MonthAccessed>October</b:MonthAccessed>
    <b:DayAccessed>6</b:DayAccessed>
    <b:URL>https://ieeexplore.ieee.org/abstract/document/6955917</b:URL>
    <b:Author>
      <b:Author>
        <b:NameList>
          <b:Person>
            <b:Last>Frisch</b:Last>
            <b:First>P</b:First>
          </b:Person>
        </b:NameList>
      </b:Author>
    </b:Author>
    <b:RefOrder>21</b:RefOrder>
  </b:Source>
  <b:Source>
    <b:Tag>Nug16</b:Tag>
    <b:SourceType>InternetSite</b:SourceType>
    <b:Guid>{375EE0CD-5F34-4DAF-B380-D614BACC2A07}</b:Guid>
    <b:Author>
      <b:Author>
        <b:NameList>
          <b:Person>
            <b:Last>Nugent</b:Last>
            <b:First>C.</b:First>
            <b:Middle>and Augusto, J.C.</b:Middle>
          </b:Person>
        </b:NameList>
      </b:Author>
    </b:Author>
    <b:Title>A system for activity monitoring and patient tracking in a smart hospital</b:Title>
    <b:Year>2016</b:Year>
    <b:YearAccessed>2018</b:YearAccessed>
    <b:MonthAccessed>October</b:MonthAccessed>
    <b:DayAccessed>7</b:DayAccessed>
    <b:URL>https://books.google.com.my/books?hl=en&amp;lr=&amp;id=igknaT9lb_MC&amp;oi=fnd&amp;pg=PA196&amp;dq=smart+hospital&amp;ots=aPgjXlZACu&amp;sig=zXx4tgv1dbBDdi3dnWoJGjgljb4#v=onepage&amp;q=smart%20hospital&amp;f=false</b:URL>
    <b:RefOrder>22</b:RefOrder>
  </b:Source>
  <b:Source>
    <b:Tag>Ger15</b:Tag>
    <b:SourceType>InternetSite</b:SourceType>
    <b:Guid>{8062B24D-40A1-4664-B565-D3175B79FA1E}</b:Guid>
    <b:Author>
      <b:Author>
        <b:Corporate>Germany Trade &amp; Invest</b:Corporate>
      </b:Author>
    </b:Author>
    <b:Title>Industrie 4.0</b:Title>
    <b:Year>2015</b:Year>
    <b:YearAccessed>2018</b:YearAccessed>
    <b:MonthAccessed>October</b:MonthAccessed>
    <b:DayAccessed>8</b:DayAccessed>
    <b:URL>https://www.gtai.de/GTAI/Navigation/EN/Invest/Industries/Industrie-4-0/Industrie-4-0/industrie-4-0-what-is-it.html</b:URL>
    <b:RefOrder>7</b:RefOrder>
  </b:Source>
  <b:Source>
    <b:Tag>Sky181</b:Tag>
    <b:SourceType>ArticleInAPeriodical</b:SourceType>
    <b:Guid>{62D0549B-F992-4CF1-9AC3-9B589DF61B6B}</b:Guid>
    <b:Author>
      <b:Author>
        <b:Corporate>Skyworth</b:Corporate>
      </b:Author>
    </b:Author>
    <b:Title>2017/18 Annual Results</b:Title>
    <b:Year>2018</b:Year>
    <b:YearAccessed>2018</b:YearAccessed>
    <b:MonthAccessed>October</b:MonthAccessed>
    <b:DayAccessed>7</b:DayAccessed>
    <b:URL>http://spcserviceph.blogspot.com/2017/06/skyworths-android-tv.html</b:URL>
    <b:LCID>en-GB</b:LCID>
    <b:PeriodicalTitle>2017/18 Annual Results</b:PeriodicalTitle>
    <b:Month>June</b:Month>
    <b:Day>12</b:Day>
    <b:Pages>29</b:Pages>
    <b:RefOrder>12</b:RefOrder>
  </b:Source>
  <b:Source>
    <b:Tag>Jos18</b:Tag>
    <b:SourceType>DocumentFromInternetSite</b:SourceType>
    <b:Guid>{6F7F17F5-54A1-4528-BC30-5C4827F9A272}</b:Guid>
    <b:Title>Global Smart Hospitals Market Expected to Witness Steady Growth in terms of Revenue Throughout the Forecast Period</b:Title>
    <b:Year>2018</b:Year>
    <b:Month>June</b:Month>
    <b:Day>21</b:Day>
    <b:Author>
      <b:Author>
        <b:NameList>
          <b:Person>
            <b:Last>Joshi</b:Last>
            <b:First>Sameer</b:First>
          </b:Person>
        </b:NameList>
      </b:Author>
    </b:Author>
    <b:YearAccessed>2018</b:YearAccessed>
    <b:MonthAccessed>October</b:MonthAccessed>
    <b:DayAccessed>8</b:DayAccessed>
    <b:URL>https://thefreenewsman.com/global-smart-hospitals-market-expected-to-witness-steady-growth-in-terms-of-revenue-throughout-the-forecast-period/131960/</b:URL>
    <b:LCID>en-GB</b:LCID>
    <b:RefOrder>20</b:RefOrder>
  </b:Source>
  <b:Source>
    <b:Tag>Kat17</b:Tag>
    <b:SourceType>DocumentFromInternetSite</b:SourceType>
    <b:Guid>{D8710E75-9393-430A-9B81-8D36C272AF8E}</b:Guid>
    <b:Title>Surprising Me with Skyworth Android Smart TV</b:Title>
    <b:Year>2017</b:Year>
    <b:Month>June</b:Month>
    <b:Day>09</b:Day>
    <b:YearAccessed>2018</b:YearAccessed>
    <b:MonthAccessed>October</b:MonthAccessed>
    <b:DayAccessed>7</b:DayAccessed>
    <b:URL>http://www.katooga.ph/2017/06/surprising-me-with-skyworth-android.html</b:URL>
    <b:LCID>en-GB</b:LCID>
    <b:Author>
      <b:Author>
        <b:Corporate>Katooga.ph</b:Corporate>
      </b:Author>
    </b:Author>
    <b:RefOrder>4</b:RefOrder>
  </b:Source>
  <b:Source>
    <b:Tag>SKY181</b:Tag>
    <b:SourceType>InternetSite</b:SourceType>
    <b:Guid>{E608B28E-BF66-4197-8B90-D8A7E31C708E}</b:Guid>
    <b:LCID>en-GB</b:LCID>
    <b:Author>
      <b:Author>
        <b:Corporate>Skyworth</b:Corporate>
      </b:Author>
    </b:Author>
    <b:Title>Skyworth</b:Title>
    <b:Year>2018</b:Year>
    <b:YearAccessed>2018</b:YearAccessed>
    <b:MonthAccessed>October</b:MonthAccessed>
    <b:DayAccessed>5</b:DayAccessed>
    <b:URL>http://www.skyworth.ph/about-us/</b:URL>
    <b:RefOrder>9</b:RefOrder>
  </b:Source>
  <b:Source>
    <b:Tag>ORD18</b:Tag>
    <b:SourceType>InternetSite</b:SourceType>
    <b:Guid>{D606F078-8C93-4C63-8630-317D0E2B7E5C}</b:Guid>
    <b:Title>Industry 4.0, factory of the future, factory 4.0, smart factory</b:Title>
    <b:YearAccessed>2018</b:YearAccessed>
    <b:MonthAccessed>October</b:MonthAccessed>
    <b:DayAccessed>5</b:DayAccessed>
    <b:URL>https://www.ordinal.fr/en/industry-4-0-smart-factory.htm</b:URL>
    <b:Author>
      <b:Author>
        <b:Corporate>Ordinal Software</b:Corporate>
      </b:Author>
    </b:Author>
    <b:LCID>en-GB</b:LCID>
    <b:Year>2018</b:Year>
    <b:RefOrder>8</b:RefOrder>
  </b:Source>
  <b:Source>
    <b:Tag>SKY18</b:Tag>
    <b:SourceType>InternetSite</b:SourceType>
    <b:Guid>{D4A39973-900F-4C4B-AFC5-77B4297075E3}</b:Guid>
    <b:Title>Skyworth</b:Title>
    <b:Year>2018</b:Year>
    <b:YearAccessed>2018</b:YearAccessed>
    <b:MonthAccessed>October</b:MonthAccessed>
    <b:DayAccessed>3</b:DayAccessed>
    <b:URL>http://www.iskyworth.com/</b:URL>
    <b:Author>
      <b:Author>
        <b:Corporate>Skyworth</b:Corporate>
      </b:Author>
    </b:Author>
    <b:LCID>en-US</b:LCID>
    <b:RefOrder>3</b:RefOrder>
  </b:Source>
</b:Sources>
</file>

<file path=customXml/itemProps1.xml><?xml version="1.0" encoding="utf-8"?>
<ds:datastoreItem xmlns:ds="http://schemas.openxmlformats.org/officeDocument/2006/customXml" ds:itemID="{0F71023E-5D58-4E14-BB68-5230CA67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28163</Words>
  <Characters>160534</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linqinjie</cp:lastModifiedBy>
  <cp:revision>2</cp:revision>
  <dcterms:created xsi:type="dcterms:W3CDTF">2019-08-21T21:32:00Z</dcterms:created>
  <dcterms:modified xsi:type="dcterms:W3CDTF">2019-08-21T21:32:00Z</dcterms:modified>
</cp:coreProperties>
</file>