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29B92" w14:textId="77777777" w:rsidR="0038271E" w:rsidRPr="00D8092D" w:rsidRDefault="0038271E" w:rsidP="0038271E">
      <w:pPr>
        <w:spacing w:beforeLines="50" w:before="163" w:afterLines="50" w:after="163" w:line="360" w:lineRule="auto"/>
        <w:jc w:val="center"/>
        <w:rPr>
          <w:lang w:val="en-MY" w:eastAsia="en-MY"/>
        </w:rPr>
      </w:pPr>
      <w:r w:rsidRPr="00D8092D">
        <w:rPr>
          <w:noProof/>
        </w:rPr>
        <w:drawing>
          <wp:inline distT="0" distB="0" distL="114300" distR="114300" wp14:anchorId="64553949" wp14:editId="348391CB">
            <wp:extent cx="4305935" cy="1083945"/>
            <wp:effectExtent l="0" t="0" r="18415" b="1905"/>
            <wp:docPr id="29" name="图片 29" descr="IU"/>
            <wp:cNvGraphicFramePr/>
            <a:graphic xmlns:a="http://schemas.openxmlformats.org/drawingml/2006/main">
              <a:graphicData uri="http://schemas.openxmlformats.org/drawingml/2006/picture">
                <pic:pic xmlns:pic="http://schemas.openxmlformats.org/drawingml/2006/picture">
                  <pic:nvPicPr>
                    <pic:cNvPr id="3" name="图片 3" descr="IU"/>
                    <pic:cNvPicPr/>
                  </pic:nvPicPr>
                  <pic:blipFill>
                    <a:blip r:embed="rId9"/>
                    <a:stretch>
                      <a:fillRect/>
                    </a:stretch>
                  </pic:blipFill>
                  <pic:spPr>
                    <a:xfrm>
                      <a:off x="0" y="0"/>
                      <a:ext cx="4305935" cy="1083945"/>
                    </a:xfrm>
                    <a:prstGeom prst="rect">
                      <a:avLst/>
                    </a:prstGeom>
                    <a:noFill/>
                    <a:ln w="9525">
                      <a:noFill/>
                    </a:ln>
                  </pic:spPr>
                </pic:pic>
              </a:graphicData>
            </a:graphic>
          </wp:inline>
        </w:drawing>
      </w:r>
    </w:p>
    <w:p w14:paraId="73D73BED" w14:textId="0B7277E8" w:rsidR="0038271E" w:rsidRPr="0038271E" w:rsidRDefault="0038271E" w:rsidP="0038271E">
      <w:pPr>
        <w:pStyle w:val="ab"/>
        <w:spacing w:beforeLines="50" w:before="163" w:beforeAutospacing="0" w:afterLines="50" w:after="163" w:afterAutospacing="0" w:line="360" w:lineRule="auto"/>
        <w:jc w:val="center"/>
        <w:rPr>
          <w:rFonts w:ascii="Arial" w:hAnsi="Arial" w:cs="Arial"/>
          <w:b/>
          <w:bCs/>
          <w:caps/>
          <w:color w:val="000000" w:themeColor="text1"/>
        </w:rPr>
      </w:pPr>
      <w:bookmarkStart w:id="0" w:name="_Toc32096"/>
      <w:bookmarkStart w:id="1" w:name="_Toc22819"/>
      <w:bookmarkStart w:id="2" w:name="_Toc15992"/>
      <w:bookmarkStart w:id="3" w:name="_Toc23691"/>
      <w:r w:rsidRPr="0038271E">
        <w:rPr>
          <w:rFonts w:ascii="Arial" w:hAnsi="Arial" w:cs="Arial" w:hint="eastAsia"/>
          <w:b/>
          <w:bCs/>
          <w:caps/>
          <w:color w:val="000000" w:themeColor="text1"/>
        </w:rPr>
        <w:t>Capital structure</w:t>
      </w:r>
      <w:r w:rsidRPr="0038271E">
        <w:rPr>
          <w:rFonts w:ascii="Arial" w:hAnsi="Arial" w:cs="Arial"/>
          <w:b/>
          <w:bCs/>
          <w:caps/>
          <w:color w:val="000000" w:themeColor="text1"/>
        </w:rPr>
        <w:t xml:space="preserve"> and performance of listed commercial banks in China</w:t>
      </w:r>
    </w:p>
    <w:p w14:paraId="2322F819" w14:textId="101F0689" w:rsidR="0038271E" w:rsidRPr="00D8092D" w:rsidRDefault="0038271E" w:rsidP="0038271E">
      <w:pPr>
        <w:pStyle w:val="ab"/>
        <w:shd w:val="clear" w:color="auto" w:fill="FFFFFF"/>
        <w:spacing w:line="360" w:lineRule="auto"/>
        <w:ind w:left="1260" w:firstLine="420"/>
        <w:rPr>
          <w:rFonts w:ascii="Arial" w:hAnsi="Arial" w:cs="Arial"/>
          <w:bCs/>
          <w:szCs w:val="32"/>
        </w:rPr>
      </w:pPr>
      <w:r w:rsidRPr="00D8092D">
        <w:rPr>
          <w:rFonts w:ascii="Arial" w:hAnsi="Arial" w:cs="Arial"/>
          <w:bCs/>
          <w:szCs w:val="32"/>
        </w:rPr>
        <w:t>Name:</w:t>
      </w:r>
      <w:r w:rsidRPr="00D8092D">
        <w:rPr>
          <w:rFonts w:ascii="Arial" w:hAnsi="Arial" w:cs="Arial"/>
          <w:bCs/>
          <w:szCs w:val="32"/>
        </w:rPr>
        <w:tab/>
      </w:r>
      <w:r w:rsidRPr="00D8092D">
        <w:rPr>
          <w:rFonts w:ascii="Arial" w:hAnsi="Arial" w:cs="Arial"/>
          <w:bCs/>
          <w:szCs w:val="32"/>
        </w:rPr>
        <w:tab/>
      </w:r>
      <w:r w:rsidRPr="00D8092D">
        <w:rPr>
          <w:rFonts w:ascii="Arial" w:hAnsi="Arial" w:cs="Arial"/>
          <w:bCs/>
          <w:szCs w:val="32"/>
        </w:rPr>
        <w:tab/>
        <w:t xml:space="preserve"> </w:t>
      </w:r>
      <w:r w:rsidRPr="00D8092D">
        <w:rPr>
          <w:rFonts w:ascii="Arial" w:hAnsi="Arial" w:cs="Arial"/>
          <w:bCs/>
          <w:szCs w:val="32"/>
        </w:rPr>
        <w:tab/>
      </w:r>
      <w:bookmarkStart w:id="4" w:name="_Toc4162"/>
      <w:bookmarkStart w:id="5" w:name="_Toc20448"/>
      <w:bookmarkStart w:id="6" w:name="_Toc17643"/>
      <w:bookmarkStart w:id="7" w:name="_Toc22340"/>
      <w:bookmarkEnd w:id="0"/>
      <w:bookmarkEnd w:id="1"/>
      <w:bookmarkEnd w:id="2"/>
      <w:bookmarkEnd w:id="3"/>
      <w:r>
        <w:rPr>
          <w:rFonts w:ascii="Arial" w:hAnsi="Arial" w:cs="Arial"/>
          <w:bCs/>
          <w:szCs w:val="32"/>
        </w:rPr>
        <w:t>LU HONGYU</w:t>
      </w:r>
    </w:p>
    <w:p w14:paraId="0F949A72" w14:textId="7C1EE221" w:rsidR="0038271E" w:rsidRPr="00D8092D" w:rsidRDefault="0038271E" w:rsidP="0038271E">
      <w:pPr>
        <w:pStyle w:val="ab"/>
        <w:shd w:val="clear" w:color="auto" w:fill="FFFFFF"/>
        <w:spacing w:line="360" w:lineRule="auto"/>
        <w:ind w:left="1260" w:firstLine="420"/>
        <w:rPr>
          <w:rFonts w:ascii="Arial" w:hAnsi="Arial" w:cs="Arial"/>
          <w:bCs/>
          <w:szCs w:val="32"/>
        </w:rPr>
      </w:pPr>
      <w:r w:rsidRPr="00D8092D">
        <w:rPr>
          <w:rFonts w:ascii="Arial" w:hAnsi="Arial" w:cs="Arial"/>
          <w:bCs/>
          <w:szCs w:val="32"/>
        </w:rPr>
        <w:t xml:space="preserve">Student Number: </w:t>
      </w:r>
      <w:r w:rsidRPr="00D8092D">
        <w:rPr>
          <w:rFonts w:ascii="Arial" w:hAnsi="Arial" w:cs="Arial"/>
          <w:bCs/>
          <w:szCs w:val="32"/>
        </w:rPr>
        <w:tab/>
        <w:t>I1</w:t>
      </w:r>
      <w:bookmarkEnd w:id="4"/>
      <w:bookmarkEnd w:id="5"/>
      <w:bookmarkEnd w:id="6"/>
      <w:bookmarkEnd w:id="7"/>
      <w:r>
        <w:rPr>
          <w:rFonts w:ascii="Arial" w:hAnsi="Arial" w:cs="Arial"/>
          <w:bCs/>
          <w:szCs w:val="32"/>
        </w:rPr>
        <w:t>8014449</w:t>
      </w:r>
    </w:p>
    <w:p w14:paraId="52F5C634" w14:textId="77777777" w:rsidR="0038271E" w:rsidRPr="00D8092D" w:rsidRDefault="0038271E" w:rsidP="0038271E">
      <w:pPr>
        <w:pStyle w:val="ab"/>
        <w:shd w:val="clear" w:color="auto" w:fill="FFFFFF"/>
        <w:spacing w:line="360" w:lineRule="auto"/>
        <w:ind w:left="1260" w:firstLine="420"/>
        <w:rPr>
          <w:rFonts w:ascii="Arial" w:hAnsi="Arial" w:cs="Arial"/>
          <w:bCs/>
          <w:szCs w:val="32"/>
        </w:rPr>
      </w:pPr>
      <w:bookmarkStart w:id="8" w:name="_Toc2651"/>
      <w:bookmarkStart w:id="9" w:name="_Toc2865"/>
      <w:bookmarkStart w:id="10" w:name="_Toc30401"/>
      <w:bookmarkStart w:id="11" w:name="_Toc7113"/>
      <w:r w:rsidRPr="00D8092D">
        <w:rPr>
          <w:rFonts w:ascii="Arial" w:hAnsi="Arial" w:cs="Arial"/>
          <w:bCs/>
          <w:szCs w:val="32"/>
        </w:rPr>
        <w:t xml:space="preserve">Course Code: </w:t>
      </w:r>
      <w:r w:rsidRPr="00D8092D">
        <w:rPr>
          <w:rFonts w:ascii="Arial" w:hAnsi="Arial" w:cs="Arial"/>
          <w:bCs/>
          <w:szCs w:val="32"/>
        </w:rPr>
        <w:tab/>
      </w:r>
      <w:r w:rsidRPr="00D8092D">
        <w:rPr>
          <w:rFonts w:ascii="Arial" w:hAnsi="Arial" w:cs="Arial"/>
          <w:bCs/>
          <w:szCs w:val="32"/>
        </w:rPr>
        <w:tab/>
        <w:t>MGT</w:t>
      </w:r>
      <w:bookmarkEnd w:id="8"/>
      <w:bookmarkEnd w:id="9"/>
      <w:bookmarkEnd w:id="10"/>
      <w:bookmarkEnd w:id="11"/>
      <w:r w:rsidRPr="00D8092D">
        <w:rPr>
          <w:rFonts w:ascii="Arial" w:hAnsi="Arial" w:cs="Arial"/>
          <w:bCs/>
          <w:szCs w:val="32"/>
        </w:rPr>
        <w:t>7998</w:t>
      </w:r>
    </w:p>
    <w:p w14:paraId="39C19AF9" w14:textId="77777777" w:rsidR="0038271E" w:rsidRPr="00D8092D" w:rsidRDefault="0038271E" w:rsidP="0038271E">
      <w:pPr>
        <w:pStyle w:val="ab"/>
        <w:shd w:val="clear" w:color="auto" w:fill="FFFFFF"/>
        <w:spacing w:line="360" w:lineRule="auto"/>
        <w:ind w:left="1260" w:firstLine="420"/>
        <w:rPr>
          <w:rFonts w:ascii="Arial" w:hAnsi="Arial" w:cs="Arial"/>
          <w:bCs/>
          <w:szCs w:val="32"/>
        </w:rPr>
      </w:pPr>
      <w:r w:rsidRPr="00D8092D">
        <w:rPr>
          <w:rFonts w:ascii="Arial" w:hAnsi="Arial" w:cs="Arial"/>
          <w:bCs/>
          <w:szCs w:val="32"/>
        </w:rPr>
        <w:t>Award:</w:t>
      </w:r>
      <w:r w:rsidRPr="00D8092D">
        <w:rPr>
          <w:rFonts w:ascii="Arial" w:hAnsi="Arial" w:cs="Arial"/>
          <w:bCs/>
          <w:szCs w:val="32"/>
        </w:rPr>
        <w:tab/>
      </w:r>
      <w:r w:rsidRPr="00D8092D">
        <w:rPr>
          <w:rFonts w:ascii="Arial" w:hAnsi="Arial" w:cs="Arial"/>
          <w:bCs/>
          <w:szCs w:val="32"/>
        </w:rPr>
        <w:tab/>
      </w:r>
      <w:r w:rsidRPr="00D8092D">
        <w:rPr>
          <w:rFonts w:ascii="Arial" w:hAnsi="Arial" w:cs="Arial"/>
          <w:bCs/>
          <w:szCs w:val="32"/>
        </w:rPr>
        <w:tab/>
      </w:r>
      <w:r w:rsidRPr="00D8092D">
        <w:rPr>
          <w:rFonts w:ascii="Arial" w:hAnsi="Arial" w:cs="Arial"/>
          <w:bCs/>
          <w:szCs w:val="32"/>
        </w:rPr>
        <w:tab/>
        <w:t>Dual</w:t>
      </w:r>
    </w:p>
    <w:p w14:paraId="53631361" w14:textId="6759B182" w:rsidR="0038271E" w:rsidRPr="00D8092D" w:rsidRDefault="0038271E" w:rsidP="0038271E">
      <w:pPr>
        <w:pStyle w:val="ab"/>
        <w:shd w:val="clear" w:color="auto" w:fill="FFFFFF"/>
        <w:spacing w:line="360" w:lineRule="auto"/>
        <w:ind w:left="1260" w:firstLine="420"/>
        <w:rPr>
          <w:rFonts w:ascii="Arial" w:hAnsi="Arial" w:cs="Arial"/>
          <w:bCs/>
          <w:szCs w:val="32"/>
        </w:rPr>
      </w:pPr>
      <w:r>
        <w:rPr>
          <w:rFonts w:ascii="Arial" w:hAnsi="Arial" w:cs="Arial"/>
          <w:bCs/>
          <w:szCs w:val="32"/>
        </w:rPr>
        <w:t xml:space="preserve">Lecturer: </w:t>
      </w:r>
      <w:r>
        <w:rPr>
          <w:rFonts w:ascii="Arial" w:hAnsi="Arial" w:cs="Arial"/>
          <w:bCs/>
          <w:szCs w:val="32"/>
        </w:rPr>
        <w:tab/>
      </w:r>
      <w:r>
        <w:rPr>
          <w:rFonts w:ascii="Arial" w:hAnsi="Arial" w:cs="Arial"/>
          <w:bCs/>
          <w:szCs w:val="32"/>
        </w:rPr>
        <w:tab/>
      </w:r>
      <w:r w:rsidRPr="0038271E">
        <w:rPr>
          <w:rFonts w:ascii="Arial" w:hAnsi="Arial" w:cs="Arial"/>
          <w:bCs/>
          <w:szCs w:val="32"/>
        </w:rPr>
        <w:t>Salaar Farooq</w:t>
      </w:r>
    </w:p>
    <w:p w14:paraId="1AEB50AC" w14:textId="77777777" w:rsidR="0038271E" w:rsidRPr="00D8092D" w:rsidRDefault="0038271E" w:rsidP="0038271E">
      <w:pPr>
        <w:pStyle w:val="ab"/>
        <w:shd w:val="clear" w:color="auto" w:fill="FFFFFF"/>
        <w:spacing w:line="360" w:lineRule="auto"/>
        <w:rPr>
          <w:bCs/>
          <w:szCs w:val="32"/>
        </w:rPr>
      </w:pPr>
    </w:p>
    <w:p w14:paraId="5082A78E" w14:textId="77777777" w:rsidR="0038271E" w:rsidRPr="00D8092D" w:rsidRDefault="0038271E" w:rsidP="0038271E">
      <w:pPr>
        <w:pStyle w:val="a6"/>
        <w:ind w:left="-218" w:firstLine="519"/>
        <w:jc w:val="center"/>
        <w:rPr>
          <w:rFonts w:cs="Times New Roman"/>
          <w:b/>
        </w:rPr>
      </w:pPr>
      <w:r w:rsidRPr="00D8092D">
        <w:rPr>
          <w:rFonts w:cs="Times New Roman"/>
          <w:b/>
        </w:rPr>
        <w:t>FACULTY OF BUSINESS, COMMUNICATION AND LAWS (FOBCAL)</w:t>
      </w:r>
    </w:p>
    <w:p w14:paraId="3F62E0F5" w14:textId="77777777" w:rsidR="0038271E" w:rsidRPr="00D8092D" w:rsidRDefault="0038271E" w:rsidP="0038271E">
      <w:pPr>
        <w:pStyle w:val="a6"/>
        <w:ind w:left="-218" w:firstLine="519"/>
        <w:jc w:val="center"/>
        <w:rPr>
          <w:rFonts w:cs="Times New Roman"/>
          <w:b/>
        </w:rPr>
      </w:pPr>
      <w:r w:rsidRPr="00D8092D">
        <w:rPr>
          <w:rFonts w:cs="Times New Roman"/>
          <w:b/>
        </w:rPr>
        <w:t>MBADI-MASTER OF BUSINESS ADMINISTRATION</w:t>
      </w:r>
    </w:p>
    <w:p w14:paraId="4F5CDFD5" w14:textId="77777777" w:rsidR="0038271E" w:rsidRPr="00D8092D" w:rsidRDefault="0038271E" w:rsidP="0038271E">
      <w:pPr>
        <w:pStyle w:val="a6"/>
        <w:ind w:left="-218" w:firstLine="519"/>
        <w:jc w:val="center"/>
        <w:rPr>
          <w:rFonts w:eastAsia="Times New Roman" w:cs="Times New Roman"/>
          <w:b/>
          <w:lang w:val="en-MY" w:eastAsia="en-MY"/>
        </w:rPr>
      </w:pPr>
      <w:r w:rsidRPr="00D8092D">
        <w:rPr>
          <w:rFonts w:cs="Times New Roman"/>
          <w:b/>
          <w:szCs w:val="32"/>
        </w:rPr>
        <w:t xml:space="preserve"> </w:t>
      </w:r>
    </w:p>
    <w:p w14:paraId="32048CFC" w14:textId="12A3F4B2" w:rsidR="00AB7A2B" w:rsidRPr="00AB7A2B" w:rsidRDefault="00100BDB" w:rsidP="00AB7A2B">
      <w:pPr>
        <w:pStyle w:val="ab"/>
        <w:shd w:val="clear" w:color="auto" w:fill="FFFFFF"/>
        <w:spacing w:afterLines="200" w:after="652" w:line="360" w:lineRule="auto"/>
        <w:ind w:firstLineChars="1400" w:firstLine="3636"/>
        <w:rPr>
          <w:b/>
          <w:bCs/>
        </w:rPr>
        <w:sectPr w:rsidR="00AB7A2B" w:rsidRPr="00AB7A2B" w:rsidSect="007A7B19">
          <w:headerReference w:type="even" r:id="rId10"/>
          <w:footerReference w:type="even" r:id="rId11"/>
          <w:footerReference w:type="default" r:id="rId12"/>
          <w:headerReference w:type="first" r:id="rId13"/>
          <w:pgSz w:w="11900" w:h="16840"/>
          <w:pgMar w:top="1440" w:right="1440" w:bottom="1440" w:left="1440" w:header="851" w:footer="992" w:gutter="0"/>
          <w:cols w:space="425"/>
          <w:titlePg/>
          <w:docGrid w:type="lines" w:linePitch="326"/>
        </w:sectPr>
      </w:pPr>
      <w:bookmarkStart w:id="12" w:name="_Toc3137"/>
      <w:bookmarkStart w:id="13" w:name="_Toc11338"/>
      <w:bookmarkStart w:id="14" w:name="_Toc319"/>
      <w:bookmarkStart w:id="15" w:name="_Toc32339"/>
      <w:bookmarkStart w:id="16" w:name="_Toc20974"/>
      <w:bookmarkStart w:id="17" w:name="_Toc14154"/>
      <w:bookmarkStart w:id="18" w:name="_Toc7591"/>
      <w:bookmarkStart w:id="19" w:name="_Toc12958"/>
      <w:bookmarkStart w:id="20" w:name="_Toc7637"/>
      <w:bookmarkStart w:id="21" w:name="_Toc527276610"/>
      <w:bookmarkStart w:id="22" w:name="_Toc528502035"/>
      <w:bookmarkStart w:id="23" w:name="_Toc530596742"/>
      <w:bookmarkStart w:id="24" w:name="_Toc530596814"/>
      <w:bookmarkStart w:id="25" w:name="_Toc530640718"/>
      <w:r>
        <w:rPr>
          <w:b/>
          <w:bCs/>
        </w:rPr>
        <w:t>April</w:t>
      </w:r>
      <w:r w:rsidR="0038271E" w:rsidRPr="00D8092D">
        <w:rPr>
          <w:rFonts w:hint="eastAsia"/>
          <w:b/>
          <w:bCs/>
        </w:rPr>
        <w:t xml:space="preserve"> 201</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1BE00BC" w14:textId="77777777" w:rsidR="00715C73" w:rsidRPr="00A53F4A" w:rsidRDefault="00715C73" w:rsidP="00AB45BA">
      <w:pPr>
        <w:pStyle w:val="1"/>
        <w:rPr>
          <w:rFonts w:ascii="Times New Roman" w:hAnsi="Times New Roman" w:cs="Times New Roman"/>
          <w:color w:val="000000"/>
          <w:kern w:val="0"/>
          <w:sz w:val="24"/>
          <w:szCs w:val="24"/>
        </w:rPr>
      </w:pPr>
      <w:bookmarkStart w:id="26" w:name="_Toc417848822"/>
      <w:r w:rsidRPr="00A53F4A">
        <w:rPr>
          <w:rFonts w:ascii="Times New Roman" w:hAnsi="Times New Roman" w:cs="Times New Roman"/>
          <w:bCs w:val="0"/>
          <w:color w:val="000000"/>
          <w:kern w:val="0"/>
          <w:sz w:val="24"/>
          <w:szCs w:val="24"/>
        </w:rPr>
        <w:lastRenderedPageBreak/>
        <w:t>DECLARATION</w:t>
      </w:r>
      <w:bookmarkEnd w:id="26"/>
    </w:p>
    <w:p w14:paraId="112EFEA6" w14:textId="77777777" w:rsidR="00715C73" w:rsidRPr="00D16D59" w:rsidRDefault="00715C73" w:rsidP="00715C73">
      <w:pPr>
        <w:autoSpaceDE w:val="0"/>
        <w:autoSpaceDN w:val="0"/>
        <w:adjustRightInd w:val="0"/>
        <w:spacing w:before="240" w:after="240" w:line="360" w:lineRule="auto"/>
        <w:rPr>
          <w:rFonts w:ascii="Times New Roman" w:hAnsi="Times New Roman" w:cs="Times New Roman"/>
          <w:color w:val="000000"/>
          <w:kern w:val="0"/>
        </w:rPr>
      </w:pPr>
      <w:r w:rsidRPr="00D16D59">
        <w:rPr>
          <w:rFonts w:ascii="Times New Roman" w:hAnsi="Times New Roman" w:cs="Times New Roman"/>
          <w:color w:val="000000"/>
          <w:kern w:val="0"/>
        </w:rPr>
        <w:t xml:space="preserve">I hereby declare that this thesis is my own work and effort and that it has not been submitted anywhere for any award. Where other sources of information have been used, they have been duly acknowledged. </w:t>
      </w:r>
    </w:p>
    <w:p w14:paraId="52EBD6D2" w14:textId="77777777" w:rsidR="00715C73" w:rsidRPr="00BD6DEF" w:rsidRDefault="00715C73" w:rsidP="00715C73">
      <w:pPr>
        <w:autoSpaceDE w:val="0"/>
        <w:autoSpaceDN w:val="0"/>
        <w:adjustRightInd w:val="0"/>
        <w:spacing w:before="240" w:after="240" w:line="360" w:lineRule="auto"/>
        <w:rPr>
          <w:rFonts w:ascii="Times New Roman" w:hAnsi="Times New Roman" w:cs="Times New Roman"/>
          <w:color w:val="000000"/>
          <w:kern w:val="0"/>
        </w:rPr>
      </w:pPr>
    </w:p>
    <w:p w14:paraId="3C9D1470" w14:textId="77777777" w:rsidR="00715C73" w:rsidRDefault="00715C73" w:rsidP="00715C73">
      <w:pPr>
        <w:autoSpaceDE w:val="0"/>
        <w:autoSpaceDN w:val="0"/>
        <w:adjustRightInd w:val="0"/>
        <w:spacing w:before="240" w:after="240" w:line="360" w:lineRule="auto"/>
        <w:rPr>
          <w:rFonts w:ascii="Times New Roman" w:hAnsi="Times New Roman" w:cs="Times New Roman"/>
          <w:color w:val="000000"/>
          <w:kern w:val="0"/>
        </w:rPr>
      </w:pPr>
    </w:p>
    <w:p w14:paraId="3B5438EC" w14:textId="77777777" w:rsidR="00AB45BA" w:rsidRPr="00D16D59" w:rsidRDefault="00AB45BA" w:rsidP="00715C73">
      <w:pPr>
        <w:autoSpaceDE w:val="0"/>
        <w:autoSpaceDN w:val="0"/>
        <w:adjustRightInd w:val="0"/>
        <w:spacing w:before="240" w:after="240" w:line="360" w:lineRule="auto"/>
        <w:rPr>
          <w:rFonts w:ascii="Times New Roman" w:hAnsi="Times New Roman" w:cs="Times New Roman"/>
          <w:color w:val="000000"/>
          <w:kern w:val="0"/>
        </w:rPr>
      </w:pPr>
    </w:p>
    <w:p w14:paraId="16FF6FEF" w14:textId="6533BD4F" w:rsidR="0045699E" w:rsidRPr="00D16D59" w:rsidRDefault="00715C73" w:rsidP="00715C73">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 xml:space="preserve">Name: </w:t>
      </w:r>
      <w:r w:rsidR="00360D8E">
        <w:rPr>
          <w:rFonts w:ascii="Times New Roman" w:hAnsi="Times New Roman" w:cs="Times New Roman" w:hint="eastAsia"/>
          <w:color w:val="000000"/>
          <w:kern w:val="0"/>
        </w:rPr>
        <w:t xml:space="preserve">                        </w:t>
      </w:r>
      <w:r w:rsidRPr="00D16D59">
        <w:rPr>
          <w:rFonts w:ascii="Times New Roman" w:hAnsi="Times New Roman" w:cs="Times New Roman"/>
          <w:color w:val="000000"/>
          <w:kern w:val="0"/>
        </w:rPr>
        <w:t>LU HONGYU</w:t>
      </w:r>
    </w:p>
    <w:p w14:paraId="547FCC6E" w14:textId="0C57B886" w:rsidR="00715C73" w:rsidRPr="00D16D59" w:rsidRDefault="00715C73" w:rsidP="00715C73">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Student ID</w:t>
      </w:r>
      <w:r w:rsidR="0021388D" w:rsidRPr="00D16D59">
        <w:rPr>
          <w:rFonts w:ascii="Times New Roman" w:hAnsi="Times New Roman" w:cs="Times New Roman"/>
          <w:color w:val="000000"/>
          <w:kern w:val="0"/>
        </w:rPr>
        <w:t xml:space="preserve">: </w:t>
      </w:r>
      <w:r w:rsidR="0021388D">
        <w:rPr>
          <w:rFonts w:ascii="Times New Roman" w:hAnsi="Times New Roman" w:cs="Times New Roman" w:hint="eastAsia"/>
          <w:color w:val="000000"/>
          <w:kern w:val="0"/>
        </w:rPr>
        <w:t xml:space="preserve">                     </w:t>
      </w:r>
      <w:r w:rsidR="0021388D">
        <w:rPr>
          <w:rFonts w:ascii="Times New Roman" w:hAnsi="Times New Roman" w:cs="Times New Roman"/>
          <w:color w:val="000000"/>
          <w:kern w:val="0"/>
        </w:rPr>
        <w:t>I18014449</w:t>
      </w:r>
    </w:p>
    <w:p w14:paraId="6075D367" w14:textId="28F48A03" w:rsidR="0045699E" w:rsidRDefault="00715C73" w:rsidP="0045699E">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 xml:space="preserve">Signature: </w:t>
      </w:r>
      <w:r w:rsidR="0045699E">
        <w:rPr>
          <w:rFonts w:ascii="Times New Roman" w:hAnsi="Times New Roman" w:cs="Times New Roman"/>
          <w:noProof/>
          <w:color w:val="000000"/>
          <w:kern w:val="0"/>
        </w:rPr>
        <w:drawing>
          <wp:anchor distT="0" distB="0" distL="114300" distR="114300" simplePos="0" relativeHeight="251667456" behindDoc="0" locked="0" layoutInCell="1" allowOverlap="1" wp14:anchorId="078316E5" wp14:editId="76E5AEF1">
            <wp:simplePos x="0" y="0"/>
            <wp:positionH relativeFrom="column">
              <wp:align>center</wp:align>
            </wp:positionH>
            <wp:positionV relativeFrom="paragraph">
              <wp:posOffset>4445</wp:posOffset>
            </wp:positionV>
            <wp:extent cx="1501775" cy="574675"/>
            <wp:effectExtent l="0" t="0" r="0" b="9525"/>
            <wp:wrapTight wrapText="bothSides">
              <wp:wrapPolygon edited="0">
                <wp:start x="0" y="0"/>
                <wp:lineTo x="0" y="21003"/>
                <wp:lineTo x="21189" y="21003"/>
                <wp:lineTo x="21189" y="0"/>
                <wp:lineTo x="0" y="0"/>
              </wp:wrapPolygon>
            </wp:wrapTight>
            <wp:docPr id="43" name="图片 43" descr="Macintosh HD:Users:luhongyu:Desktop:WechatIMG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uhongyu:Desktop:WechatIMG9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775" cy="574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752854" w14:textId="55E7A48D" w:rsidR="00715C73" w:rsidRPr="00D16D59" w:rsidRDefault="0045699E" w:rsidP="00715C73">
      <w:pPr>
        <w:spacing w:before="240" w:after="240" w:line="360" w:lineRule="auto"/>
        <w:jc w:val="left"/>
        <w:rPr>
          <w:rFonts w:ascii="Times New Roman" w:hAnsi="Times New Roman" w:cs="Times New Roman"/>
        </w:rPr>
      </w:pPr>
      <w:r>
        <w:rPr>
          <w:rFonts w:ascii="Times New Roman" w:hAnsi="Times New Roman" w:cs="Times New Roman"/>
          <w:color w:val="000000"/>
          <w:kern w:val="0"/>
        </w:rPr>
        <w:t xml:space="preserve">Date: </w:t>
      </w:r>
      <w:r>
        <w:rPr>
          <w:rFonts w:ascii="Times New Roman" w:hAnsi="Times New Roman" w:cs="Times New Roman"/>
          <w:noProof/>
          <w:color w:val="000000"/>
          <w:kern w:val="0"/>
        </w:rPr>
        <w:drawing>
          <wp:anchor distT="0" distB="0" distL="114300" distR="114300" simplePos="0" relativeHeight="251668480" behindDoc="0" locked="0" layoutInCell="1" allowOverlap="1" wp14:anchorId="711D8D61" wp14:editId="7AAA146C">
            <wp:simplePos x="0" y="0"/>
            <wp:positionH relativeFrom="column">
              <wp:align>center</wp:align>
            </wp:positionH>
            <wp:positionV relativeFrom="paragraph">
              <wp:posOffset>40640</wp:posOffset>
            </wp:positionV>
            <wp:extent cx="1349375" cy="511175"/>
            <wp:effectExtent l="0" t="0" r="0" b="0"/>
            <wp:wrapSquare wrapText="bothSides"/>
            <wp:docPr id="42" name="图片 42" descr="Macintosh HD:Users:luhongyu:Desktop:WechatIMG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uhongyu:Desktop:WechatIMG9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375" cy="511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98FC40" w14:textId="77777777" w:rsidR="00715C73" w:rsidRPr="00604721" w:rsidRDefault="00715C73" w:rsidP="00715C73">
      <w:pPr>
        <w:spacing w:before="240" w:after="240" w:line="360" w:lineRule="auto"/>
        <w:rPr>
          <w:rFonts w:ascii="Times New Roman" w:hAnsi="Times New Roman" w:cs="Times New Roman"/>
        </w:rPr>
      </w:pPr>
    </w:p>
    <w:p w14:paraId="19436A27" w14:textId="77777777" w:rsidR="00715C73" w:rsidRDefault="00715C73" w:rsidP="00715C73">
      <w:pPr>
        <w:rPr>
          <w:rFonts w:ascii="Times New Roman" w:hAnsi="Times New Roman" w:cs="Times New Roman"/>
          <w:b/>
          <w:kern w:val="44"/>
        </w:rPr>
      </w:pPr>
    </w:p>
    <w:p w14:paraId="3127AE55" w14:textId="77777777" w:rsidR="00715C73" w:rsidRDefault="00715C73" w:rsidP="00715C73">
      <w:pPr>
        <w:rPr>
          <w:rFonts w:ascii="Times New Roman" w:hAnsi="Times New Roman" w:cs="Times New Roman"/>
          <w:b/>
          <w:kern w:val="44"/>
        </w:rPr>
      </w:pPr>
    </w:p>
    <w:p w14:paraId="5A57B02B" w14:textId="77777777" w:rsidR="00715C73" w:rsidRDefault="00715C73" w:rsidP="00715C73">
      <w:pPr>
        <w:rPr>
          <w:rFonts w:ascii="Times New Roman" w:hAnsi="Times New Roman" w:cs="Times New Roman"/>
          <w:b/>
          <w:kern w:val="44"/>
        </w:rPr>
      </w:pPr>
    </w:p>
    <w:p w14:paraId="710E51C9" w14:textId="77777777" w:rsidR="00715C73" w:rsidRDefault="00715C73" w:rsidP="00715C73">
      <w:pPr>
        <w:rPr>
          <w:rFonts w:ascii="Times New Roman" w:hAnsi="Times New Roman" w:cs="Times New Roman"/>
          <w:b/>
          <w:kern w:val="44"/>
        </w:rPr>
      </w:pPr>
    </w:p>
    <w:p w14:paraId="4D648900" w14:textId="77777777" w:rsidR="00715C73" w:rsidRDefault="00715C73" w:rsidP="00715C73">
      <w:pPr>
        <w:rPr>
          <w:rFonts w:ascii="Times New Roman" w:hAnsi="Times New Roman" w:cs="Times New Roman"/>
          <w:b/>
          <w:kern w:val="44"/>
        </w:rPr>
      </w:pPr>
    </w:p>
    <w:p w14:paraId="24E89DF1" w14:textId="77777777" w:rsidR="00715C73" w:rsidRDefault="00715C73" w:rsidP="00715C73">
      <w:pPr>
        <w:rPr>
          <w:rFonts w:ascii="Times New Roman" w:hAnsi="Times New Roman" w:cs="Times New Roman"/>
          <w:b/>
          <w:kern w:val="44"/>
        </w:rPr>
      </w:pPr>
    </w:p>
    <w:p w14:paraId="0AFFF155" w14:textId="77777777" w:rsidR="00715C73" w:rsidRDefault="00715C73" w:rsidP="00715C73">
      <w:pPr>
        <w:rPr>
          <w:rFonts w:ascii="Times New Roman" w:hAnsi="Times New Roman" w:cs="Times New Roman"/>
          <w:b/>
          <w:kern w:val="44"/>
        </w:rPr>
      </w:pPr>
    </w:p>
    <w:p w14:paraId="17DA07FF" w14:textId="77777777" w:rsidR="00715C73" w:rsidRDefault="00715C73" w:rsidP="00715C73">
      <w:pPr>
        <w:rPr>
          <w:rFonts w:ascii="Times New Roman" w:hAnsi="Times New Roman" w:cs="Times New Roman"/>
          <w:b/>
          <w:kern w:val="44"/>
        </w:rPr>
      </w:pPr>
    </w:p>
    <w:p w14:paraId="22718B5E" w14:textId="77777777" w:rsidR="00715C73" w:rsidRDefault="00715C73" w:rsidP="00715C73">
      <w:pPr>
        <w:rPr>
          <w:rFonts w:ascii="Times New Roman" w:hAnsi="Times New Roman" w:cs="Times New Roman"/>
          <w:b/>
          <w:kern w:val="44"/>
        </w:rPr>
      </w:pPr>
    </w:p>
    <w:p w14:paraId="78FC64CB" w14:textId="77777777" w:rsidR="00715C73" w:rsidRDefault="00715C73" w:rsidP="00715C73">
      <w:pPr>
        <w:rPr>
          <w:rFonts w:ascii="Times New Roman" w:hAnsi="Times New Roman" w:cs="Times New Roman"/>
          <w:b/>
          <w:kern w:val="44"/>
        </w:rPr>
      </w:pPr>
    </w:p>
    <w:p w14:paraId="05B3C32D" w14:textId="77777777" w:rsidR="00715C73" w:rsidRDefault="00715C73" w:rsidP="00715C73">
      <w:pPr>
        <w:rPr>
          <w:rFonts w:ascii="Times New Roman" w:hAnsi="Times New Roman" w:cs="Times New Roman"/>
          <w:b/>
          <w:kern w:val="44"/>
        </w:rPr>
      </w:pPr>
    </w:p>
    <w:p w14:paraId="5C533989" w14:textId="77777777" w:rsidR="00715C73" w:rsidRDefault="00715C73" w:rsidP="00715C73">
      <w:pPr>
        <w:rPr>
          <w:rFonts w:ascii="Times New Roman" w:hAnsi="Times New Roman" w:cs="Times New Roman"/>
          <w:b/>
          <w:kern w:val="44"/>
        </w:rPr>
      </w:pPr>
    </w:p>
    <w:p w14:paraId="7FD332B4" w14:textId="77777777" w:rsidR="00715C73" w:rsidRDefault="00715C73" w:rsidP="00715C73">
      <w:pPr>
        <w:rPr>
          <w:rFonts w:ascii="Times New Roman" w:hAnsi="Times New Roman" w:cs="Times New Roman"/>
          <w:b/>
          <w:kern w:val="44"/>
        </w:rPr>
      </w:pPr>
    </w:p>
    <w:p w14:paraId="644D1FD8" w14:textId="77777777" w:rsidR="00715C73" w:rsidRDefault="00715C73" w:rsidP="00715C73">
      <w:pPr>
        <w:rPr>
          <w:rFonts w:ascii="Times New Roman" w:hAnsi="Times New Roman" w:cs="Times New Roman"/>
          <w:b/>
          <w:kern w:val="44"/>
        </w:rPr>
      </w:pPr>
    </w:p>
    <w:p w14:paraId="114C24AD" w14:textId="77777777" w:rsidR="00715C73" w:rsidRDefault="00715C73" w:rsidP="00715C73"/>
    <w:p w14:paraId="3750FB93" w14:textId="0D54CCA1" w:rsidR="00D16D59" w:rsidRPr="00FE2219" w:rsidRDefault="00D16D59" w:rsidP="00A53F4A">
      <w:pPr>
        <w:pStyle w:val="1"/>
        <w:rPr>
          <w:rFonts w:ascii="Times New Roman" w:hAnsi="Times New Roman" w:cs="Times New Roman"/>
          <w:caps/>
          <w:sz w:val="24"/>
          <w:szCs w:val="24"/>
        </w:rPr>
      </w:pPr>
      <w:bookmarkStart w:id="27" w:name="_Toc417848823"/>
      <w:r w:rsidRPr="00FE2219">
        <w:rPr>
          <w:rFonts w:ascii="Times New Roman" w:hAnsi="Times New Roman" w:cs="Times New Roman"/>
          <w:caps/>
          <w:sz w:val="24"/>
          <w:szCs w:val="24"/>
        </w:rPr>
        <w:t>Acknowledgements</w:t>
      </w:r>
      <w:bookmarkEnd w:id="27"/>
    </w:p>
    <w:p w14:paraId="0A376EF6" w14:textId="18AC3E0F" w:rsidR="00652510" w:rsidRPr="007D4D4E" w:rsidRDefault="00652510" w:rsidP="00562C66">
      <w:pPr>
        <w:spacing w:beforeLines="100" w:before="326" w:afterLines="100" w:after="326" w:line="360" w:lineRule="auto"/>
        <w:rPr>
          <w:rFonts w:ascii="Times New Roman" w:hAnsi="Times New Roman" w:cs="Times New Roman"/>
          <w:color w:val="FF0000"/>
        </w:rPr>
      </w:pPr>
      <w:r w:rsidRPr="00CF7461">
        <w:rPr>
          <w:rFonts w:ascii="Times New Roman" w:hAnsi="Times New Roman" w:cs="Times New Roman"/>
        </w:rPr>
        <w:t xml:space="preserve">First of all, </w:t>
      </w:r>
      <w:r w:rsidR="00CF7461" w:rsidRPr="00CF7461">
        <w:rPr>
          <w:rFonts w:ascii="Times New Roman" w:hAnsi="Times New Roman" w:cs="Times New Roman"/>
        </w:rPr>
        <w:t>I would like to thank my supervisor</w:t>
      </w:r>
      <w:r w:rsidRPr="00CF7461">
        <w:rPr>
          <w:rFonts w:ascii="Times New Roman" w:hAnsi="Times New Roman" w:cs="Times New Roman"/>
        </w:rPr>
        <w:t xml:space="preserve">, </w:t>
      </w:r>
      <w:r w:rsidR="00CF7461" w:rsidRPr="00CF7461">
        <w:rPr>
          <w:rFonts w:ascii="Arial" w:hAnsi="Arial" w:cs="Arial"/>
          <w:bCs/>
          <w:szCs w:val="32"/>
        </w:rPr>
        <w:t>Salaar Farooq</w:t>
      </w:r>
      <w:r w:rsidR="00CF7461" w:rsidRPr="00CF7461">
        <w:rPr>
          <w:rFonts w:ascii="Times New Roman" w:hAnsi="Times New Roman" w:cs="Times New Roman"/>
        </w:rPr>
        <w:t>.</w:t>
      </w:r>
      <w:r w:rsidR="00CF7461">
        <w:rPr>
          <w:rFonts w:ascii="Times New Roman" w:hAnsi="Times New Roman" w:cs="Times New Roman"/>
          <w:color w:val="FF0000"/>
        </w:rPr>
        <w:t xml:space="preserve"> </w:t>
      </w:r>
      <w:r w:rsidR="00C70CDF">
        <w:rPr>
          <w:rFonts w:ascii="Times New Roman" w:hAnsi="Times New Roman" w:cs="Times New Roman"/>
        </w:rPr>
        <w:t>He</w:t>
      </w:r>
      <w:r w:rsidR="00C70CDF" w:rsidRPr="00C433C5">
        <w:rPr>
          <w:rFonts w:ascii="Times New Roman" w:hAnsi="Times New Roman" w:cs="Times New Roman"/>
        </w:rPr>
        <w:t xml:space="preserve"> continued to encourage me to meet the challenges with a positive attitude</w:t>
      </w:r>
      <w:r w:rsidRPr="00840F0D">
        <w:rPr>
          <w:rFonts w:ascii="Times New Roman" w:hAnsi="Times New Roman" w:cs="Times New Roman"/>
        </w:rPr>
        <w:t>.</w:t>
      </w:r>
      <w:r w:rsidRPr="007D4D4E">
        <w:rPr>
          <w:rFonts w:ascii="Times New Roman" w:hAnsi="Times New Roman" w:cs="Times New Roman"/>
          <w:color w:val="FF0000"/>
        </w:rPr>
        <w:t xml:space="preserve"> </w:t>
      </w:r>
      <w:r w:rsidR="00C70CDF">
        <w:rPr>
          <w:rFonts w:ascii="Times New Roman" w:hAnsi="Times New Roman" w:cs="Times New Roman"/>
        </w:rPr>
        <w:t xml:space="preserve">I </w:t>
      </w:r>
      <w:r w:rsidR="00C70CDF">
        <w:rPr>
          <w:rFonts w:ascii="Times New Roman" w:hAnsi="Times New Roman" w:cs="Times New Roman" w:hint="eastAsia"/>
        </w:rPr>
        <w:t xml:space="preserve">also </w:t>
      </w:r>
      <w:r w:rsidR="00840F0D" w:rsidRPr="00C433C5">
        <w:rPr>
          <w:rFonts w:ascii="Times New Roman" w:hAnsi="Times New Roman" w:cs="Times New Roman"/>
        </w:rPr>
        <w:t>thank my second supervisor</w:t>
      </w:r>
      <w:r w:rsidR="00C433C5" w:rsidRPr="00C433C5">
        <w:rPr>
          <w:rFonts w:ascii="Times New Roman" w:hAnsi="Times New Roman" w:cs="Times New Roman"/>
        </w:rPr>
        <w:t>,</w:t>
      </w:r>
      <w:r w:rsidR="00C70CDF">
        <w:rPr>
          <w:rFonts w:ascii="Times New Roman" w:hAnsi="Times New Roman" w:cs="Times New Roman"/>
        </w:rPr>
        <w:t xml:space="preserve"> Rebecca Yew. Her </w:t>
      </w:r>
      <w:r w:rsidR="00C70CDF" w:rsidRPr="00840F0D">
        <w:rPr>
          <w:rFonts w:ascii="Times New Roman" w:hAnsi="Times New Roman" w:cs="Times New Roman"/>
        </w:rPr>
        <w:t>ri</w:t>
      </w:r>
      <w:r w:rsidR="00C70CDF">
        <w:rPr>
          <w:rFonts w:ascii="Times New Roman" w:hAnsi="Times New Roman" w:cs="Times New Roman"/>
        </w:rPr>
        <w:t xml:space="preserve">gorous teaching attitude </w:t>
      </w:r>
      <w:r w:rsidR="00C70CDF" w:rsidRPr="00840F0D">
        <w:rPr>
          <w:rFonts w:ascii="Times New Roman" w:hAnsi="Times New Roman" w:cs="Times New Roman"/>
        </w:rPr>
        <w:t>helped me to point out the way forward on my</w:t>
      </w:r>
      <w:r w:rsidR="00C70CDF">
        <w:rPr>
          <w:rFonts w:ascii="Times New Roman" w:hAnsi="Times New Roman" w:cs="Times New Roman"/>
        </w:rPr>
        <w:t xml:space="preserve"> way.</w:t>
      </w:r>
      <w:r w:rsidR="00C70CDF" w:rsidRPr="007D4D4E">
        <w:rPr>
          <w:rFonts w:ascii="Times New Roman" w:hAnsi="Times New Roman" w:cs="Times New Roman"/>
          <w:color w:val="FF0000"/>
        </w:rPr>
        <w:t xml:space="preserve"> </w:t>
      </w:r>
    </w:p>
    <w:p w14:paraId="0BA89169" w14:textId="5FDE45FC" w:rsidR="00652510" w:rsidRPr="00847BFA" w:rsidRDefault="00652510" w:rsidP="00562C66">
      <w:pPr>
        <w:spacing w:beforeLines="100" w:before="326" w:afterLines="100" w:after="326" w:line="360" w:lineRule="auto"/>
        <w:rPr>
          <w:rFonts w:ascii="Times New Roman" w:hAnsi="Times New Roman" w:cs="Times New Roman"/>
        </w:rPr>
      </w:pPr>
      <w:r w:rsidRPr="00847BFA">
        <w:rPr>
          <w:rFonts w:ascii="Times New Roman" w:hAnsi="Times New Roman" w:cs="Times New Roman"/>
        </w:rPr>
        <w:t>Secondly, my care</w:t>
      </w:r>
      <w:r w:rsidR="00ED358C" w:rsidRPr="00847BFA">
        <w:rPr>
          <w:rFonts w:ascii="Times New Roman" w:hAnsi="Times New Roman" w:cs="Times New Roman"/>
        </w:rPr>
        <w:t>er</w:t>
      </w:r>
      <w:r w:rsidR="007D4D23">
        <w:rPr>
          <w:rFonts w:ascii="Times New Roman" w:hAnsi="Times New Roman" w:cs="Times New Roman"/>
        </w:rPr>
        <w:t xml:space="preserve"> at Inti international university</w:t>
      </w:r>
      <w:r w:rsidRPr="00847BFA">
        <w:rPr>
          <w:rFonts w:ascii="Times New Roman" w:hAnsi="Times New Roman" w:cs="Times New Roman"/>
        </w:rPr>
        <w:t xml:space="preserve"> was the best time of my life. It was a wonderful time fo</w:t>
      </w:r>
      <w:r w:rsidR="00847BFA">
        <w:rPr>
          <w:rFonts w:ascii="Times New Roman" w:hAnsi="Times New Roman" w:cs="Times New Roman"/>
        </w:rPr>
        <w:t>r me, who had already worked,</w:t>
      </w:r>
      <w:r w:rsidRPr="00847BFA">
        <w:rPr>
          <w:rFonts w:ascii="Times New Roman" w:hAnsi="Times New Roman" w:cs="Times New Roman"/>
        </w:rPr>
        <w:t xml:space="preserve"> </w:t>
      </w:r>
      <w:r w:rsidR="00847BFA">
        <w:rPr>
          <w:rFonts w:ascii="Times New Roman" w:hAnsi="Times New Roman" w:cs="Times New Roman" w:hint="eastAsia"/>
        </w:rPr>
        <w:t xml:space="preserve">to </w:t>
      </w:r>
      <w:r w:rsidRPr="00847BFA">
        <w:rPr>
          <w:rFonts w:ascii="Times New Roman" w:hAnsi="Times New Roman" w:cs="Times New Roman"/>
        </w:rPr>
        <w:t xml:space="preserve">return to campus life. I am grateful that my school has provided </w:t>
      </w:r>
      <w:r w:rsidR="00847BFA" w:rsidRPr="00847BFA">
        <w:rPr>
          <w:rFonts w:ascii="Times New Roman" w:hAnsi="Times New Roman" w:cs="Times New Roman"/>
        </w:rPr>
        <w:t>me with such an excellent lectu</w:t>
      </w:r>
      <w:r w:rsidR="00847BFA" w:rsidRPr="00847BFA">
        <w:rPr>
          <w:rFonts w:ascii="Times New Roman" w:hAnsi="Times New Roman" w:cs="Times New Roman" w:hint="eastAsia"/>
        </w:rPr>
        <w:t>r</w:t>
      </w:r>
      <w:r w:rsidR="00847BFA" w:rsidRPr="00847BFA">
        <w:rPr>
          <w:rFonts w:ascii="Times New Roman" w:hAnsi="Times New Roman" w:cs="Times New Roman"/>
        </w:rPr>
        <w:t>ers</w:t>
      </w:r>
      <w:r w:rsidRPr="00847BFA">
        <w:rPr>
          <w:rFonts w:ascii="Times New Roman" w:hAnsi="Times New Roman" w:cs="Times New Roman"/>
        </w:rPr>
        <w:t xml:space="preserve"> and learning environment.</w:t>
      </w:r>
    </w:p>
    <w:p w14:paraId="38D004DA" w14:textId="73DC3E50" w:rsidR="00D16D59" w:rsidRDefault="003A7614" w:rsidP="00562C66">
      <w:pPr>
        <w:spacing w:beforeLines="100" w:before="326" w:afterLines="100" w:after="326" w:line="360" w:lineRule="auto"/>
        <w:rPr>
          <w:rFonts w:ascii="Times New Roman" w:hAnsi="Times New Roman" w:cs="Times New Roman"/>
        </w:rPr>
      </w:pPr>
      <w:r>
        <w:rPr>
          <w:rFonts w:ascii="Times New Roman" w:hAnsi="Times New Roman" w:cs="Times New Roman"/>
        </w:rPr>
        <w:t>Thirdly</w:t>
      </w:r>
      <w:r w:rsidR="00652510" w:rsidRPr="0055676B">
        <w:rPr>
          <w:rFonts w:ascii="Times New Roman" w:hAnsi="Times New Roman" w:cs="Times New Roman"/>
        </w:rPr>
        <w:t>, I am also grateful to my classmates</w:t>
      </w:r>
      <w:r w:rsidR="00101FDF" w:rsidRPr="0055676B">
        <w:rPr>
          <w:rFonts w:ascii="Times New Roman" w:hAnsi="Times New Roman" w:cs="Times New Roman"/>
        </w:rPr>
        <w:t>, especially my group members</w:t>
      </w:r>
      <w:r w:rsidR="00652510" w:rsidRPr="0055676B">
        <w:rPr>
          <w:rFonts w:ascii="Times New Roman" w:hAnsi="Times New Roman" w:cs="Times New Roman"/>
        </w:rPr>
        <w:t xml:space="preserve">. On </w:t>
      </w:r>
      <w:r w:rsidR="0055676B" w:rsidRPr="0055676B">
        <w:rPr>
          <w:rFonts w:ascii="Times New Roman" w:hAnsi="Times New Roman" w:cs="Times New Roman"/>
        </w:rPr>
        <w:t>the way of one year's study, they accompanied</w:t>
      </w:r>
      <w:r w:rsidR="00652510" w:rsidRPr="0055676B">
        <w:rPr>
          <w:rFonts w:ascii="Times New Roman" w:hAnsi="Times New Roman" w:cs="Times New Roman"/>
        </w:rPr>
        <w:t xml:space="preserve"> me and help</w:t>
      </w:r>
      <w:r w:rsidR="0055676B" w:rsidRPr="0055676B">
        <w:rPr>
          <w:rFonts w:ascii="Times New Roman" w:hAnsi="Times New Roman" w:cs="Times New Roman"/>
        </w:rPr>
        <w:t>ed</w:t>
      </w:r>
      <w:r w:rsidR="00652510" w:rsidRPr="0055676B">
        <w:rPr>
          <w:rFonts w:ascii="Times New Roman" w:hAnsi="Times New Roman" w:cs="Times New Roman"/>
        </w:rPr>
        <w:t xml:space="preserve"> </w:t>
      </w:r>
      <w:r w:rsidR="0055676B" w:rsidRPr="0055676B">
        <w:rPr>
          <w:rFonts w:ascii="Times New Roman" w:hAnsi="Times New Roman" w:cs="Times New Roman"/>
        </w:rPr>
        <w:t>me</w:t>
      </w:r>
      <w:r w:rsidR="00652510" w:rsidRPr="0055676B">
        <w:rPr>
          <w:rFonts w:ascii="Times New Roman" w:hAnsi="Times New Roman" w:cs="Times New Roman"/>
        </w:rPr>
        <w:t xml:space="preserve"> to make progress. This pure friendship of classmates is also the most precious treasure in my life. No matter where </w:t>
      </w:r>
      <w:r w:rsidR="0055676B" w:rsidRPr="0055676B">
        <w:rPr>
          <w:rFonts w:ascii="Times New Roman" w:hAnsi="Times New Roman" w:cs="Times New Roman"/>
        </w:rPr>
        <w:t>I go, the years I spend with them</w:t>
      </w:r>
      <w:r w:rsidR="00652510" w:rsidRPr="0055676B">
        <w:rPr>
          <w:rFonts w:ascii="Times New Roman" w:hAnsi="Times New Roman" w:cs="Times New Roman"/>
        </w:rPr>
        <w:t xml:space="preserve"> will always inspire me to move forward.</w:t>
      </w:r>
    </w:p>
    <w:p w14:paraId="1F56FFDB" w14:textId="28705F3D" w:rsidR="00D16D59" w:rsidRDefault="00785D94" w:rsidP="00562C66">
      <w:pPr>
        <w:spacing w:before="100" w:after="100" w:line="360" w:lineRule="auto"/>
      </w:pPr>
      <w:r w:rsidRPr="00785D94">
        <w:rPr>
          <w:rFonts w:ascii="Times New Roman" w:hAnsi="Times New Roman" w:cs="Times New Roman"/>
        </w:rPr>
        <w:t>Finally, I want to thank my parents. They gave me the greatest support, so that I can successfully complete my studies.</w:t>
      </w:r>
    </w:p>
    <w:p w14:paraId="67A2342C" w14:textId="77777777" w:rsidR="00D16D59" w:rsidRDefault="00D16D59" w:rsidP="00715C73"/>
    <w:p w14:paraId="23C3F303" w14:textId="77777777" w:rsidR="00652510" w:rsidRDefault="00652510" w:rsidP="00715C73"/>
    <w:p w14:paraId="2F4E737C" w14:textId="77777777" w:rsidR="00652510" w:rsidRDefault="00652510" w:rsidP="00715C73"/>
    <w:p w14:paraId="6FB13B21" w14:textId="77777777" w:rsidR="00652510" w:rsidRDefault="00652510" w:rsidP="00715C73"/>
    <w:p w14:paraId="7D364E15" w14:textId="77777777" w:rsidR="00652510" w:rsidRDefault="00652510" w:rsidP="00715C73"/>
    <w:p w14:paraId="275E6774" w14:textId="77777777" w:rsidR="00652510" w:rsidRDefault="00652510" w:rsidP="00715C73"/>
    <w:p w14:paraId="6BB38F4D" w14:textId="77777777" w:rsidR="00652510" w:rsidRDefault="00652510" w:rsidP="00715C73"/>
    <w:p w14:paraId="628D65B8" w14:textId="77777777" w:rsidR="00652510" w:rsidRDefault="00652510" w:rsidP="00715C73"/>
    <w:p w14:paraId="658441A5" w14:textId="77777777" w:rsidR="00652510" w:rsidRDefault="00652510" w:rsidP="00715C73"/>
    <w:p w14:paraId="1DD7562C" w14:textId="77777777" w:rsidR="00652510" w:rsidRDefault="00652510" w:rsidP="00715C73"/>
    <w:p w14:paraId="691199CB" w14:textId="77777777" w:rsidR="00652510" w:rsidRDefault="00652510" w:rsidP="00715C73"/>
    <w:p w14:paraId="6345E958" w14:textId="77777777" w:rsidR="00652510" w:rsidRDefault="00652510" w:rsidP="00715C73"/>
    <w:p w14:paraId="01906E3D" w14:textId="77777777" w:rsidR="009E6027" w:rsidRDefault="009E6027" w:rsidP="00715C73"/>
    <w:p w14:paraId="3FFAA33A" w14:textId="77777777" w:rsidR="00D16D59" w:rsidRPr="00715C73" w:rsidRDefault="00D16D59" w:rsidP="00715C73"/>
    <w:p w14:paraId="7F31D70A" w14:textId="4B761650" w:rsidR="00B21216" w:rsidRPr="0059093C" w:rsidRDefault="00B21216" w:rsidP="00A53F4A">
      <w:pPr>
        <w:pStyle w:val="1"/>
        <w:rPr>
          <w:rFonts w:ascii="Times New Roman" w:hAnsi="Times New Roman" w:cs="Times New Roman"/>
          <w:bCs w:val="0"/>
          <w:sz w:val="24"/>
          <w:szCs w:val="24"/>
        </w:rPr>
      </w:pPr>
      <w:bookmarkStart w:id="28" w:name="_Toc417848824"/>
      <w:r w:rsidRPr="0059093C">
        <w:rPr>
          <w:rFonts w:ascii="Times New Roman" w:hAnsi="Times New Roman" w:cs="Times New Roman"/>
          <w:sz w:val="24"/>
          <w:szCs w:val="24"/>
        </w:rPr>
        <w:t>A</w:t>
      </w:r>
      <w:r w:rsidR="00B030D5" w:rsidRPr="0059093C">
        <w:rPr>
          <w:rFonts w:ascii="Times New Roman" w:hAnsi="Times New Roman" w:cs="Times New Roman"/>
          <w:sz w:val="24"/>
          <w:szCs w:val="24"/>
        </w:rPr>
        <w:t>BSTRACT</w:t>
      </w:r>
      <w:bookmarkEnd w:id="28"/>
    </w:p>
    <w:p w14:paraId="3613A6E6" w14:textId="60DAD338" w:rsidR="00B21216" w:rsidRPr="0059093C" w:rsidRDefault="00A168A6" w:rsidP="005A4E8B">
      <w:pPr>
        <w:spacing w:beforeLines="100" w:before="326" w:afterLines="100" w:after="326" w:line="360" w:lineRule="auto"/>
        <w:rPr>
          <w:rFonts w:ascii="Times New Roman" w:hAnsi="Times New Roman" w:cs="Times New Roman"/>
          <w:bCs/>
        </w:rPr>
      </w:pPr>
      <w:r w:rsidRPr="0059093C">
        <w:rPr>
          <w:rFonts w:ascii="Times New Roman" w:hAnsi="Times New Roman" w:cs="Times New Roman"/>
          <w:bCs/>
        </w:rPr>
        <w:t>After the change of China's economic p</w:t>
      </w:r>
      <w:r w:rsidR="00407531" w:rsidRPr="0059093C">
        <w:rPr>
          <w:rFonts w:ascii="Times New Roman" w:hAnsi="Times New Roman" w:cs="Times New Roman"/>
          <w:bCs/>
        </w:rPr>
        <w:t>olicy</w:t>
      </w:r>
      <w:r w:rsidR="00B16FD8" w:rsidRPr="0059093C">
        <w:rPr>
          <w:rFonts w:ascii="Times New Roman" w:hAnsi="Times New Roman" w:cs="Times New Roman"/>
          <w:bCs/>
        </w:rPr>
        <w:t>, great progress has been made in economic development.</w:t>
      </w:r>
      <w:r w:rsidR="002E55FB" w:rsidRPr="0059093C">
        <w:rPr>
          <w:rFonts w:ascii="Times New Roman" w:hAnsi="Times New Roman" w:cs="Times New Roman"/>
          <w:bCs/>
        </w:rPr>
        <w:t xml:space="preserve"> In this process, </w:t>
      </w:r>
      <w:r w:rsidR="00457E4D" w:rsidRPr="0059093C">
        <w:rPr>
          <w:rFonts w:ascii="Times New Roman" w:hAnsi="Times New Roman" w:cs="Times New Roman"/>
          <w:bCs/>
        </w:rPr>
        <w:t>all kinds of commercial banks have contribu</w:t>
      </w:r>
      <w:r w:rsidR="00E143C5" w:rsidRPr="0059093C">
        <w:rPr>
          <w:rFonts w:ascii="Times New Roman" w:hAnsi="Times New Roman" w:cs="Times New Roman"/>
          <w:bCs/>
        </w:rPr>
        <w:t>ted to the prosperity of Chinese</w:t>
      </w:r>
      <w:r w:rsidR="00457E4D" w:rsidRPr="0059093C">
        <w:rPr>
          <w:rFonts w:ascii="Times New Roman" w:hAnsi="Times New Roman" w:cs="Times New Roman"/>
          <w:bCs/>
        </w:rPr>
        <w:t xml:space="preserve"> economy. </w:t>
      </w:r>
      <w:r w:rsidR="00D87F2A" w:rsidRPr="0059093C">
        <w:rPr>
          <w:rFonts w:ascii="Times New Roman" w:hAnsi="Times New Roman" w:cs="Times New Roman"/>
          <w:bCs/>
        </w:rPr>
        <w:t>C</w:t>
      </w:r>
      <w:r w:rsidR="00457E4D" w:rsidRPr="0059093C">
        <w:rPr>
          <w:rFonts w:ascii="Times New Roman" w:hAnsi="Times New Roman" w:cs="Times New Roman"/>
          <w:bCs/>
        </w:rPr>
        <w:t xml:space="preserve">ommercial banks not only maximize the utilization of idle funds in the development process, but also effectively solve the problem of the ownership of funds, creating a driving force for the growth and progress of enterprises. Judging from the operation of commercial banks this year, most </w:t>
      </w:r>
      <w:r w:rsidR="0001467E" w:rsidRPr="0059093C">
        <w:rPr>
          <w:rFonts w:ascii="Times New Roman" w:hAnsi="Times New Roman" w:cs="Times New Roman"/>
          <w:bCs/>
        </w:rPr>
        <w:t>of commercial banks</w:t>
      </w:r>
      <w:r w:rsidR="00457E4D" w:rsidRPr="0059093C">
        <w:rPr>
          <w:rFonts w:ascii="Times New Roman" w:hAnsi="Times New Roman" w:cs="Times New Roman"/>
          <w:bCs/>
        </w:rPr>
        <w:t xml:space="preserve"> can find the right direction and achieve better results in the financial field. However, with the increasing tension of the economic situation, commercial banks are still facing some problems in the process of development.</w:t>
      </w:r>
    </w:p>
    <w:p w14:paraId="28C34793" w14:textId="4DE71894" w:rsidR="009661BA" w:rsidRPr="0059093C" w:rsidRDefault="009661BA" w:rsidP="005A4E8B">
      <w:pPr>
        <w:spacing w:beforeLines="100" w:before="326" w:afterLines="100" w:after="326" w:line="360" w:lineRule="auto"/>
        <w:rPr>
          <w:rFonts w:ascii="Times New Roman" w:hAnsi="Times New Roman" w:cs="Times New Roman"/>
          <w:bCs/>
        </w:rPr>
      </w:pPr>
      <w:r w:rsidRPr="0059093C">
        <w:rPr>
          <w:rFonts w:ascii="Times New Roman" w:hAnsi="Times New Roman" w:cs="Times New Roman"/>
          <w:bCs/>
        </w:rPr>
        <w:t xml:space="preserve">Capital is the basis of commercial banks’ operation and the guarantee of resisting risks. Reasonable capital structure plays a vital role in achieving the financial objectives and stable operation of commercial banks. </w:t>
      </w:r>
      <w:r w:rsidR="00F47E2E" w:rsidRPr="0059093C">
        <w:rPr>
          <w:rFonts w:ascii="Times New Roman" w:hAnsi="Times New Roman" w:cs="Times New Roman"/>
          <w:bCs/>
        </w:rPr>
        <w:t>O</w:t>
      </w:r>
      <w:r w:rsidRPr="0059093C">
        <w:rPr>
          <w:rFonts w:ascii="Times New Roman" w:hAnsi="Times New Roman" w:cs="Times New Roman"/>
          <w:bCs/>
        </w:rPr>
        <w:t>perational performance of commercial banks is a comprehensive reflection of the management ability, profitability, solvency, capital operation ability, asset security ability and bank competitiveness of commercial banks. Therefore, the purpose of this study is to explore the relationship between capital structure and performance of listed commercial banks</w:t>
      </w:r>
      <w:r w:rsidR="00262301" w:rsidRPr="0059093C">
        <w:rPr>
          <w:rFonts w:ascii="Times New Roman" w:hAnsi="Times New Roman" w:cs="Times New Roman"/>
          <w:bCs/>
        </w:rPr>
        <w:t xml:space="preserve"> in China, so as to optimize</w:t>
      </w:r>
      <w:r w:rsidRPr="0059093C">
        <w:rPr>
          <w:rFonts w:ascii="Times New Roman" w:hAnsi="Times New Roman" w:cs="Times New Roman"/>
          <w:bCs/>
        </w:rPr>
        <w:t xml:space="preserve"> capital structure of listed commercial banks, improve operating performance and increase competitiveness. This study uses quantitative analysis. Firstly, it introduces the research background, puts forward the research objectives, research questions and </w:t>
      </w:r>
      <w:r w:rsidR="00262301" w:rsidRPr="0059093C">
        <w:rPr>
          <w:rFonts w:ascii="Times New Roman" w:hAnsi="Times New Roman" w:cs="Times New Roman"/>
          <w:bCs/>
        </w:rPr>
        <w:t>research hypothesis. Through</w:t>
      </w:r>
      <w:r w:rsidRPr="0059093C">
        <w:rPr>
          <w:rFonts w:ascii="Times New Roman" w:hAnsi="Times New Roman" w:cs="Times New Roman"/>
          <w:bCs/>
        </w:rPr>
        <w:t xml:space="preserve"> study</w:t>
      </w:r>
      <w:r w:rsidR="00262301" w:rsidRPr="0059093C">
        <w:rPr>
          <w:rFonts w:ascii="Times New Roman" w:hAnsi="Times New Roman" w:cs="Times New Roman"/>
          <w:bCs/>
        </w:rPr>
        <w:t xml:space="preserve">ing previous literature, </w:t>
      </w:r>
      <w:r w:rsidRPr="0059093C">
        <w:rPr>
          <w:rFonts w:ascii="Times New Roman" w:hAnsi="Times New Roman" w:cs="Times New Roman"/>
          <w:bCs/>
        </w:rPr>
        <w:t>research framework is put forward. Next, the methodology used in this study is described. The process of data analysis is also described in detail. Finally, according to the results of data analysis, the key findings are found and relevant recommendation are given.</w:t>
      </w:r>
    </w:p>
    <w:p w14:paraId="576EB857" w14:textId="3BCCCB01" w:rsidR="00BE50D9" w:rsidRDefault="00731A01" w:rsidP="005A4E8B">
      <w:pPr>
        <w:spacing w:beforeLines="100" w:before="326" w:afterLines="100" w:after="326" w:line="360" w:lineRule="auto"/>
        <w:rPr>
          <w:rFonts w:ascii="Times New Roman" w:hAnsi="Times New Roman" w:cs="Times New Roman"/>
          <w:bCs/>
        </w:rPr>
      </w:pPr>
      <w:r w:rsidRPr="0059093C">
        <w:rPr>
          <w:rFonts w:ascii="Times New Roman" w:hAnsi="Times New Roman" w:cs="Times New Roman"/>
          <w:bCs/>
        </w:rPr>
        <w:t xml:space="preserve">Key words: </w:t>
      </w:r>
      <w:r w:rsidR="00AC635A" w:rsidRPr="0059093C">
        <w:rPr>
          <w:rFonts w:ascii="Times New Roman" w:hAnsi="Times New Roman" w:cs="Times New Roman"/>
          <w:bCs/>
        </w:rPr>
        <w:t xml:space="preserve">Listed </w:t>
      </w:r>
      <w:r w:rsidR="00BE6FED" w:rsidRPr="0059093C">
        <w:rPr>
          <w:rFonts w:ascii="Times New Roman" w:hAnsi="Times New Roman" w:cs="Times New Roman"/>
          <w:bCs/>
        </w:rPr>
        <w:t>Commercial B</w:t>
      </w:r>
      <w:r w:rsidR="002E55FB" w:rsidRPr="0059093C">
        <w:rPr>
          <w:rFonts w:ascii="Times New Roman" w:hAnsi="Times New Roman" w:cs="Times New Roman"/>
          <w:bCs/>
        </w:rPr>
        <w:t>a</w:t>
      </w:r>
      <w:r w:rsidR="005C74FC" w:rsidRPr="0059093C">
        <w:rPr>
          <w:rFonts w:ascii="Times New Roman" w:hAnsi="Times New Roman" w:cs="Times New Roman"/>
          <w:bCs/>
        </w:rPr>
        <w:t>nk</w:t>
      </w:r>
      <w:r w:rsidR="00B65320" w:rsidRPr="0059093C">
        <w:rPr>
          <w:rFonts w:ascii="Times New Roman" w:hAnsi="Times New Roman" w:cs="Times New Roman"/>
          <w:bCs/>
        </w:rPr>
        <w:t>s</w:t>
      </w:r>
      <w:r w:rsidR="005C74FC" w:rsidRPr="0059093C">
        <w:rPr>
          <w:rFonts w:ascii="Times New Roman" w:hAnsi="Times New Roman" w:cs="Times New Roman"/>
          <w:bCs/>
        </w:rPr>
        <w:t xml:space="preserve">, </w:t>
      </w:r>
      <w:r w:rsidR="00BA2775" w:rsidRPr="0059093C">
        <w:rPr>
          <w:rFonts w:ascii="Times New Roman" w:hAnsi="Times New Roman" w:cs="Times New Roman"/>
          <w:bCs/>
        </w:rPr>
        <w:t>C</w:t>
      </w:r>
      <w:r w:rsidR="00BE6FED" w:rsidRPr="0059093C">
        <w:rPr>
          <w:rFonts w:ascii="Times New Roman" w:hAnsi="Times New Roman" w:cs="Times New Roman"/>
          <w:bCs/>
        </w:rPr>
        <w:t>apital Structure, Company P</w:t>
      </w:r>
      <w:r w:rsidR="009E0186" w:rsidRPr="0059093C">
        <w:rPr>
          <w:rFonts w:ascii="Times New Roman" w:hAnsi="Times New Roman" w:cs="Times New Roman"/>
          <w:bCs/>
        </w:rPr>
        <w:t>erformance</w:t>
      </w:r>
      <w:r w:rsidR="004D6D6F" w:rsidRPr="0059093C">
        <w:rPr>
          <w:rFonts w:ascii="Times New Roman" w:hAnsi="Times New Roman" w:cs="Times New Roman"/>
          <w:bCs/>
        </w:rPr>
        <w:t>,</w:t>
      </w:r>
      <w:r w:rsidR="00C36BF0" w:rsidRPr="0059093C">
        <w:rPr>
          <w:rFonts w:ascii="Times New Roman" w:hAnsi="Times New Roman" w:cs="Times New Roman"/>
          <w:bCs/>
        </w:rPr>
        <w:t xml:space="preserve"> China</w:t>
      </w:r>
    </w:p>
    <w:p w14:paraId="52A99B93" w14:textId="77777777" w:rsidR="0059093C" w:rsidRPr="0059093C" w:rsidRDefault="0059093C" w:rsidP="005A4E8B">
      <w:pPr>
        <w:spacing w:beforeLines="100" w:before="326" w:afterLines="100" w:after="326" w:line="360" w:lineRule="auto"/>
        <w:rPr>
          <w:rFonts w:ascii="Times New Roman" w:hAnsi="Times New Roman" w:cs="Times New Roman"/>
          <w:bCs/>
        </w:rPr>
      </w:pPr>
    </w:p>
    <w:p w14:paraId="4DA2D405" w14:textId="1DD821E8" w:rsidR="00BE50D9" w:rsidRPr="0059093C" w:rsidRDefault="00BE50D9" w:rsidP="0072691F">
      <w:pPr>
        <w:spacing w:beforeLines="100" w:before="326" w:afterLines="100" w:after="326" w:line="360" w:lineRule="auto"/>
        <w:jc w:val="center"/>
        <w:rPr>
          <w:rFonts w:ascii="Times New Roman" w:hAnsi="Times New Roman" w:cs="Times New Roman"/>
          <w:b/>
          <w:bCs/>
          <w:sz w:val="32"/>
        </w:rPr>
      </w:pPr>
      <w:r w:rsidRPr="0059093C">
        <w:rPr>
          <w:rFonts w:ascii="Times New Roman" w:hAnsi="Times New Roman" w:cs="Times New Roman"/>
          <w:b/>
          <w:bCs/>
          <w:sz w:val="32"/>
        </w:rPr>
        <w:t xml:space="preserve">Table of </w:t>
      </w:r>
      <w:r w:rsidR="0072691F" w:rsidRPr="0059093C">
        <w:rPr>
          <w:rFonts w:ascii="Times New Roman" w:hAnsi="Times New Roman" w:cs="Times New Roman"/>
          <w:b/>
          <w:bCs/>
          <w:sz w:val="32"/>
        </w:rPr>
        <w:t>content</w:t>
      </w:r>
    </w:p>
    <w:p w14:paraId="47E4F22C" w14:textId="77777777" w:rsidR="00556643" w:rsidRPr="0059093C" w:rsidRDefault="009B43CA">
      <w:pPr>
        <w:pStyle w:val="11"/>
        <w:tabs>
          <w:tab w:val="right" w:leader="dot" w:pos="9010"/>
        </w:tabs>
        <w:rPr>
          <w:rFonts w:ascii="Times New Roman" w:hAnsi="Times New Roman" w:cs="Times New Roman"/>
          <w:noProof/>
        </w:rPr>
      </w:pPr>
      <w:r w:rsidRPr="0059093C">
        <w:rPr>
          <w:rFonts w:ascii="Times New Roman" w:hAnsi="Times New Roman" w:cs="Times New Roman"/>
          <w:bCs/>
        </w:rPr>
        <w:fldChar w:fldCharType="begin"/>
      </w:r>
      <w:r w:rsidRPr="0059093C">
        <w:rPr>
          <w:rFonts w:ascii="Times New Roman" w:hAnsi="Times New Roman" w:cs="Times New Roman"/>
          <w:bCs/>
        </w:rPr>
        <w:instrText xml:space="preserve"> TOC \o "1-4" </w:instrText>
      </w:r>
      <w:r w:rsidRPr="0059093C">
        <w:rPr>
          <w:rFonts w:ascii="Times New Roman" w:hAnsi="Times New Roman" w:cs="Times New Roman"/>
          <w:bCs/>
        </w:rPr>
        <w:fldChar w:fldCharType="separate"/>
      </w:r>
      <w:r w:rsidR="00556643" w:rsidRPr="0059093C">
        <w:rPr>
          <w:rFonts w:ascii="Times New Roman" w:hAnsi="Times New Roman" w:cs="Times New Roman"/>
          <w:noProof/>
          <w:color w:val="000000"/>
          <w:kern w:val="0"/>
        </w:rPr>
        <w:t>DECLARATION</w:t>
      </w:r>
      <w:r w:rsidR="00556643" w:rsidRPr="0059093C">
        <w:rPr>
          <w:rFonts w:ascii="Times New Roman" w:hAnsi="Times New Roman" w:cs="Times New Roman"/>
          <w:noProof/>
        </w:rPr>
        <w:tab/>
      </w:r>
      <w:r w:rsidR="00556643" w:rsidRPr="0059093C">
        <w:rPr>
          <w:rFonts w:ascii="Times New Roman" w:hAnsi="Times New Roman" w:cs="Times New Roman"/>
          <w:noProof/>
        </w:rPr>
        <w:fldChar w:fldCharType="begin"/>
      </w:r>
      <w:r w:rsidR="00556643" w:rsidRPr="0059093C">
        <w:rPr>
          <w:rFonts w:ascii="Times New Roman" w:hAnsi="Times New Roman" w:cs="Times New Roman"/>
          <w:noProof/>
        </w:rPr>
        <w:instrText xml:space="preserve"> PAGEREF _Toc417848822 \h </w:instrText>
      </w:r>
      <w:r w:rsidR="00556643" w:rsidRPr="0059093C">
        <w:rPr>
          <w:rFonts w:ascii="Times New Roman" w:hAnsi="Times New Roman" w:cs="Times New Roman"/>
          <w:noProof/>
        </w:rPr>
      </w:r>
      <w:r w:rsidR="00556643" w:rsidRPr="0059093C">
        <w:rPr>
          <w:rFonts w:ascii="Times New Roman" w:hAnsi="Times New Roman" w:cs="Times New Roman"/>
          <w:noProof/>
        </w:rPr>
        <w:fldChar w:fldCharType="separate"/>
      </w:r>
      <w:r w:rsidR="00556643" w:rsidRPr="0059093C">
        <w:rPr>
          <w:rFonts w:ascii="Times New Roman" w:hAnsi="Times New Roman" w:cs="Times New Roman"/>
          <w:noProof/>
        </w:rPr>
        <w:t>2</w:t>
      </w:r>
      <w:r w:rsidR="00556643" w:rsidRPr="0059093C">
        <w:rPr>
          <w:rFonts w:ascii="Times New Roman" w:hAnsi="Times New Roman" w:cs="Times New Roman"/>
          <w:noProof/>
        </w:rPr>
        <w:fldChar w:fldCharType="end"/>
      </w:r>
    </w:p>
    <w:p w14:paraId="352B6484"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caps/>
          <w:noProof/>
        </w:rPr>
        <w:t>Acknowledgements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w:t>
      </w:r>
      <w:r w:rsidRPr="0059093C">
        <w:rPr>
          <w:rFonts w:ascii="Times New Roman" w:hAnsi="Times New Roman" w:cs="Times New Roman"/>
          <w:noProof/>
        </w:rPr>
        <w:fldChar w:fldCharType="end"/>
      </w:r>
    </w:p>
    <w:p w14:paraId="5CBBF052"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ABSTRACT</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w:t>
      </w:r>
      <w:r w:rsidRPr="0059093C">
        <w:rPr>
          <w:rFonts w:ascii="Times New Roman" w:hAnsi="Times New Roman" w:cs="Times New Roman"/>
          <w:noProof/>
        </w:rPr>
        <w:fldChar w:fldCharType="end"/>
      </w:r>
    </w:p>
    <w:p w14:paraId="30FF67DC"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CHAPTER 1 INTRODUCTION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w:t>
      </w:r>
      <w:r w:rsidRPr="0059093C">
        <w:rPr>
          <w:rFonts w:ascii="Times New Roman" w:hAnsi="Times New Roman" w:cs="Times New Roman"/>
          <w:noProof/>
        </w:rPr>
        <w:fldChar w:fldCharType="end"/>
      </w:r>
    </w:p>
    <w:p w14:paraId="00886F54" w14:textId="3DBD473B" w:rsidR="00556643" w:rsidRPr="0059093C" w:rsidRDefault="00556643" w:rsidP="00556643">
      <w:pPr>
        <w:rPr>
          <w:rFonts w:ascii="Times New Roman" w:hAnsi="Times New Roman" w:cs="Times New Roman"/>
        </w:rPr>
      </w:pPr>
      <w:r w:rsidRPr="0059093C">
        <w:rPr>
          <w:rFonts w:ascii="Times New Roman" w:hAnsi="Times New Roman" w:cs="Times New Roman"/>
        </w:rPr>
        <w:t>1.0 CHAPTER OUTLINE……………………………………………………………………………………………...1</w:t>
      </w:r>
    </w:p>
    <w:p w14:paraId="5140363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1.1 RESEARCH BACKGROUND</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w:t>
      </w:r>
      <w:r w:rsidRPr="0059093C">
        <w:rPr>
          <w:rFonts w:ascii="Times New Roman" w:hAnsi="Times New Roman" w:cs="Times New Roman"/>
          <w:noProof/>
        </w:rPr>
        <w:fldChar w:fldCharType="end"/>
      </w:r>
    </w:p>
    <w:p w14:paraId="276DC1C4"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1.2 PROBLEM STATEMENT</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w:t>
      </w:r>
      <w:r w:rsidRPr="0059093C">
        <w:rPr>
          <w:rFonts w:ascii="Times New Roman" w:hAnsi="Times New Roman" w:cs="Times New Roman"/>
          <w:noProof/>
        </w:rPr>
        <w:fldChar w:fldCharType="end"/>
      </w:r>
    </w:p>
    <w:p w14:paraId="38AF3C7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1.3 RESEARCH OBJECTIVES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w:t>
      </w:r>
      <w:r w:rsidRPr="0059093C">
        <w:rPr>
          <w:rFonts w:ascii="Times New Roman" w:hAnsi="Times New Roman" w:cs="Times New Roman"/>
          <w:noProof/>
        </w:rPr>
        <w:fldChar w:fldCharType="end"/>
      </w:r>
    </w:p>
    <w:p w14:paraId="35B081C5"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1.4 RESEARCH QUESTIONS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_Toc417848829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w:t>
      </w:r>
      <w:r w:rsidRPr="0059093C">
        <w:rPr>
          <w:rFonts w:ascii="Times New Roman" w:hAnsi="Times New Roman" w:cs="Times New Roman"/>
          <w:noProof/>
        </w:rPr>
        <w:fldChar w:fldCharType="end"/>
      </w:r>
    </w:p>
    <w:p w14:paraId="4F6F2DCB"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1.5 SIGNIFICANCE OF STUDY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w:t>
      </w:r>
      <w:r w:rsidRPr="0059093C">
        <w:rPr>
          <w:rFonts w:ascii="Times New Roman" w:hAnsi="Times New Roman" w:cs="Times New Roman"/>
          <w:noProof/>
        </w:rPr>
        <w:fldChar w:fldCharType="end"/>
      </w:r>
    </w:p>
    <w:p w14:paraId="773CACAB"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1.5.1 Significance to academic</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w:t>
      </w:r>
      <w:r w:rsidRPr="0059093C">
        <w:rPr>
          <w:rFonts w:ascii="Times New Roman" w:hAnsi="Times New Roman" w:cs="Times New Roman"/>
          <w:noProof/>
        </w:rPr>
        <w:fldChar w:fldCharType="end"/>
      </w:r>
    </w:p>
    <w:p w14:paraId="6DB919D9"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1.5.2 Significance to industry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w:t>
      </w:r>
      <w:r w:rsidRPr="0059093C">
        <w:rPr>
          <w:rFonts w:ascii="Times New Roman" w:hAnsi="Times New Roman" w:cs="Times New Roman"/>
          <w:noProof/>
        </w:rPr>
        <w:fldChar w:fldCharType="end"/>
      </w:r>
    </w:p>
    <w:p w14:paraId="7121923D"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1.6 SCOPE AND LIMITATION OF STUDY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w:t>
      </w:r>
      <w:r w:rsidRPr="0059093C">
        <w:rPr>
          <w:rFonts w:ascii="Times New Roman" w:hAnsi="Times New Roman" w:cs="Times New Roman"/>
          <w:noProof/>
        </w:rPr>
        <w:fldChar w:fldCharType="end"/>
      </w:r>
    </w:p>
    <w:p w14:paraId="2FF42A78"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1.6.1 Scope of the study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w:t>
      </w:r>
      <w:r w:rsidRPr="0059093C">
        <w:rPr>
          <w:rFonts w:ascii="Times New Roman" w:hAnsi="Times New Roman" w:cs="Times New Roman"/>
          <w:noProof/>
        </w:rPr>
        <w:fldChar w:fldCharType="end"/>
      </w:r>
    </w:p>
    <w:p w14:paraId="450DFE42"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1.6.2 Limitations of the study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7</w:t>
      </w:r>
      <w:r w:rsidRPr="0059093C">
        <w:rPr>
          <w:rFonts w:ascii="Times New Roman" w:hAnsi="Times New Roman" w:cs="Times New Roman"/>
          <w:noProof/>
        </w:rPr>
        <w:fldChar w:fldCharType="end"/>
      </w:r>
    </w:p>
    <w:p w14:paraId="44DFFA73"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1.7 OPERATIONAL DEFINITIONS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8</w:t>
      </w:r>
      <w:r w:rsidRPr="0059093C">
        <w:rPr>
          <w:rFonts w:ascii="Times New Roman" w:hAnsi="Times New Roman" w:cs="Times New Roman"/>
          <w:noProof/>
        </w:rPr>
        <w:fldChar w:fldCharType="end"/>
      </w:r>
    </w:p>
    <w:p w14:paraId="5F97EAC3"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1.8 </w:t>
      </w:r>
      <w:r w:rsidRPr="0059093C">
        <w:rPr>
          <w:rFonts w:ascii="Times New Roman" w:hAnsi="Times New Roman" w:cs="Times New Roman"/>
          <w:caps/>
          <w:noProof/>
        </w:rPr>
        <w:t>Organization of chapters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9</w:t>
      </w:r>
      <w:r w:rsidRPr="0059093C">
        <w:rPr>
          <w:rFonts w:ascii="Times New Roman" w:hAnsi="Times New Roman" w:cs="Times New Roman"/>
          <w:noProof/>
        </w:rPr>
        <w:fldChar w:fldCharType="end"/>
      </w:r>
    </w:p>
    <w:p w14:paraId="621624A3"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CHAPTER 2 LITERATURE REVIEW</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10</w:t>
      </w:r>
      <w:r w:rsidRPr="0059093C">
        <w:rPr>
          <w:rFonts w:ascii="Times New Roman" w:hAnsi="Times New Roman" w:cs="Times New Roman"/>
          <w:noProof/>
        </w:rPr>
        <w:fldChar w:fldCharType="end"/>
      </w:r>
    </w:p>
    <w:p w14:paraId="06886D57"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2.0 CHAPTER OUTLINE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_Toc417848839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10</w:t>
      </w:r>
      <w:r w:rsidRPr="0059093C">
        <w:rPr>
          <w:rFonts w:ascii="Times New Roman" w:hAnsi="Times New Roman" w:cs="Times New Roman"/>
          <w:noProof/>
        </w:rPr>
        <w:fldChar w:fldCharType="end"/>
      </w:r>
    </w:p>
    <w:p w14:paraId="3AD75A34"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2.1 BANK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10</w:t>
      </w:r>
      <w:r w:rsidRPr="0059093C">
        <w:rPr>
          <w:rFonts w:ascii="Times New Roman" w:hAnsi="Times New Roman" w:cs="Times New Roman"/>
          <w:noProof/>
        </w:rPr>
        <w:fldChar w:fldCharType="end"/>
      </w:r>
    </w:p>
    <w:p w14:paraId="72AC4E2F"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2.1.1 Global view on banks’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11</w:t>
      </w:r>
      <w:r w:rsidRPr="0059093C">
        <w:rPr>
          <w:rFonts w:ascii="Times New Roman" w:hAnsi="Times New Roman" w:cs="Times New Roman"/>
          <w:noProof/>
        </w:rPr>
        <w:fldChar w:fldCharType="end"/>
      </w:r>
    </w:p>
    <w:p w14:paraId="57406459"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2.1.1.1 Literature review on the evaluation methods of commercial banks’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11</w:t>
      </w:r>
      <w:r w:rsidRPr="0059093C">
        <w:rPr>
          <w:rFonts w:ascii="Times New Roman" w:hAnsi="Times New Roman" w:cs="Times New Roman"/>
          <w:noProof/>
        </w:rPr>
        <w:fldChar w:fldCharType="end"/>
      </w:r>
    </w:p>
    <w:p w14:paraId="5C568D29"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2.1.1.2 Factors affecting the performance of banks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15</w:t>
      </w:r>
      <w:r w:rsidRPr="0059093C">
        <w:rPr>
          <w:rFonts w:ascii="Times New Roman" w:hAnsi="Times New Roman" w:cs="Times New Roman"/>
          <w:noProof/>
        </w:rPr>
        <w:fldChar w:fldCharType="end"/>
      </w:r>
    </w:p>
    <w:p w14:paraId="7F724E22"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2.1.2 Banks’ performance in China</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17</w:t>
      </w:r>
      <w:r w:rsidRPr="0059093C">
        <w:rPr>
          <w:rFonts w:ascii="Times New Roman" w:hAnsi="Times New Roman" w:cs="Times New Roman"/>
          <w:noProof/>
        </w:rPr>
        <w:fldChar w:fldCharType="end"/>
      </w:r>
    </w:p>
    <w:p w14:paraId="5F2C724C"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2.2 CAPITAL STRUCTURE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18</w:t>
      </w:r>
      <w:r w:rsidRPr="0059093C">
        <w:rPr>
          <w:rFonts w:ascii="Times New Roman" w:hAnsi="Times New Roman" w:cs="Times New Roman"/>
          <w:noProof/>
        </w:rPr>
        <w:fldChar w:fldCharType="end"/>
      </w:r>
    </w:p>
    <w:p w14:paraId="4729C8DE"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2.2.1 Basel agreement</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19</w:t>
      </w:r>
      <w:r w:rsidRPr="0059093C">
        <w:rPr>
          <w:rFonts w:ascii="Times New Roman" w:hAnsi="Times New Roman" w:cs="Times New Roman"/>
          <w:noProof/>
        </w:rPr>
        <w:fldChar w:fldCharType="end"/>
      </w:r>
    </w:p>
    <w:p w14:paraId="290BBEC6"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2.2.2 Optimal Capital Structure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19</w:t>
      </w:r>
      <w:r w:rsidRPr="0059093C">
        <w:rPr>
          <w:rFonts w:ascii="Times New Roman" w:hAnsi="Times New Roman" w:cs="Times New Roman"/>
          <w:noProof/>
        </w:rPr>
        <w:fldChar w:fldCharType="end"/>
      </w:r>
    </w:p>
    <w:p w14:paraId="42A26867"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2.2.3 Factors influencing the capital structure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21</w:t>
      </w:r>
      <w:r w:rsidRPr="0059093C">
        <w:rPr>
          <w:rFonts w:ascii="Times New Roman" w:hAnsi="Times New Roman" w:cs="Times New Roman"/>
          <w:noProof/>
        </w:rPr>
        <w:fldChar w:fldCharType="end"/>
      </w:r>
    </w:p>
    <w:p w14:paraId="6B8C1347"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2.2.4 New capital structure theory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_Toc417848849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21</w:t>
      </w:r>
      <w:r w:rsidRPr="0059093C">
        <w:rPr>
          <w:rFonts w:ascii="Times New Roman" w:hAnsi="Times New Roman" w:cs="Times New Roman"/>
          <w:noProof/>
        </w:rPr>
        <w:fldChar w:fldCharType="end"/>
      </w:r>
    </w:p>
    <w:p w14:paraId="77CC7F27"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2.2.5 The influence of bank capital structure on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25</w:t>
      </w:r>
      <w:r w:rsidRPr="0059093C">
        <w:rPr>
          <w:rFonts w:ascii="Times New Roman" w:hAnsi="Times New Roman" w:cs="Times New Roman"/>
          <w:noProof/>
        </w:rPr>
        <w:fldChar w:fldCharType="end"/>
      </w:r>
    </w:p>
    <w:p w14:paraId="7B36FED0"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2.3 GAPS IN LITERATURE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26</w:t>
      </w:r>
      <w:r w:rsidRPr="0059093C">
        <w:rPr>
          <w:rFonts w:ascii="Times New Roman" w:hAnsi="Times New Roman" w:cs="Times New Roman"/>
          <w:noProof/>
        </w:rPr>
        <w:fldChar w:fldCharType="end"/>
      </w:r>
    </w:p>
    <w:p w14:paraId="07DA7750"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2.4 GROUNDED THEORY (AGENCY THEORY)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27</w:t>
      </w:r>
      <w:r w:rsidRPr="0059093C">
        <w:rPr>
          <w:rFonts w:ascii="Times New Roman" w:hAnsi="Times New Roman" w:cs="Times New Roman"/>
          <w:noProof/>
        </w:rPr>
        <w:fldChar w:fldCharType="end"/>
      </w:r>
    </w:p>
    <w:p w14:paraId="631FF461"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2.5 THEORETICAL FRAMEWORK</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28</w:t>
      </w:r>
      <w:r w:rsidRPr="0059093C">
        <w:rPr>
          <w:rFonts w:ascii="Times New Roman" w:hAnsi="Times New Roman" w:cs="Times New Roman"/>
          <w:noProof/>
        </w:rPr>
        <w:fldChar w:fldCharType="end"/>
      </w:r>
    </w:p>
    <w:p w14:paraId="5BEF0F8B"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2.6 HYPOTHESES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29</w:t>
      </w:r>
      <w:r w:rsidRPr="0059093C">
        <w:rPr>
          <w:rFonts w:ascii="Times New Roman" w:hAnsi="Times New Roman" w:cs="Times New Roman"/>
          <w:noProof/>
        </w:rPr>
        <w:fldChar w:fldCharType="end"/>
      </w:r>
    </w:p>
    <w:p w14:paraId="7D342D52"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2.7 CONCLUSION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29</w:t>
      </w:r>
      <w:r w:rsidRPr="0059093C">
        <w:rPr>
          <w:rFonts w:ascii="Times New Roman" w:hAnsi="Times New Roman" w:cs="Times New Roman"/>
          <w:noProof/>
        </w:rPr>
        <w:fldChar w:fldCharType="end"/>
      </w:r>
    </w:p>
    <w:p w14:paraId="55BB9D39"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CHAPTER 3 RESEARCH METHODLOGY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30</w:t>
      </w:r>
      <w:r w:rsidRPr="0059093C">
        <w:rPr>
          <w:rFonts w:ascii="Times New Roman" w:hAnsi="Times New Roman" w:cs="Times New Roman"/>
          <w:noProof/>
        </w:rPr>
        <w:fldChar w:fldCharType="end"/>
      </w:r>
    </w:p>
    <w:p w14:paraId="216281F8" w14:textId="61D3E42E" w:rsidR="00556643" w:rsidRPr="0059093C" w:rsidRDefault="00556643" w:rsidP="00556643">
      <w:pPr>
        <w:rPr>
          <w:rFonts w:ascii="Times New Roman" w:hAnsi="Times New Roman" w:cs="Times New Roman"/>
        </w:rPr>
      </w:pPr>
      <w:r w:rsidRPr="0059093C">
        <w:rPr>
          <w:rFonts w:ascii="Times New Roman" w:hAnsi="Times New Roman" w:cs="Times New Roman"/>
        </w:rPr>
        <w:t>3.0 CHAPTER OUTLINE……………………………………………………………………………………………30</w:t>
      </w:r>
    </w:p>
    <w:p w14:paraId="198B660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3.1 RESEARCH DESIGN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30</w:t>
      </w:r>
      <w:r w:rsidRPr="0059093C">
        <w:rPr>
          <w:rFonts w:ascii="Times New Roman" w:hAnsi="Times New Roman" w:cs="Times New Roman"/>
          <w:noProof/>
        </w:rPr>
        <w:fldChar w:fldCharType="end"/>
      </w:r>
    </w:p>
    <w:p w14:paraId="13D6F278"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3.1.1 Unit of Analysis and Time Horizon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30</w:t>
      </w:r>
      <w:r w:rsidRPr="0059093C">
        <w:rPr>
          <w:rFonts w:ascii="Times New Roman" w:hAnsi="Times New Roman" w:cs="Times New Roman"/>
          <w:noProof/>
        </w:rPr>
        <w:fldChar w:fldCharType="end"/>
      </w:r>
    </w:p>
    <w:p w14:paraId="38208EBB"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3.1.2 Sampling method</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_Toc417848859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31</w:t>
      </w:r>
      <w:r w:rsidRPr="0059093C">
        <w:rPr>
          <w:rFonts w:ascii="Times New Roman" w:hAnsi="Times New Roman" w:cs="Times New Roman"/>
          <w:noProof/>
        </w:rPr>
        <w:fldChar w:fldCharType="end"/>
      </w:r>
    </w:p>
    <w:p w14:paraId="54106B0F"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3.1.3 Data collection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31</w:t>
      </w:r>
      <w:r w:rsidRPr="0059093C">
        <w:rPr>
          <w:rFonts w:ascii="Times New Roman" w:hAnsi="Times New Roman" w:cs="Times New Roman"/>
          <w:noProof/>
        </w:rPr>
        <w:fldChar w:fldCharType="end"/>
      </w:r>
    </w:p>
    <w:p w14:paraId="14E7F119"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3.1.4 Data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31</w:t>
      </w:r>
      <w:r w:rsidRPr="0059093C">
        <w:rPr>
          <w:rFonts w:ascii="Times New Roman" w:hAnsi="Times New Roman" w:cs="Times New Roman"/>
          <w:noProof/>
        </w:rPr>
        <w:fldChar w:fldCharType="end"/>
      </w:r>
    </w:p>
    <w:p w14:paraId="21190CF9"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3.2 FORMULA USED</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32</w:t>
      </w:r>
      <w:r w:rsidRPr="0059093C">
        <w:rPr>
          <w:rFonts w:ascii="Times New Roman" w:hAnsi="Times New Roman" w:cs="Times New Roman"/>
          <w:noProof/>
        </w:rPr>
        <w:fldChar w:fldCharType="end"/>
      </w:r>
    </w:p>
    <w:p w14:paraId="59136B78"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3.3 MEASUREMENTS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33</w:t>
      </w:r>
      <w:r w:rsidRPr="0059093C">
        <w:rPr>
          <w:rFonts w:ascii="Times New Roman" w:hAnsi="Times New Roman" w:cs="Times New Roman"/>
          <w:noProof/>
        </w:rPr>
        <w:fldChar w:fldCharType="end"/>
      </w:r>
    </w:p>
    <w:p w14:paraId="590ED194"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3.3.1 Factor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33</w:t>
      </w:r>
      <w:r w:rsidRPr="0059093C">
        <w:rPr>
          <w:rFonts w:ascii="Times New Roman" w:hAnsi="Times New Roman" w:cs="Times New Roman"/>
          <w:noProof/>
        </w:rPr>
        <w:fldChar w:fldCharType="end"/>
      </w:r>
    </w:p>
    <w:p w14:paraId="288B05B1"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3.3.2 Test retest Reliability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34</w:t>
      </w:r>
      <w:r w:rsidRPr="0059093C">
        <w:rPr>
          <w:rFonts w:ascii="Times New Roman" w:hAnsi="Times New Roman" w:cs="Times New Roman"/>
          <w:noProof/>
        </w:rPr>
        <w:fldChar w:fldCharType="end"/>
      </w:r>
    </w:p>
    <w:p w14:paraId="7866127E"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3.3.3 Regression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34</w:t>
      </w:r>
      <w:r w:rsidRPr="0059093C">
        <w:rPr>
          <w:rFonts w:ascii="Times New Roman" w:hAnsi="Times New Roman" w:cs="Times New Roman"/>
          <w:noProof/>
        </w:rPr>
        <w:fldChar w:fldCharType="end"/>
      </w:r>
    </w:p>
    <w:p w14:paraId="7EE058A4"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3.4 CONCLUSION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35</w:t>
      </w:r>
      <w:r w:rsidRPr="0059093C">
        <w:rPr>
          <w:rFonts w:ascii="Times New Roman" w:hAnsi="Times New Roman" w:cs="Times New Roman"/>
          <w:noProof/>
        </w:rPr>
        <w:fldChar w:fldCharType="end"/>
      </w:r>
    </w:p>
    <w:p w14:paraId="7FB588E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caps/>
          <w:noProof/>
        </w:rPr>
        <w:t>Chapter 4 Data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36</w:t>
      </w:r>
      <w:r w:rsidRPr="0059093C">
        <w:rPr>
          <w:rFonts w:ascii="Times New Roman" w:hAnsi="Times New Roman" w:cs="Times New Roman"/>
          <w:noProof/>
        </w:rPr>
        <w:fldChar w:fldCharType="end"/>
      </w:r>
    </w:p>
    <w:p w14:paraId="72530E51"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4.0 </w:t>
      </w:r>
      <w:r w:rsidRPr="0059093C">
        <w:rPr>
          <w:rFonts w:ascii="Times New Roman" w:hAnsi="Times New Roman" w:cs="Times New Roman"/>
          <w:caps/>
          <w:noProof/>
        </w:rPr>
        <w:t>Chapter outline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_Toc417848869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36</w:t>
      </w:r>
      <w:r w:rsidRPr="0059093C">
        <w:rPr>
          <w:rFonts w:ascii="Times New Roman" w:hAnsi="Times New Roman" w:cs="Times New Roman"/>
          <w:noProof/>
        </w:rPr>
        <w:fldChar w:fldCharType="end"/>
      </w:r>
    </w:p>
    <w:p w14:paraId="77591D01"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4.1</w:t>
      </w:r>
      <w:r w:rsidRPr="0059093C">
        <w:rPr>
          <w:rFonts w:ascii="Times New Roman" w:hAnsi="Times New Roman" w:cs="Times New Roman"/>
          <w:caps/>
          <w:noProof/>
        </w:rPr>
        <w:t xml:space="preserve"> Descriptive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36</w:t>
      </w:r>
      <w:r w:rsidRPr="0059093C">
        <w:rPr>
          <w:rFonts w:ascii="Times New Roman" w:hAnsi="Times New Roman" w:cs="Times New Roman"/>
          <w:noProof/>
        </w:rPr>
        <w:fldChar w:fldCharType="end"/>
      </w:r>
    </w:p>
    <w:p w14:paraId="30BA98A4"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4.1.1 The situation of listed commercial banks’ capital structure in China</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36</w:t>
      </w:r>
      <w:r w:rsidRPr="0059093C">
        <w:rPr>
          <w:rFonts w:ascii="Times New Roman" w:hAnsi="Times New Roman" w:cs="Times New Roman"/>
          <w:noProof/>
        </w:rPr>
        <w:fldChar w:fldCharType="end"/>
      </w:r>
    </w:p>
    <w:p w14:paraId="017E8700"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4.1.2 The situation of operating performance of listed commercial banks in China</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40</w:t>
      </w:r>
      <w:r w:rsidRPr="0059093C">
        <w:rPr>
          <w:rFonts w:ascii="Times New Roman" w:hAnsi="Times New Roman" w:cs="Times New Roman"/>
          <w:noProof/>
        </w:rPr>
        <w:fldChar w:fldCharType="end"/>
      </w:r>
    </w:p>
    <w:p w14:paraId="6E0DC00C"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4.2 </w:t>
      </w:r>
      <w:r w:rsidRPr="0059093C">
        <w:rPr>
          <w:rFonts w:ascii="Times New Roman" w:hAnsi="Times New Roman" w:cs="Times New Roman"/>
          <w:caps/>
          <w:noProof/>
        </w:rPr>
        <w:t>Inferential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43</w:t>
      </w:r>
      <w:r w:rsidRPr="0059093C">
        <w:rPr>
          <w:rFonts w:ascii="Times New Roman" w:hAnsi="Times New Roman" w:cs="Times New Roman"/>
          <w:noProof/>
        </w:rPr>
        <w:fldChar w:fldCharType="end"/>
      </w:r>
    </w:p>
    <w:p w14:paraId="208D7D48"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4.2.1 Factor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43</w:t>
      </w:r>
      <w:r w:rsidRPr="0059093C">
        <w:rPr>
          <w:rFonts w:ascii="Times New Roman" w:hAnsi="Times New Roman" w:cs="Times New Roman"/>
          <w:noProof/>
        </w:rPr>
        <w:fldChar w:fldCharType="end"/>
      </w:r>
    </w:p>
    <w:p w14:paraId="6F0BE7FA"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4.2.1.1 Factor analysis of core capital</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43</w:t>
      </w:r>
      <w:r w:rsidRPr="0059093C">
        <w:rPr>
          <w:rFonts w:ascii="Times New Roman" w:hAnsi="Times New Roman" w:cs="Times New Roman"/>
          <w:noProof/>
        </w:rPr>
        <w:fldChar w:fldCharType="end"/>
      </w:r>
    </w:p>
    <w:p w14:paraId="36CF6432"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4.2.1.2 Factor analysis of operating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45</w:t>
      </w:r>
      <w:r w:rsidRPr="0059093C">
        <w:rPr>
          <w:rFonts w:ascii="Times New Roman" w:hAnsi="Times New Roman" w:cs="Times New Roman"/>
          <w:noProof/>
        </w:rPr>
        <w:fldChar w:fldCharType="end"/>
      </w:r>
    </w:p>
    <w:p w14:paraId="4D43AE1A"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4.2.2 Test Retest reliability</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46</w:t>
      </w:r>
      <w:r w:rsidRPr="0059093C">
        <w:rPr>
          <w:rFonts w:ascii="Times New Roman" w:hAnsi="Times New Roman" w:cs="Times New Roman"/>
          <w:noProof/>
        </w:rPr>
        <w:fldChar w:fldCharType="end"/>
      </w:r>
    </w:p>
    <w:p w14:paraId="387AF06A"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4.2.3 Multiple regression analysis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47</w:t>
      </w:r>
      <w:r w:rsidRPr="0059093C">
        <w:rPr>
          <w:rFonts w:ascii="Times New Roman" w:hAnsi="Times New Roman" w:cs="Times New Roman"/>
          <w:noProof/>
        </w:rPr>
        <w:fldChar w:fldCharType="end"/>
      </w:r>
    </w:p>
    <w:p w14:paraId="5F65EB99"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4.2.3.1 Multiple regression analysis of capital structure and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_Toc417848879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47</w:t>
      </w:r>
      <w:r w:rsidRPr="0059093C">
        <w:rPr>
          <w:rFonts w:ascii="Times New Roman" w:hAnsi="Times New Roman" w:cs="Times New Roman"/>
          <w:noProof/>
        </w:rPr>
        <w:fldChar w:fldCharType="end"/>
      </w:r>
    </w:p>
    <w:p w14:paraId="640C254C" w14:textId="77777777" w:rsidR="00556643" w:rsidRPr="0059093C" w:rsidRDefault="00556643" w:rsidP="00556643">
      <w:pPr>
        <w:pStyle w:val="31"/>
        <w:tabs>
          <w:tab w:val="right" w:leader="dot" w:pos="9010"/>
        </w:tabs>
        <w:ind w:left="960"/>
        <w:rPr>
          <w:rFonts w:ascii="Times New Roman" w:hAnsi="Times New Roman" w:cs="Times New Roman"/>
          <w:noProof/>
        </w:rPr>
      </w:pPr>
      <w:r w:rsidRPr="0059093C">
        <w:rPr>
          <w:rFonts w:ascii="Times New Roman" w:hAnsi="Times New Roman" w:cs="Times New Roman"/>
          <w:noProof/>
        </w:rPr>
        <w:t>4.2.3.2 Multiple regression analysis of core structure and performance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48</w:t>
      </w:r>
      <w:r w:rsidRPr="0059093C">
        <w:rPr>
          <w:rFonts w:ascii="Times New Roman" w:hAnsi="Times New Roman" w:cs="Times New Roman"/>
          <w:noProof/>
        </w:rPr>
        <w:fldChar w:fldCharType="end"/>
      </w:r>
    </w:p>
    <w:p w14:paraId="40FFB0D9"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4.3 </w:t>
      </w:r>
      <w:r w:rsidRPr="0059093C">
        <w:rPr>
          <w:rFonts w:ascii="Times New Roman" w:hAnsi="Times New Roman" w:cs="Times New Roman"/>
          <w:caps/>
          <w:noProof/>
        </w:rPr>
        <w:t>Conclusion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49</w:t>
      </w:r>
      <w:r w:rsidRPr="0059093C">
        <w:rPr>
          <w:rFonts w:ascii="Times New Roman" w:hAnsi="Times New Roman" w:cs="Times New Roman"/>
          <w:noProof/>
        </w:rPr>
        <w:fldChar w:fldCharType="end"/>
      </w:r>
    </w:p>
    <w:p w14:paraId="2C303F50"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caps/>
          <w:noProof/>
        </w:rPr>
        <w:t>Chapter 5 Conclusion and recommendation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50</w:t>
      </w:r>
      <w:r w:rsidRPr="0059093C">
        <w:rPr>
          <w:rFonts w:ascii="Times New Roman" w:hAnsi="Times New Roman" w:cs="Times New Roman"/>
          <w:noProof/>
        </w:rPr>
        <w:fldChar w:fldCharType="end"/>
      </w:r>
    </w:p>
    <w:p w14:paraId="51F9A8AB"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5.0 </w:t>
      </w:r>
      <w:r w:rsidRPr="0059093C">
        <w:rPr>
          <w:rFonts w:ascii="Times New Roman" w:hAnsi="Times New Roman" w:cs="Times New Roman"/>
          <w:caps/>
          <w:noProof/>
        </w:rPr>
        <w:t>Chapter outline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50</w:t>
      </w:r>
      <w:r w:rsidRPr="0059093C">
        <w:rPr>
          <w:rFonts w:ascii="Times New Roman" w:hAnsi="Times New Roman" w:cs="Times New Roman"/>
          <w:noProof/>
        </w:rPr>
        <w:fldChar w:fldCharType="end"/>
      </w:r>
    </w:p>
    <w:p w14:paraId="71C88255"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5.1 </w:t>
      </w:r>
      <w:r w:rsidRPr="0059093C">
        <w:rPr>
          <w:rFonts w:ascii="Times New Roman" w:hAnsi="Times New Roman" w:cs="Times New Roman"/>
          <w:caps/>
          <w:noProof/>
        </w:rPr>
        <w:t>Research conclusion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50</w:t>
      </w:r>
      <w:r w:rsidRPr="0059093C">
        <w:rPr>
          <w:rFonts w:ascii="Times New Roman" w:hAnsi="Times New Roman" w:cs="Times New Roman"/>
          <w:noProof/>
        </w:rPr>
        <w:fldChar w:fldCharType="end"/>
      </w:r>
    </w:p>
    <w:p w14:paraId="343CEB65"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5.2 </w:t>
      </w:r>
      <w:r w:rsidRPr="0059093C">
        <w:rPr>
          <w:rFonts w:ascii="Times New Roman" w:hAnsi="Times New Roman" w:cs="Times New Roman"/>
          <w:caps/>
          <w:noProof/>
        </w:rPr>
        <w:t>Key findings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51</w:t>
      </w:r>
      <w:r w:rsidRPr="0059093C">
        <w:rPr>
          <w:rFonts w:ascii="Times New Roman" w:hAnsi="Times New Roman" w:cs="Times New Roman"/>
          <w:noProof/>
        </w:rPr>
        <w:fldChar w:fldCharType="end"/>
      </w:r>
    </w:p>
    <w:p w14:paraId="201F468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5.3</w:t>
      </w:r>
      <w:r w:rsidRPr="0059093C">
        <w:rPr>
          <w:rFonts w:ascii="Times New Roman" w:hAnsi="Times New Roman" w:cs="Times New Roman"/>
          <w:caps/>
          <w:noProof/>
        </w:rPr>
        <w:t xml:space="preserve"> Limitation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52</w:t>
      </w:r>
      <w:r w:rsidRPr="0059093C">
        <w:rPr>
          <w:rFonts w:ascii="Times New Roman" w:hAnsi="Times New Roman" w:cs="Times New Roman"/>
          <w:noProof/>
        </w:rPr>
        <w:fldChar w:fldCharType="end"/>
      </w:r>
    </w:p>
    <w:p w14:paraId="6AE26649"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5.4 </w:t>
      </w:r>
      <w:r w:rsidRPr="0059093C">
        <w:rPr>
          <w:rFonts w:ascii="Times New Roman" w:hAnsi="Times New Roman" w:cs="Times New Roman"/>
          <w:caps/>
          <w:noProof/>
        </w:rPr>
        <w:t>Recommendations for commercial banks’ performance improvement</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53</w:t>
      </w:r>
      <w:r w:rsidRPr="0059093C">
        <w:rPr>
          <w:rFonts w:ascii="Times New Roman" w:hAnsi="Times New Roman" w:cs="Times New Roman"/>
          <w:noProof/>
        </w:rPr>
        <w:fldChar w:fldCharType="end"/>
      </w:r>
    </w:p>
    <w:p w14:paraId="0A7B0146"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5.4.1 Effectively increase core capital</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53</w:t>
      </w:r>
      <w:r w:rsidRPr="0059093C">
        <w:rPr>
          <w:rFonts w:ascii="Times New Roman" w:hAnsi="Times New Roman" w:cs="Times New Roman"/>
          <w:noProof/>
        </w:rPr>
        <w:fldChar w:fldCharType="end"/>
      </w:r>
    </w:p>
    <w:p w14:paraId="2BEC8C8F"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5.4.2 Optimizing the Core Capital Structure of Listed Commercial Banks in China</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_Toc417848889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55</w:t>
      </w:r>
      <w:r w:rsidRPr="0059093C">
        <w:rPr>
          <w:rFonts w:ascii="Times New Roman" w:hAnsi="Times New Roman" w:cs="Times New Roman"/>
          <w:noProof/>
        </w:rPr>
        <w:fldChar w:fldCharType="end"/>
      </w:r>
    </w:p>
    <w:p w14:paraId="2CD91148"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5.4.3 Strengthening the Non-performing Loan Rate Management of Commercial Banks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56</w:t>
      </w:r>
      <w:r w:rsidRPr="0059093C">
        <w:rPr>
          <w:rFonts w:ascii="Times New Roman" w:hAnsi="Times New Roman" w:cs="Times New Roman"/>
          <w:noProof/>
        </w:rPr>
        <w:fldChar w:fldCharType="end"/>
      </w:r>
    </w:p>
    <w:p w14:paraId="1E78CE00"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5.4.4 Optimizing debt structure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58</w:t>
      </w:r>
      <w:r w:rsidRPr="0059093C">
        <w:rPr>
          <w:rFonts w:ascii="Times New Roman" w:hAnsi="Times New Roman" w:cs="Times New Roman"/>
          <w:noProof/>
        </w:rPr>
        <w:fldChar w:fldCharType="end"/>
      </w:r>
    </w:p>
    <w:p w14:paraId="1B839D7C" w14:textId="77777777" w:rsidR="00556643" w:rsidRPr="0059093C" w:rsidRDefault="00556643">
      <w:pPr>
        <w:pStyle w:val="21"/>
        <w:rPr>
          <w:rFonts w:ascii="Times New Roman" w:hAnsi="Times New Roman" w:cs="Times New Roman"/>
          <w:noProof/>
        </w:rPr>
      </w:pPr>
      <w:r w:rsidRPr="0059093C">
        <w:rPr>
          <w:rFonts w:ascii="Times New Roman" w:hAnsi="Times New Roman" w:cs="Times New Roman"/>
          <w:noProof/>
        </w:rPr>
        <w:t>5.4.5 Optimizing the External Environment of listed Commercial Banks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59</w:t>
      </w:r>
      <w:r w:rsidRPr="0059093C">
        <w:rPr>
          <w:rFonts w:ascii="Times New Roman" w:hAnsi="Times New Roman" w:cs="Times New Roman"/>
          <w:noProof/>
        </w:rPr>
        <w:fldChar w:fldCharType="end"/>
      </w:r>
    </w:p>
    <w:p w14:paraId="233D5C77"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5.5 </w:t>
      </w:r>
      <w:r w:rsidRPr="0059093C">
        <w:rPr>
          <w:rFonts w:ascii="Times New Roman" w:hAnsi="Times New Roman" w:cs="Times New Roman"/>
          <w:caps/>
          <w:noProof/>
        </w:rPr>
        <w:t>Suggestions for future research</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60</w:t>
      </w:r>
      <w:r w:rsidRPr="0059093C">
        <w:rPr>
          <w:rFonts w:ascii="Times New Roman" w:hAnsi="Times New Roman" w:cs="Times New Roman"/>
          <w:noProof/>
        </w:rPr>
        <w:fldChar w:fldCharType="end"/>
      </w:r>
    </w:p>
    <w:p w14:paraId="04110079"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 xml:space="preserve">5.6 </w:t>
      </w:r>
      <w:r w:rsidRPr="0059093C">
        <w:rPr>
          <w:rFonts w:ascii="Times New Roman" w:hAnsi="Times New Roman" w:cs="Times New Roman"/>
          <w:caps/>
          <w:noProof/>
        </w:rPr>
        <w:t>Conclusion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60</w:t>
      </w:r>
      <w:r w:rsidRPr="0059093C">
        <w:rPr>
          <w:rFonts w:ascii="Times New Roman" w:hAnsi="Times New Roman" w:cs="Times New Roman"/>
          <w:noProof/>
        </w:rPr>
        <w:fldChar w:fldCharType="end"/>
      </w:r>
    </w:p>
    <w:p w14:paraId="1B4BE120"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REFERENCE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_Toc417848895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61</w:t>
      </w:r>
      <w:r w:rsidRPr="0059093C">
        <w:rPr>
          <w:rFonts w:ascii="Times New Roman" w:hAnsi="Times New Roman" w:cs="Times New Roman"/>
          <w:noProof/>
        </w:rPr>
        <w:fldChar w:fldCharType="end"/>
      </w:r>
    </w:p>
    <w:p w14:paraId="490840D2"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eastAsia="宋体" w:hAnsi="Times New Roman" w:cs="Times New Roman"/>
          <w:noProof/>
          <w:kern w:val="0"/>
        </w:rPr>
        <w:t>APPENDIX</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_Toc417848896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68</w:t>
      </w:r>
      <w:r w:rsidRPr="0059093C">
        <w:rPr>
          <w:rFonts w:ascii="Times New Roman" w:hAnsi="Times New Roman" w:cs="Times New Roman"/>
          <w:noProof/>
        </w:rPr>
        <w:fldChar w:fldCharType="end"/>
      </w:r>
    </w:p>
    <w:p w14:paraId="5CAB9AF8"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1: MBA Project Log</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_Toc417848897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68</w:t>
      </w:r>
      <w:r w:rsidRPr="0059093C">
        <w:rPr>
          <w:rFonts w:ascii="Times New Roman" w:hAnsi="Times New Roman" w:cs="Times New Roman"/>
          <w:noProof/>
        </w:rPr>
        <w:fldChar w:fldCharType="end"/>
      </w:r>
    </w:p>
    <w:p w14:paraId="3E64FE66"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2: Example of Spine and Cover of the Thesis</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_Toc417848898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75</w:t>
      </w:r>
      <w:r w:rsidRPr="0059093C">
        <w:rPr>
          <w:rFonts w:ascii="Times New Roman" w:hAnsi="Times New Roman" w:cs="Times New Roman"/>
          <w:noProof/>
        </w:rPr>
        <w:fldChar w:fldCharType="end"/>
      </w:r>
    </w:p>
    <w:p w14:paraId="438074E2"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3: Declaration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_Toc417848899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76</w:t>
      </w:r>
      <w:r w:rsidRPr="0059093C">
        <w:rPr>
          <w:rFonts w:ascii="Times New Roman" w:hAnsi="Times New Roman" w:cs="Times New Roman"/>
          <w:noProof/>
        </w:rPr>
        <w:fldChar w:fldCharType="end"/>
      </w:r>
    </w:p>
    <w:p w14:paraId="3210D62C"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4: Title Page</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_Toc417848900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76</w:t>
      </w:r>
      <w:r w:rsidRPr="0059093C">
        <w:rPr>
          <w:rFonts w:ascii="Times New Roman" w:hAnsi="Times New Roman" w:cs="Times New Roman"/>
          <w:noProof/>
        </w:rPr>
        <w:fldChar w:fldCharType="end"/>
      </w:r>
    </w:p>
    <w:p w14:paraId="4AF5282E"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5:</w:t>
      </w:r>
      <w:r w:rsidRPr="0059093C">
        <w:rPr>
          <w:rFonts w:ascii="Times New Roman" w:hAnsi="Times New Roman" w:cs="Times New Roman"/>
          <w:noProof/>
          <w:color w:val="000000"/>
          <w:kern w:val="0"/>
        </w:rPr>
        <w:t xml:space="preserve"> Initial Research Proposal Paper</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_Toc417848901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77</w:t>
      </w:r>
      <w:r w:rsidRPr="0059093C">
        <w:rPr>
          <w:rFonts w:ascii="Times New Roman" w:hAnsi="Times New Roman" w:cs="Times New Roman"/>
          <w:noProof/>
        </w:rPr>
        <w:fldChar w:fldCharType="end"/>
      </w:r>
    </w:p>
    <w:p w14:paraId="3A135084"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6: Turnitin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_Toc417848902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82</w:t>
      </w:r>
      <w:r w:rsidRPr="0059093C">
        <w:rPr>
          <w:rFonts w:ascii="Times New Roman" w:hAnsi="Times New Roman" w:cs="Times New Roman"/>
          <w:noProof/>
        </w:rPr>
        <w:fldChar w:fldCharType="end"/>
      </w:r>
    </w:p>
    <w:p w14:paraId="1204AFB3"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7</w:t>
      </w:r>
      <w:r w:rsidRPr="0059093C">
        <w:rPr>
          <w:rFonts w:ascii="Times New Roman" w:hAnsi="Times New Roman" w:cs="Times New Roman"/>
          <w:noProof/>
        </w:rPr>
        <w:t>：</w:t>
      </w:r>
      <w:r w:rsidRPr="0059093C">
        <w:rPr>
          <w:rFonts w:ascii="Times New Roman" w:hAnsi="Times New Roman" w:cs="Times New Roman"/>
          <w:noProof/>
        </w:rPr>
        <w:t>Secondary Research Declaration</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_Toc417848903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84</w:t>
      </w:r>
      <w:r w:rsidRPr="0059093C">
        <w:rPr>
          <w:rFonts w:ascii="Times New Roman" w:hAnsi="Times New Roman" w:cs="Times New Roman"/>
          <w:noProof/>
        </w:rPr>
        <w:fldChar w:fldCharType="end"/>
      </w:r>
    </w:p>
    <w:p w14:paraId="58D50E0A" w14:textId="77777777" w:rsidR="00556643" w:rsidRPr="0059093C" w:rsidRDefault="00556643">
      <w:pPr>
        <w:pStyle w:val="11"/>
        <w:tabs>
          <w:tab w:val="right" w:leader="dot" w:pos="9010"/>
        </w:tabs>
        <w:rPr>
          <w:rFonts w:ascii="Times New Roman" w:hAnsi="Times New Roman" w:cs="Times New Roman"/>
          <w:noProof/>
        </w:rPr>
      </w:pPr>
      <w:r w:rsidRPr="0059093C">
        <w:rPr>
          <w:rFonts w:ascii="Times New Roman" w:hAnsi="Times New Roman" w:cs="Times New Roman"/>
          <w:noProof/>
        </w:rPr>
        <w:t>Appendix 8: SPSS Output</w:t>
      </w:r>
      <w:r w:rsidRPr="0059093C">
        <w:rPr>
          <w:rFonts w:ascii="Times New Roman" w:hAnsi="Times New Roman" w:cs="Times New Roman"/>
          <w:noProof/>
        </w:rPr>
        <w:tab/>
      </w:r>
      <w:r w:rsidRPr="0059093C">
        <w:rPr>
          <w:rFonts w:ascii="Times New Roman" w:hAnsi="Times New Roman" w:cs="Times New Roman"/>
          <w:noProof/>
        </w:rPr>
        <w:fldChar w:fldCharType="begin"/>
      </w:r>
      <w:r w:rsidRPr="0059093C">
        <w:rPr>
          <w:rFonts w:ascii="Times New Roman" w:hAnsi="Times New Roman" w:cs="Times New Roman"/>
          <w:noProof/>
        </w:rPr>
        <w:instrText xml:space="preserve"> PAGEREF _Toc417848904 \h </w:instrText>
      </w:r>
      <w:r w:rsidRPr="0059093C">
        <w:rPr>
          <w:rFonts w:ascii="Times New Roman" w:hAnsi="Times New Roman" w:cs="Times New Roman"/>
          <w:noProof/>
        </w:rPr>
      </w:r>
      <w:r w:rsidRPr="0059093C">
        <w:rPr>
          <w:rFonts w:ascii="Times New Roman" w:hAnsi="Times New Roman" w:cs="Times New Roman"/>
          <w:noProof/>
        </w:rPr>
        <w:fldChar w:fldCharType="separate"/>
      </w:r>
      <w:r w:rsidRPr="0059093C">
        <w:rPr>
          <w:rFonts w:ascii="Times New Roman" w:hAnsi="Times New Roman" w:cs="Times New Roman"/>
          <w:noProof/>
        </w:rPr>
        <w:t>85</w:t>
      </w:r>
      <w:r w:rsidRPr="0059093C">
        <w:rPr>
          <w:rFonts w:ascii="Times New Roman" w:hAnsi="Times New Roman" w:cs="Times New Roman"/>
          <w:noProof/>
        </w:rPr>
        <w:fldChar w:fldCharType="end"/>
      </w:r>
    </w:p>
    <w:p w14:paraId="3512988A" w14:textId="77777777" w:rsidR="002D3E03" w:rsidRPr="0059093C" w:rsidRDefault="009B43CA" w:rsidP="00557768">
      <w:pPr>
        <w:spacing w:line="360" w:lineRule="auto"/>
        <w:rPr>
          <w:rFonts w:ascii="Times New Roman" w:hAnsi="Times New Roman" w:cs="Times New Roman"/>
          <w:bCs/>
        </w:rPr>
      </w:pPr>
      <w:r w:rsidRPr="0059093C">
        <w:rPr>
          <w:rFonts w:ascii="Times New Roman" w:hAnsi="Times New Roman" w:cs="Times New Roman"/>
          <w:bCs/>
        </w:rPr>
        <w:fldChar w:fldCharType="end"/>
      </w:r>
    </w:p>
    <w:p w14:paraId="51558FBE" w14:textId="3B403342" w:rsidR="009B43CA" w:rsidRPr="0059093C" w:rsidRDefault="0014182A" w:rsidP="00557768">
      <w:pPr>
        <w:spacing w:line="360" w:lineRule="auto"/>
        <w:rPr>
          <w:rFonts w:ascii="Times New Roman" w:hAnsi="Times New Roman" w:cs="Times New Roman"/>
          <w:b/>
          <w:bCs/>
        </w:rPr>
      </w:pPr>
      <w:r w:rsidRPr="0059093C">
        <w:rPr>
          <w:rFonts w:ascii="Times New Roman" w:hAnsi="Times New Roman" w:cs="Times New Roman"/>
          <w:b/>
          <w:bCs/>
        </w:rPr>
        <w:t>List of Table</w:t>
      </w:r>
      <w:r w:rsidR="005065E1" w:rsidRPr="0059093C">
        <w:rPr>
          <w:rFonts w:ascii="Times New Roman" w:hAnsi="Times New Roman" w:cs="Times New Roman"/>
          <w:b/>
          <w:bCs/>
        </w:rPr>
        <w:t>s</w:t>
      </w:r>
      <w:r w:rsidR="009B49ED" w:rsidRPr="0059093C">
        <w:rPr>
          <w:rFonts w:ascii="Times New Roman" w:hAnsi="Times New Roman" w:cs="Times New Roman"/>
          <w:b/>
          <w:bCs/>
        </w:rPr>
        <w:t xml:space="preserve"> and Figure</w:t>
      </w:r>
      <w:r w:rsidR="005065E1" w:rsidRPr="0059093C">
        <w:rPr>
          <w:rFonts w:ascii="Times New Roman" w:hAnsi="Times New Roman" w:cs="Times New Roman"/>
          <w:b/>
          <w:bCs/>
        </w:rPr>
        <w:t>s</w:t>
      </w:r>
    </w:p>
    <w:p w14:paraId="04B62CCD" w14:textId="254E9977" w:rsidR="0014182A" w:rsidRPr="0059093C" w:rsidRDefault="0014182A" w:rsidP="00557768">
      <w:pPr>
        <w:spacing w:line="360" w:lineRule="auto"/>
        <w:rPr>
          <w:rFonts w:ascii="Times New Roman" w:hAnsi="Times New Roman" w:cs="Times New Roman"/>
        </w:rPr>
      </w:pPr>
      <w:r w:rsidRPr="0059093C">
        <w:rPr>
          <w:rFonts w:ascii="Times New Roman" w:hAnsi="Times New Roman" w:cs="Times New Roman"/>
        </w:rPr>
        <w:t>Table 1-1: Classification of Banks in China</w:t>
      </w:r>
      <w:r w:rsidR="00BA2A4C" w:rsidRPr="0059093C">
        <w:rPr>
          <w:rFonts w:ascii="Times New Roman" w:hAnsi="Times New Roman" w:cs="Times New Roman"/>
        </w:rPr>
        <w:t>…………………………………………………..6</w:t>
      </w:r>
    </w:p>
    <w:p w14:paraId="088FC294" w14:textId="53622160" w:rsidR="00BA2A4C" w:rsidRPr="0059093C" w:rsidRDefault="00BA2A4C" w:rsidP="00557768">
      <w:pPr>
        <w:spacing w:line="360" w:lineRule="auto"/>
        <w:rPr>
          <w:rFonts w:ascii="Times New Roman" w:hAnsi="Times New Roman" w:cs="Times New Roman"/>
        </w:rPr>
      </w:pPr>
      <w:r w:rsidRPr="0059093C">
        <w:rPr>
          <w:rFonts w:ascii="Times New Roman" w:hAnsi="Times New Roman" w:cs="Times New Roman"/>
        </w:rPr>
        <w:t>Table 1-2: List of listed commercial banks in China……………………………………...…..7</w:t>
      </w:r>
    </w:p>
    <w:p w14:paraId="3F05F3EE" w14:textId="76783127" w:rsidR="00BA2A4C" w:rsidRPr="0059093C" w:rsidRDefault="00BA2A4C" w:rsidP="00557768">
      <w:pPr>
        <w:spacing w:line="360" w:lineRule="auto"/>
        <w:rPr>
          <w:rFonts w:ascii="Times New Roman" w:hAnsi="Times New Roman" w:cs="Times New Roman"/>
        </w:rPr>
      </w:pPr>
      <w:r w:rsidRPr="0059093C">
        <w:rPr>
          <w:rFonts w:ascii="Times New Roman" w:hAnsi="Times New Roman" w:cs="Times New Roman"/>
        </w:rPr>
        <w:t>Figure 2-1: Theoretical Framework</w:t>
      </w:r>
      <w:r w:rsidR="0059709B" w:rsidRPr="0059093C">
        <w:rPr>
          <w:rFonts w:ascii="Times New Roman" w:hAnsi="Times New Roman" w:cs="Times New Roman"/>
        </w:rPr>
        <w:t>……………………………………………….…………28</w:t>
      </w:r>
    </w:p>
    <w:p w14:paraId="7838FC2E" w14:textId="0989C220" w:rsidR="00613FD6" w:rsidRPr="0059093C" w:rsidRDefault="00613FD6" w:rsidP="00557768">
      <w:pPr>
        <w:spacing w:line="360" w:lineRule="auto"/>
        <w:rPr>
          <w:rFonts w:ascii="Times New Roman" w:hAnsi="Times New Roman" w:cs="Times New Roman"/>
        </w:rPr>
      </w:pPr>
      <w:r w:rsidRPr="0059093C">
        <w:rPr>
          <w:rFonts w:ascii="Times New Roman" w:hAnsi="Times New Roman" w:cs="Times New Roman"/>
        </w:rPr>
        <w:t>Table</w:t>
      </w:r>
      <w:r w:rsidR="00D65F57" w:rsidRPr="0059093C">
        <w:rPr>
          <w:rFonts w:ascii="Times New Roman" w:hAnsi="Times New Roman" w:cs="Times New Roman"/>
        </w:rPr>
        <w:t xml:space="preserve"> 3-1</w:t>
      </w:r>
      <w:r w:rsidRPr="0059093C">
        <w:rPr>
          <w:rFonts w:ascii="Times New Roman" w:hAnsi="Times New Roman" w:cs="Times New Roman"/>
        </w:rPr>
        <w:t>: List of formula used</w:t>
      </w:r>
      <w:r w:rsidR="0059709B" w:rsidRPr="0059093C">
        <w:rPr>
          <w:rFonts w:ascii="Times New Roman" w:hAnsi="Times New Roman" w:cs="Times New Roman"/>
        </w:rPr>
        <w:t>………………………………………………………………32</w:t>
      </w:r>
    </w:p>
    <w:p w14:paraId="371BAD81" w14:textId="7A191B8F" w:rsidR="00F466C4" w:rsidRPr="0059093C" w:rsidRDefault="00F466C4" w:rsidP="00557768">
      <w:pPr>
        <w:spacing w:line="360" w:lineRule="auto"/>
        <w:rPr>
          <w:rFonts w:ascii="Times New Roman" w:hAnsi="Times New Roman" w:cs="Times New Roman"/>
        </w:rPr>
      </w:pPr>
      <w:r w:rsidRPr="0059093C">
        <w:rPr>
          <w:rFonts w:ascii="Times New Roman" w:hAnsi="Times New Roman" w:cs="Times New Roman"/>
        </w:rPr>
        <w:t>Table 4-1: Capital structure data at the End of 2017</w:t>
      </w:r>
      <w:r w:rsidR="0059709B" w:rsidRPr="0059093C">
        <w:rPr>
          <w:rFonts w:ascii="Times New Roman" w:hAnsi="Times New Roman" w:cs="Times New Roman"/>
        </w:rPr>
        <w:t>…………………………………………36</w:t>
      </w:r>
    </w:p>
    <w:p w14:paraId="10A6CE48" w14:textId="1FEC8324" w:rsidR="00F466C4" w:rsidRPr="0059093C" w:rsidRDefault="00F466C4" w:rsidP="00557768">
      <w:pPr>
        <w:widowControl/>
        <w:autoSpaceDE w:val="0"/>
        <w:autoSpaceDN w:val="0"/>
        <w:adjustRightInd w:val="0"/>
        <w:spacing w:line="360" w:lineRule="auto"/>
        <w:jc w:val="left"/>
        <w:rPr>
          <w:rFonts w:ascii="Times New Roman" w:hAnsi="Times New Roman" w:cs="Times New Roman"/>
          <w:kern w:val="0"/>
        </w:rPr>
      </w:pPr>
      <w:r w:rsidRPr="0059093C">
        <w:rPr>
          <w:rFonts w:ascii="Times New Roman" w:hAnsi="Times New Roman" w:cs="Times New Roman"/>
          <w:kern w:val="0"/>
        </w:rPr>
        <w:t>Table 4-2: Report of capital structure for 5 years</w:t>
      </w:r>
      <w:r w:rsidR="0059709B" w:rsidRPr="0059093C">
        <w:rPr>
          <w:rFonts w:ascii="Times New Roman" w:hAnsi="Times New Roman" w:cs="Times New Roman"/>
          <w:kern w:val="0"/>
        </w:rPr>
        <w:t>……………………………………………38</w:t>
      </w:r>
    </w:p>
    <w:p w14:paraId="3FBBC97C" w14:textId="0B0D87FE" w:rsidR="00F466C4" w:rsidRPr="0059093C" w:rsidRDefault="00F466C4" w:rsidP="00557768">
      <w:pPr>
        <w:widowControl/>
        <w:autoSpaceDE w:val="0"/>
        <w:autoSpaceDN w:val="0"/>
        <w:adjustRightInd w:val="0"/>
        <w:spacing w:line="360" w:lineRule="auto"/>
        <w:jc w:val="left"/>
        <w:rPr>
          <w:rFonts w:ascii="Times New Roman" w:hAnsi="Times New Roman" w:cs="Times New Roman"/>
          <w:kern w:val="0"/>
        </w:rPr>
      </w:pPr>
      <w:r w:rsidRPr="0059093C">
        <w:rPr>
          <w:rFonts w:ascii="Times New Roman" w:hAnsi="Times New Roman" w:cs="Times New Roman"/>
          <w:kern w:val="0"/>
        </w:rPr>
        <w:t>Table 4-3: Mean value of capital structure’s four ind</w:t>
      </w:r>
      <w:r w:rsidR="0059709B" w:rsidRPr="0059093C">
        <w:rPr>
          <w:rFonts w:ascii="Times New Roman" w:hAnsi="Times New Roman" w:cs="Times New Roman"/>
          <w:kern w:val="0"/>
        </w:rPr>
        <w:t>icators for five years………………….39</w:t>
      </w:r>
    </w:p>
    <w:p w14:paraId="7AF8EC86" w14:textId="22606361" w:rsidR="00D65F57" w:rsidRPr="0059093C" w:rsidRDefault="00D65F57" w:rsidP="00557768">
      <w:pPr>
        <w:widowControl/>
        <w:autoSpaceDE w:val="0"/>
        <w:autoSpaceDN w:val="0"/>
        <w:adjustRightInd w:val="0"/>
        <w:spacing w:line="360" w:lineRule="auto"/>
        <w:jc w:val="left"/>
        <w:rPr>
          <w:rFonts w:ascii="Times New Roman" w:hAnsi="Times New Roman" w:cs="Times New Roman"/>
          <w:kern w:val="0"/>
        </w:rPr>
      </w:pPr>
      <w:r w:rsidRPr="0059093C">
        <w:rPr>
          <w:rFonts w:ascii="Times New Roman" w:hAnsi="Times New Roman" w:cs="Times New Roman"/>
          <w:kern w:val="0"/>
        </w:rPr>
        <w:t>Table 4-4 Report of operating performance</w:t>
      </w:r>
      <w:r w:rsidR="0059709B" w:rsidRPr="0059093C">
        <w:rPr>
          <w:rFonts w:ascii="Times New Roman" w:hAnsi="Times New Roman" w:cs="Times New Roman"/>
          <w:kern w:val="0"/>
        </w:rPr>
        <w:t>………………………………………………….40</w:t>
      </w:r>
    </w:p>
    <w:p w14:paraId="474E1A79" w14:textId="074BB085" w:rsidR="00D65F57" w:rsidRPr="0059093C" w:rsidRDefault="00D65F57" w:rsidP="00557768">
      <w:pPr>
        <w:widowControl/>
        <w:autoSpaceDE w:val="0"/>
        <w:autoSpaceDN w:val="0"/>
        <w:adjustRightInd w:val="0"/>
        <w:spacing w:line="360" w:lineRule="auto"/>
        <w:jc w:val="left"/>
        <w:rPr>
          <w:rFonts w:ascii="Times New Roman" w:hAnsi="Times New Roman" w:cs="Times New Roman"/>
          <w:kern w:val="0"/>
        </w:rPr>
      </w:pPr>
      <w:r w:rsidRPr="0059093C">
        <w:rPr>
          <w:rFonts w:ascii="Times New Roman" w:hAnsi="Times New Roman" w:cs="Times New Roman"/>
          <w:kern w:val="0"/>
        </w:rPr>
        <w:t>Table 4-5: Mean value of operating performance’s four indicators for 5 y</w:t>
      </w:r>
      <w:r w:rsidR="0059709B" w:rsidRPr="0059093C">
        <w:rPr>
          <w:rFonts w:ascii="Times New Roman" w:hAnsi="Times New Roman" w:cs="Times New Roman"/>
          <w:kern w:val="0"/>
        </w:rPr>
        <w:t>ears……………..41</w:t>
      </w:r>
    </w:p>
    <w:p w14:paraId="04E10C80" w14:textId="3AD2B8B3" w:rsidR="00D65F57" w:rsidRPr="0059093C" w:rsidRDefault="00D65F57" w:rsidP="00557768">
      <w:pPr>
        <w:spacing w:line="360" w:lineRule="auto"/>
        <w:rPr>
          <w:rFonts w:ascii="Times New Roman" w:hAnsi="Times New Roman" w:cs="Times New Roman"/>
        </w:rPr>
      </w:pPr>
      <w:r w:rsidRPr="0059093C">
        <w:rPr>
          <w:rFonts w:ascii="Times New Roman" w:hAnsi="Times New Roman" w:cs="Times New Roman"/>
        </w:rPr>
        <w:t>Table 4-6: Operating performance data at the End of 2017</w:t>
      </w:r>
      <w:r w:rsidR="0059709B" w:rsidRPr="0059093C">
        <w:rPr>
          <w:rFonts w:ascii="Times New Roman" w:hAnsi="Times New Roman" w:cs="Times New Roman"/>
        </w:rPr>
        <w:t>…………………………………42</w:t>
      </w:r>
    </w:p>
    <w:p w14:paraId="016F92B4" w14:textId="66FC7836" w:rsidR="00091C2E" w:rsidRPr="0059093C" w:rsidRDefault="00091C2E" w:rsidP="00557768">
      <w:pPr>
        <w:widowControl/>
        <w:autoSpaceDE w:val="0"/>
        <w:autoSpaceDN w:val="0"/>
        <w:adjustRightInd w:val="0"/>
        <w:spacing w:line="360" w:lineRule="auto"/>
        <w:jc w:val="left"/>
        <w:rPr>
          <w:rFonts w:ascii="Times New Roman" w:hAnsi="Times New Roman" w:cs="Times New Roman"/>
          <w:bCs/>
          <w:kern w:val="0"/>
        </w:rPr>
      </w:pPr>
      <w:r w:rsidRPr="0059093C">
        <w:rPr>
          <w:rFonts w:ascii="Times New Roman" w:hAnsi="Times New Roman" w:cs="Times New Roman"/>
          <w:kern w:val="0"/>
        </w:rPr>
        <w:t xml:space="preserve">Table 4-7: </w:t>
      </w:r>
      <w:r w:rsidRPr="0059093C">
        <w:rPr>
          <w:rFonts w:ascii="Times New Roman" w:hAnsi="Times New Roman" w:cs="Times New Roman"/>
          <w:bCs/>
          <w:kern w:val="0"/>
        </w:rPr>
        <w:t>Communalities of core</w:t>
      </w:r>
      <w:r w:rsidR="0059709B" w:rsidRPr="0059093C">
        <w:rPr>
          <w:rFonts w:ascii="Times New Roman" w:hAnsi="Times New Roman" w:cs="Times New Roman"/>
          <w:bCs/>
          <w:kern w:val="0"/>
        </w:rPr>
        <w:t xml:space="preserve"> capital……………………………………….…………..43</w:t>
      </w:r>
    </w:p>
    <w:p w14:paraId="7D9CD005" w14:textId="5BC72052" w:rsidR="00091C2E" w:rsidRPr="0059093C" w:rsidRDefault="00091C2E" w:rsidP="00557768">
      <w:pPr>
        <w:widowControl/>
        <w:autoSpaceDE w:val="0"/>
        <w:autoSpaceDN w:val="0"/>
        <w:adjustRightInd w:val="0"/>
        <w:spacing w:line="360" w:lineRule="auto"/>
        <w:jc w:val="left"/>
        <w:rPr>
          <w:rFonts w:ascii="Times New Roman" w:hAnsi="Times New Roman" w:cs="Times New Roman"/>
          <w:bCs/>
          <w:kern w:val="0"/>
        </w:rPr>
      </w:pPr>
      <w:r w:rsidRPr="0059093C">
        <w:rPr>
          <w:rFonts w:ascii="Times New Roman" w:hAnsi="Times New Roman" w:cs="Times New Roman"/>
          <w:kern w:val="0"/>
        </w:rPr>
        <w:t xml:space="preserve">Table 4-8: </w:t>
      </w:r>
      <w:r w:rsidRPr="0059093C">
        <w:rPr>
          <w:rFonts w:ascii="Times New Roman" w:hAnsi="Times New Roman" w:cs="Times New Roman"/>
          <w:bCs/>
          <w:kern w:val="0"/>
        </w:rPr>
        <w:t>Component Score Coefficient</w:t>
      </w:r>
      <w:r w:rsidR="0059709B" w:rsidRPr="0059093C">
        <w:rPr>
          <w:rFonts w:ascii="Times New Roman" w:hAnsi="Times New Roman" w:cs="Times New Roman"/>
          <w:bCs/>
          <w:kern w:val="0"/>
        </w:rPr>
        <w:t xml:space="preserve"> of core capital……………………………………45</w:t>
      </w:r>
    </w:p>
    <w:p w14:paraId="0472AE76" w14:textId="24EE956F" w:rsidR="00D47D3A" w:rsidRPr="0059093C" w:rsidRDefault="00D47D3A" w:rsidP="00557768">
      <w:pPr>
        <w:widowControl/>
        <w:autoSpaceDE w:val="0"/>
        <w:autoSpaceDN w:val="0"/>
        <w:adjustRightInd w:val="0"/>
        <w:spacing w:line="360" w:lineRule="auto"/>
        <w:jc w:val="left"/>
        <w:rPr>
          <w:rFonts w:ascii="Times New Roman" w:hAnsi="Times New Roman" w:cs="Times New Roman"/>
          <w:bCs/>
          <w:kern w:val="0"/>
        </w:rPr>
      </w:pPr>
      <w:r w:rsidRPr="0059093C">
        <w:rPr>
          <w:rFonts w:ascii="Times New Roman" w:hAnsi="Times New Roman" w:cs="Times New Roman"/>
          <w:kern w:val="0"/>
        </w:rPr>
        <w:t xml:space="preserve">Table 4-9: </w:t>
      </w:r>
      <w:r w:rsidRPr="0059093C">
        <w:rPr>
          <w:rFonts w:ascii="Times New Roman" w:hAnsi="Times New Roman" w:cs="Times New Roman"/>
          <w:bCs/>
          <w:kern w:val="0"/>
        </w:rPr>
        <w:t>Component Score Coefficient of operating performance</w:t>
      </w:r>
      <w:r w:rsidR="0059709B" w:rsidRPr="0059093C">
        <w:rPr>
          <w:rFonts w:ascii="Times New Roman" w:hAnsi="Times New Roman" w:cs="Times New Roman"/>
          <w:bCs/>
          <w:kern w:val="0"/>
        </w:rPr>
        <w:t>…………………...……46</w:t>
      </w:r>
    </w:p>
    <w:p w14:paraId="575CEA43" w14:textId="1DE2325B" w:rsidR="00D47D3A" w:rsidRPr="0059093C" w:rsidRDefault="00D47D3A" w:rsidP="00557768">
      <w:pPr>
        <w:widowControl/>
        <w:autoSpaceDE w:val="0"/>
        <w:autoSpaceDN w:val="0"/>
        <w:adjustRightInd w:val="0"/>
        <w:spacing w:line="360" w:lineRule="auto"/>
        <w:jc w:val="left"/>
        <w:rPr>
          <w:rFonts w:ascii="Times New Roman" w:hAnsi="Times New Roman" w:cs="Times New Roman"/>
          <w:kern w:val="0"/>
        </w:rPr>
      </w:pPr>
      <w:r w:rsidRPr="0059093C">
        <w:rPr>
          <w:rFonts w:ascii="Times New Roman" w:hAnsi="Times New Roman" w:cs="Times New Roman"/>
          <w:kern w:val="0"/>
        </w:rPr>
        <w:t>Table 4-10: Test retest</w:t>
      </w:r>
      <w:r w:rsidR="0059709B" w:rsidRPr="0059093C">
        <w:rPr>
          <w:rFonts w:ascii="Times New Roman" w:hAnsi="Times New Roman" w:cs="Times New Roman"/>
          <w:kern w:val="0"/>
        </w:rPr>
        <w:t>………………………………………………………………………..46</w:t>
      </w:r>
    </w:p>
    <w:p w14:paraId="36C4962D" w14:textId="21AEC5C9" w:rsidR="00D47D3A" w:rsidRPr="0059093C" w:rsidRDefault="00D47D3A" w:rsidP="00557768">
      <w:pPr>
        <w:widowControl/>
        <w:autoSpaceDE w:val="0"/>
        <w:autoSpaceDN w:val="0"/>
        <w:adjustRightInd w:val="0"/>
        <w:spacing w:line="360" w:lineRule="auto"/>
        <w:rPr>
          <w:rFonts w:ascii="Times New Roman" w:hAnsi="Times New Roman" w:cs="Times New Roman"/>
          <w:bCs/>
          <w:kern w:val="0"/>
        </w:rPr>
      </w:pPr>
      <w:r w:rsidRPr="0059093C">
        <w:rPr>
          <w:rFonts w:ascii="Times New Roman" w:hAnsi="Times New Roman" w:cs="Times New Roman"/>
          <w:kern w:val="0"/>
        </w:rPr>
        <w:t xml:space="preserve">Table 4-11: </w:t>
      </w:r>
      <w:r w:rsidRPr="0059093C">
        <w:rPr>
          <w:rFonts w:ascii="Times New Roman" w:hAnsi="Times New Roman" w:cs="Times New Roman"/>
          <w:bCs/>
          <w:kern w:val="0"/>
        </w:rPr>
        <w:t>Coefficients</w:t>
      </w:r>
      <w:r w:rsidRPr="0059093C">
        <w:rPr>
          <w:rFonts w:ascii="Times New Roman" w:hAnsi="Times New Roman" w:cs="Times New Roman"/>
          <w:bCs/>
          <w:kern w:val="0"/>
          <w:vertAlign w:val="superscript"/>
        </w:rPr>
        <w:t xml:space="preserve">a </w:t>
      </w:r>
      <w:r w:rsidRPr="0059093C">
        <w:rPr>
          <w:rFonts w:ascii="Times New Roman" w:hAnsi="Times New Roman" w:cs="Times New Roman"/>
          <w:bCs/>
          <w:kern w:val="0"/>
        </w:rPr>
        <w:t>of capital structure</w:t>
      </w:r>
      <w:r w:rsidR="0059709B" w:rsidRPr="0059093C">
        <w:rPr>
          <w:rFonts w:ascii="Times New Roman" w:hAnsi="Times New Roman" w:cs="Times New Roman"/>
          <w:bCs/>
          <w:kern w:val="0"/>
        </w:rPr>
        <w:t xml:space="preserve"> and performance……………………………...47</w:t>
      </w:r>
    </w:p>
    <w:p w14:paraId="7049B302" w14:textId="4D4F6519" w:rsidR="00D47D3A" w:rsidRPr="0059093C" w:rsidRDefault="00D47D3A" w:rsidP="00557768">
      <w:pPr>
        <w:widowControl/>
        <w:autoSpaceDE w:val="0"/>
        <w:autoSpaceDN w:val="0"/>
        <w:adjustRightInd w:val="0"/>
        <w:spacing w:line="360" w:lineRule="auto"/>
        <w:rPr>
          <w:rFonts w:ascii="Times New Roman" w:hAnsi="Times New Roman" w:cs="Times New Roman"/>
          <w:bCs/>
          <w:kern w:val="0"/>
        </w:rPr>
      </w:pPr>
      <w:r w:rsidRPr="0059093C">
        <w:rPr>
          <w:rFonts w:ascii="Times New Roman" w:hAnsi="Times New Roman" w:cs="Times New Roman"/>
          <w:kern w:val="0"/>
        </w:rPr>
        <w:t xml:space="preserve">Table 4-12: </w:t>
      </w:r>
      <w:r w:rsidRPr="0059093C">
        <w:rPr>
          <w:rFonts w:ascii="Times New Roman" w:hAnsi="Times New Roman" w:cs="Times New Roman"/>
          <w:bCs/>
          <w:kern w:val="0"/>
        </w:rPr>
        <w:t>Coefficients</w:t>
      </w:r>
      <w:r w:rsidRPr="0059093C">
        <w:rPr>
          <w:rFonts w:ascii="Times New Roman" w:hAnsi="Times New Roman" w:cs="Times New Roman"/>
          <w:bCs/>
          <w:kern w:val="0"/>
          <w:vertAlign w:val="superscript"/>
        </w:rPr>
        <w:t xml:space="preserve">a </w:t>
      </w:r>
      <w:r w:rsidRPr="0059093C">
        <w:rPr>
          <w:rFonts w:ascii="Times New Roman" w:hAnsi="Times New Roman" w:cs="Times New Roman"/>
          <w:bCs/>
          <w:kern w:val="0"/>
        </w:rPr>
        <w:t>of capital structure</w:t>
      </w:r>
      <w:r w:rsidR="0059709B" w:rsidRPr="0059093C">
        <w:rPr>
          <w:rFonts w:ascii="Times New Roman" w:hAnsi="Times New Roman" w:cs="Times New Roman"/>
          <w:bCs/>
          <w:kern w:val="0"/>
        </w:rPr>
        <w:t xml:space="preserve"> and performance……………………………...48</w:t>
      </w:r>
    </w:p>
    <w:p w14:paraId="4673AABD" w14:textId="10D7499E" w:rsidR="00D64A9F" w:rsidRPr="0059093C" w:rsidRDefault="00D64A9F" w:rsidP="00557768">
      <w:pPr>
        <w:spacing w:line="360" w:lineRule="auto"/>
        <w:rPr>
          <w:rFonts w:ascii="Times New Roman" w:hAnsi="Times New Roman" w:cs="Times New Roman"/>
        </w:rPr>
      </w:pPr>
      <w:r w:rsidRPr="0059093C">
        <w:rPr>
          <w:rFonts w:ascii="Times New Roman" w:hAnsi="Times New Roman" w:cs="Times New Roman"/>
        </w:rPr>
        <w:t>Table 5-1 RQs, ROs and Hypothesis</w:t>
      </w:r>
      <w:r w:rsidR="0059709B" w:rsidRPr="0059093C">
        <w:rPr>
          <w:rFonts w:ascii="Times New Roman" w:hAnsi="Times New Roman" w:cs="Times New Roman"/>
        </w:rPr>
        <w:t>………………………………………………………...50</w:t>
      </w:r>
    </w:p>
    <w:p w14:paraId="3288A161" w14:textId="77777777" w:rsidR="00ED41DA" w:rsidRPr="0059093C" w:rsidRDefault="00ED41DA" w:rsidP="005A4E8B">
      <w:pPr>
        <w:spacing w:beforeLines="100" w:before="326" w:afterLines="100" w:after="326" w:line="360" w:lineRule="auto"/>
        <w:rPr>
          <w:rFonts w:ascii="Times New Roman" w:hAnsi="Times New Roman" w:cs="Times New Roman"/>
          <w:bCs/>
        </w:rPr>
        <w:sectPr w:rsidR="00ED41DA" w:rsidRPr="0059093C" w:rsidSect="00DE575F">
          <w:pgSz w:w="11900" w:h="16840"/>
          <w:pgMar w:top="1440" w:right="1440" w:bottom="1440" w:left="1440" w:header="851" w:footer="992" w:gutter="0"/>
          <w:cols w:space="425"/>
          <w:docGrid w:type="lines" w:linePitch="326"/>
        </w:sectPr>
      </w:pPr>
    </w:p>
    <w:p w14:paraId="11181B66" w14:textId="6AB5E72B" w:rsidR="001922E9" w:rsidRPr="0059093C" w:rsidRDefault="008115C8" w:rsidP="005209E7">
      <w:pPr>
        <w:pStyle w:val="1"/>
        <w:spacing w:beforeLines="100" w:before="326" w:afterLines="100" w:after="326" w:line="360" w:lineRule="auto"/>
        <w:rPr>
          <w:rFonts w:ascii="Times New Roman" w:hAnsi="Times New Roman" w:cs="Times New Roman"/>
          <w:sz w:val="24"/>
          <w:szCs w:val="24"/>
        </w:rPr>
      </w:pPr>
      <w:bookmarkStart w:id="29" w:name="_Toc404799280"/>
      <w:bookmarkStart w:id="30" w:name="_Toc414537195"/>
      <w:bookmarkStart w:id="31" w:name="_Toc417848825"/>
      <w:r w:rsidRPr="0059093C">
        <w:rPr>
          <w:rFonts w:ascii="Times New Roman" w:hAnsi="Times New Roman" w:cs="Times New Roman"/>
          <w:sz w:val="24"/>
          <w:szCs w:val="24"/>
        </w:rPr>
        <w:t>CHAPTER</w:t>
      </w:r>
      <w:r w:rsidR="006950C3" w:rsidRPr="0059093C">
        <w:rPr>
          <w:rFonts w:ascii="Times New Roman" w:hAnsi="Times New Roman" w:cs="Times New Roman"/>
          <w:sz w:val="24"/>
          <w:szCs w:val="24"/>
        </w:rPr>
        <w:t xml:space="preserve"> 1 I</w:t>
      </w:r>
      <w:r w:rsidR="00F43B43" w:rsidRPr="0059093C">
        <w:rPr>
          <w:rFonts w:ascii="Times New Roman" w:hAnsi="Times New Roman" w:cs="Times New Roman"/>
          <w:sz w:val="24"/>
          <w:szCs w:val="24"/>
        </w:rPr>
        <w:t>NTRODUCTION</w:t>
      </w:r>
      <w:bookmarkEnd w:id="29"/>
      <w:bookmarkEnd w:id="30"/>
      <w:bookmarkEnd w:id="31"/>
    </w:p>
    <w:p w14:paraId="5BE5D553" w14:textId="3CBBDD21" w:rsidR="009D35F2" w:rsidRPr="0059093C" w:rsidRDefault="009D35F2" w:rsidP="005209E7">
      <w:pPr>
        <w:pStyle w:val="a6"/>
        <w:numPr>
          <w:ilvl w:val="0"/>
          <w:numId w:val="5"/>
        </w:numPr>
        <w:spacing w:beforeLines="100" w:before="326" w:afterLines="100" w:after="326" w:line="360" w:lineRule="auto"/>
        <w:ind w:firstLineChars="0"/>
        <w:outlineLvl w:val="0"/>
        <w:rPr>
          <w:rFonts w:ascii="Times New Roman" w:hAnsi="Times New Roman" w:cs="Times New Roman"/>
          <w:b/>
        </w:rPr>
      </w:pPr>
      <w:r w:rsidRPr="0059093C">
        <w:rPr>
          <w:rFonts w:ascii="Times New Roman" w:hAnsi="Times New Roman" w:cs="Times New Roman"/>
          <w:b/>
        </w:rPr>
        <w:t>CHAPTER OUTLINE</w:t>
      </w:r>
    </w:p>
    <w:p w14:paraId="04474201" w14:textId="02FF4B0F" w:rsidR="009D35F2" w:rsidRPr="0059093C" w:rsidRDefault="008F38AC"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This chapter first</w:t>
      </w:r>
      <w:r w:rsidR="002E5F5C" w:rsidRPr="0059093C">
        <w:rPr>
          <w:rFonts w:ascii="Times New Roman" w:hAnsi="Times New Roman" w:cs="Times New Roman"/>
        </w:rPr>
        <w:t>ly</w:t>
      </w:r>
      <w:r w:rsidRPr="0059093C">
        <w:rPr>
          <w:rFonts w:ascii="Times New Roman" w:hAnsi="Times New Roman" w:cs="Times New Roman"/>
        </w:rPr>
        <w:t xml:space="preserve"> introduces the research background, elaborates the current situation of China's banking in</w:t>
      </w:r>
      <w:r w:rsidR="00945A3F" w:rsidRPr="0059093C">
        <w:rPr>
          <w:rFonts w:ascii="Times New Roman" w:hAnsi="Times New Roman" w:cs="Times New Roman"/>
        </w:rPr>
        <w:t>dustry and the importance of</w:t>
      </w:r>
      <w:r w:rsidRPr="0059093C">
        <w:rPr>
          <w:rFonts w:ascii="Times New Roman" w:hAnsi="Times New Roman" w:cs="Times New Roman"/>
        </w:rPr>
        <w:t xml:space="preserve"> banking industry to the economic system. Then this chapter describes the problem statement, research objectives, research significance, research limitations and research scope one by one.</w:t>
      </w:r>
    </w:p>
    <w:p w14:paraId="0D3A3EFD" w14:textId="02D497E9" w:rsidR="006060F6" w:rsidRPr="0059093C" w:rsidRDefault="00D2090A" w:rsidP="005209E7">
      <w:pPr>
        <w:pStyle w:val="1"/>
        <w:spacing w:before="100" w:after="100" w:line="360" w:lineRule="auto"/>
        <w:rPr>
          <w:rFonts w:ascii="Times New Roman" w:hAnsi="Times New Roman" w:cs="Times New Roman"/>
          <w:sz w:val="24"/>
          <w:szCs w:val="24"/>
        </w:rPr>
      </w:pPr>
      <w:bookmarkStart w:id="32" w:name="_Toc404799281"/>
      <w:bookmarkStart w:id="33" w:name="_Toc414537196"/>
      <w:bookmarkStart w:id="34" w:name="_Toc417848826"/>
      <w:r w:rsidRPr="0059093C">
        <w:rPr>
          <w:rFonts w:ascii="Times New Roman" w:hAnsi="Times New Roman" w:cs="Times New Roman"/>
          <w:sz w:val="24"/>
          <w:szCs w:val="24"/>
        </w:rPr>
        <w:t xml:space="preserve">1.1 </w:t>
      </w:r>
      <w:r w:rsidR="00166133" w:rsidRPr="0059093C">
        <w:rPr>
          <w:rFonts w:ascii="Times New Roman" w:hAnsi="Times New Roman" w:cs="Times New Roman"/>
          <w:sz w:val="24"/>
          <w:szCs w:val="24"/>
        </w:rPr>
        <w:t>R</w:t>
      </w:r>
      <w:r w:rsidR="00BA2C7A" w:rsidRPr="0059093C">
        <w:rPr>
          <w:rFonts w:ascii="Times New Roman" w:hAnsi="Times New Roman" w:cs="Times New Roman"/>
          <w:sz w:val="24"/>
          <w:szCs w:val="24"/>
        </w:rPr>
        <w:t>ESEARCH BACKGROUND</w:t>
      </w:r>
      <w:bookmarkEnd w:id="32"/>
      <w:bookmarkEnd w:id="33"/>
      <w:bookmarkEnd w:id="34"/>
    </w:p>
    <w:p w14:paraId="20B35B2A" w14:textId="0EB20BD3" w:rsidR="005A4B37" w:rsidRPr="0059093C" w:rsidRDefault="005A4B37"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 xml:space="preserve">After the </w:t>
      </w:r>
      <w:r w:rsidR="00B16FD8" w:rsidRPr="0059093C">
        <w:rPr>
          <w:rFonts w:ascii="Times New Roman" w:hAnsi="Times New Roman" w:cs="Times New Roman"/>
        </w:rPr>
        <w:t>changes in economic policy</w:t>
      </w:r>
      <w:r w:rsidRPr="0059093C">
        <w:rPr>
          <w:rFonts w:ascii="Times New Roman" w:hAnsi="Times New Roman" w:cs="Times New Roman"/>
        </w:rPr>
        <w:t xml:space="preserve">, economic system </w:t>
      </w:r>
      <w:r w:rsidR="00AD585D" w:rsidRPr="0059093C">
        <w:rPr>
          <w:rFonts w:ascii="Times New Roman" w:hAnsi="Times New Roman" w:cs="Times New Roman"/>
        </w:rPr>
        <w:t xml:space="preserve">in China </w:t>
      </w:r>
      <w:r w:rsidRPr="0059093C">
        <w:rPr>
          <w:rFonts w:ascii="Times New Roman" w:hAnsi="Times New Roman" w:cs="Times New Roman"/>
        </w:rPr>
        <w:t>has undergone significant changes (from collective economy to market econ</w:t>
      </w:r>
      <w:r w:rsidR="00AD585D" w:rsidRPr="0059093C">
        <w:rPr>
          <w:rFonts w:ascii="Times New Roman" w:hAnsi="Times New Roman" w:cs="Times New Roman"/>
        </w:rPr>
        <w:t xml:space="preserve">omy). At the same time, </w:t>
      </w:r>
      <w:r w:rsidRPr="0059093C">
        <w:rPr>
          <w:rFonts w:ascii="Times New Roman" w:hAnsi="Times New Roman" w:cs="Times New Roman"/>
        </w:rPr>
        <w:t xml:space="preserve">banking industry </w:t>
      </w:r>
      <w:r w:rsidR="00AD585D" w:rsidRPr="0059093C">
        <w:rPr>
          <w:rFonts w:ascii="Times New Roman" w:hAnsi="Times New Roman" w:cs="Times New Roman"/>
        </w:rPr>
        <w:t xml:space="preserve">in China </w:t>
      </w:r>
      <w:r w:rsidRPr="0059093C">
        <w:rPr>
          <w:rFonts w:ascii="Times New Roman" w:hAnsi="Times New Roman" w:cs="Times New Roman"/>
        </w:rPr>
        <w:t>has undergone many historic changes. At the beginning of the reform (1978-1983), China has restored and rebuilt its special banking system. The banking industry has expanded its business scale, played an economic leverage role and effectively regulated the relationship between supply and demand of funds, which is of great significance to the development of the national economy</w:t>
      </w:r>
      <w:r w:rsidR="000D5EEE" w:rsidRPr="0059093C">
        <w:rPr>
          <w:rFonts w:ascii="Times New Roman" w:hAnsi="Times New Roman" w:cs="Times New Roman"/>
        </w:rPr>
        <w:t xml:space="preserve"> (Li, 2014)</w:t>
      </w:r>
      <w:r w:rsidRPr="0059093C">
        <w:rPr>
          <w:rFonts w:ascii="Times New Roman" w:hAnsi="Times New Roman" w:cs="Times New Roman"/>
        </w:rPr>
        <w:t xml:space="preserve">. In the late 1980s, the state decided to rebuild the Bank of Communications and set up China Merchants Bank and Shenzhen Development Bank. Since then, the prelude to the reform and development of China's joint-stock commercial banks has been unveiled. </w:t>
      </w:r>
      <w:r w:rsidR="000E2569" w:rsidRPr="0059093C">
        <w:rPr>
          <w:rFonts w:ascii="Times New Roman" w:hAnsi="Times New Roman" w:cs="Times New Roman"/>
        </w:rPr>
        <w:t xml:space="preserve">In 1993, the state established three policy banks, which separated the banking industry from other financial industries </w:t>
      </w:r>
      <w:r w:rsidR="000D5EEE" w:rsidRPr="0059093C">
        <w:rPr>
          <w:rFonts w:ascii="Times New Roman" w:hAnsi="Times New Roman" w:cs="Times New Roman"/>
        </w:rPr>
        <w:t>(Xue, 2014)</w:t>
      </w:r>
      <w:r w:rsidRPr="0059093C">
        <w:rPr>
          <w:rFonts w:ascii="Times New Roman" w:hAnsi="Times New Roman" w:cs="Times New Roman"/>
        </w:rPr>
        <w:t>.</w:t>
      </w:r>
      <w:r w:rsidR="00ED14DD" w:rsidRPr="0059093C">
        <w:rPr>
          <w:rFonts w:ascii="Times New Roman" w:hAnsi="Times New Roman" w:cs="Times New Roman"/>
        </w:rPr>
        <w:t xml:space="preserve"> </w:t>
      </w:r>
      <w:r w:rsidR="00D6389D" w:rsidRPr="0059093C">
        <w:rPr>
          <w:rFonts w:ascii="Times New Roman" w:hAnsi="Times New Roman" w:cs="Times New Roman"/>
        </w:rPr>
        <w:t xml:space="preserve">Subsequently, the State Council formally established four wholly state-owned commercial banks. </w:t>
      </w:r>
      <w:r w:rsidR="00011C0C" w:rsidRPr="0059093C">
        <w:rPr>
          <w:rFonts w:ascii="Times New Roman" w:hAnsi="Times New Roman" w:cs="Times New Roman"/>
        </w:rPr>
        <w:t xml:space="preserve">The Ministry of Finance has taken measures to reduce the non-performing loan rate of commercial banks and reduce the financial risk of commercial banks </w:t>
      </w:r>
      <w:r w:rsidR="00657B59" w:rsidRPr="0059093C">
        <w:rPr>
          <w:rFonts w:ascii="Times New Roman" w:hAnsi="Times New Roman" w:cs="Times New Roman"/>
        </w:rPr>
        <w:t>(Li, 2014)</w:t>
      </w:r>
      <w:r w:rsidR="00CC3FF8" w:rsidRPr="0059093C">
        <w:rPr>
          <w:rFonts w:ascii="Times New Roman" w:hAnsi="Times New Roman" w:cs="Times New Roman"/>
        </w:rPr>
        <w:t xml:space="preserve">. In 2000, China began to implement the Interim Regulations on the Supervisory Board of State-owned Key Financial Institutions. The State Council dispatched supervisors to state-owned financial institutions to supervise the quality of assets of state-owned financial institutions and the preservation and appreciation of state-owned assets on behalf of the state. Since then, state-owned commercial banks have begun to implement five-level classification management of loan quality, dividing the loans of commercial banks into five levels: normal, attention, subordinate, suspicious and loss. </w:t>
      </w:r>
      <w:r w:rsidR="00853EBD" w:rsidRPr="0059093C">
        <w:rPr>
          <w:rFonts w:ascii="Times New Roman" w:hAnsi="Times New Roman" w:cs="Times New Roman"/>
        </w:rPr>
        <w:t>And have also formulated the Measures for Assessment and Evaluation of Commercial Banks, strengthened the requirements for information disclosure, and strictly reduced the total amount of non-performing loans and the proportion of non-performing loans in accordance with the rules to control the non-performing loans</w:t>
      </w:r>
      <w:r w:rsidR="00657B59" w:rsidRPr="0059093C">
        <w:rPr>
          <w:rFonts w:ascii="Times New Roman" w:hAnsi="Times New Roman" w:cs="Times New Roman"/>
        </w:rPr>
        <w:t xml:space="preserve"> (Wu, 2012)</w:t>
      </w:r>
      <w:r w:rsidR="00853EBD" w:rsidRPr="0059093C">
        <w:rPr>
          <w:rFonts w:ascii="Times New Roman" w:hAnsi="Times New Roman" w:cs="Times New Roman"/>
        </w:rPr>
        <w:t>.</w:t>
      </w:r>
    </w:p>
    <w:p w14:paraId="0DD7EB20" w14:textId="6FB3FD0E" w:rsidR="00BA5250" w:rsidRPr="0059093C" w:rsidRDefault="00E24A9F"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 xml:space="preserve">After years of continuous reform, banking industry in China has made tremendous achievements. </w:t>
      </w:r>
      <w:r w:rsidR="00873D5D" w:rsidRPr="0059093C">
        <w:rPr>
          <w:rFonts w:ascii="Times New Roman" w:hAnsi="Times New Roman" w:cs="Times New Roman"/>
        </w:rPr>
        <w:t xml:space="preserve">It is gradually changing to a diversified modern banking system. </w:t>
      </w:r>
      <w:r w:rsidR="00BA5250" w:rsidRPr="0059093C">
        <w:rPr>
          <w:rFonts w:ascii="Times New Roman" w:hAnsi="Times New Roman" w:cs="Times New Roman"/>
        </w:rPr>
        <w:t xml:space="preserve">The assets of banking financial institutions grew steadily, their capital strength rose, their asset quality and returns remained stable, their ability to withstand risks was constantly strengthened, and their profitability was constantly improved. </w:t>
      </w:r>
      <w:r w:rsidR="00AA1A6F" w:rsidRPr="0059093C">
        <w:rPr>
          <w:rFonts w:ascii="Times New Roman" w:hAnsi="Times New Roman" w:cs="Times New Roman"/>
        </w:rPr>
        <w:t>Thus, China's banking industry is in a good period of development with rare opportunities and favorable conditions.</w:t>
      </w:r>
      <w:r w:rsidR="00BA5250" w:rsidRPr="0059093C">
        <w:rPr>
          <w:rFonts w:ascii="Times New Roman" w:hAnsi="Times New Roman" w:cs="Times New Roman"/>
        </w:rPr>
        <w:t xml:space="preserve"> At the same time, China's banking industry also faces tremendous challenges</w:t>
      </w:r>
      <w:r w:rsidR="00F63239" w:rsidRPr="0059093C">
        <w:rPr>
          <w:rFonts w:ascii="Times New Roman" w:hAnsi="Times New Roman" w:cs="Times New Roman"/>
        </w:rPr>
        <w:t xml:space="preserve"> (Zi and Huang, 2015)</w:t>
      </w:r>
      <w:r w:rsidR="00BA5250" w:rsidRPr="0059093C">
        <w:rPr>
          <w:rFonts w:ascii="Times New Roman" w:hAnsi="Times New Roman" w:cs="Times New Roman"/>
        </w:rPr>
        <w:t>.</w:t>
      </w:r>
    </w:p>
    <w:p w14:paraId="0ECCDBB4" w14:textId="5D64A5AD" w:rsidR="005349F5" w:rsidRPr="0059093C" w:rsidRDefault="005349F5"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After joining the WTO, a large number of foreign banks poured into the Chinese market. These foreign banks have mature management system and management experience, so China's banking industry is facing tremendous competition and challenges</w:t>
      </w:r>
      <w:r w:rsidR="008A10A2" w:rsidRPr="0059093C">
        <w:rPr>
          <w:rFonts w:ascii="Times New Roman" w:hAnsi="Times New Roman" w:cs="Times New Roman"/>
        </w:rPr>
        <w:t xml:space="preserve"> (Cao and Zhang, 2012)</w:t>
      </w:r>
      <w:r w:rsidRPr="0059093C">
        <w:rPr>
          <w:rFonts w:ascii="Times New Roman" w:hAnsi="Times New Roman" w:cs="Times New Roman"/>
        </w:rPr>
        <w:t>.</w:t>
      </w:r>
    </w:p>
    <w:p w14:paraId="4F83BB0F" w14:textId="3AA5C13E" w:rsidR="009C6B33" w:rsidRPr="0059093C" w:rsidRDefault="00CE42F4"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Chinese</w:t>
      </w:r>
      <w:r w:rsidR="009C6B33" w:rsidRPr="0059093C">
        <w:rPr>
          <w:rFonts w:ascii="Times New Roman" w:hAnsi="Times New Roman" w:cs="Times New Roman"/>
        </w:rPr>
        <w:t xml:space="preserve"> commercial banks will have greater competitiveness only if they continue to reform, optimize their capital structure, pay attention to the quality of assets and reduce financial risks.</w:t>
      </w:r>
      <w:r w:rsidR="000C0C5C" w:rsidRPr="0059093C">
        <w:rPr>
          <w:rFonts w:ascii="Times New Roman" w:hAnsi="Times New Roman" w:cs="Times New Roman"/>
        </w:rPr>
        <w:t xml:space="preserve"> Therefore, commercial banks’ performance should be caused more attention and the factors that influence the commercial banks’ performance should be further studied (Li, 2014).</w:t>
      </w:r>
    </w:p>
    <w:p w14:paraId="4EDD8497" w14:textId="357BAB8C" w:rsidR="006060F6" w:rsidRPr="0059093C" w:rsidRDefault="00166133" w:rsidP="005209E7">
      <w:pPr>
        <w:pStyle w:val="1"/>
        <w:spacing w:before="100" w:after="100" w:line="360" w:lineRule="auto"/>
        <w:rPr>
          <w:rFonts w:ascii="Times New Roman" w:hAnsi="Times New Roman" w:cs="Times New Roman"/>
          <w:sz w:val="24"/>
          <w:szCs w:val="24"/>
        </w:rPr>
      </w:pPr>
      <w:bookmarkStart w:id="35" w:name="_Toc404799282"/>
      <w:bookmarkStart w:id="36" w:name="_Toc414537197"/>
      <w:bookmarkStart w:id="37" w:name="_Toc417848827"/>
      <w:r w:rsidRPr="0059093C">
        <w:rPr>
          <w:rFonts w:ascii="Times New Roman" w:hAnsi="Times New Roman" w:cs="Times New Roman"/>
          <w:sz w:val="24"/>
          <w:szCs w:val="24"/>
        </w:rPr>
        <w:t>1.2 P</w:t>
      </w:r>
      <w:r w:rsidR="00C368F5" w:rsidRPr="0059093C">
        <w:rPr>
          <w:rFonts w:ascii="Times New Roman" w:hAnsi="Times New Roman" w:cs="Times New Roman"/>
          <w:sz w:val="24"/>
          <w:szCs w:val="24"/>
        </w:rPr>
        <w:t>ROBLEM STATEMENT</w:t>
      </w:r>
      <w:bookmarkEnd w:id="35"/>
      <w:bookmarkEnd w:id="36"/>
      <w:bookmarkEnd w:id="37"/>
    </w:p>
    <w:p w14:paraId="1B51A9C4" w14:textId="5F7A396C" w:rsidR="00832EA1" w:rsidRPr="0059093C" w:rsidRDefault="001A29A8"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 xml:space="preserve">Li (2014) stated that </w:t>
      </w:r>
      <w:r w:rsidR="00D10AC0" w:rsidRPr="0059093C">
        <w:rPr>
          <w:rFonts w:ascii="Times New Roman" w:hAnsi="Times New Roman" w:cs="Times New Roman"/>
        </w:rPr>
        <w:t xml:space="preserve">listed </w:t>
      </w:r>
      <w:r w:rsidRPr="0059093C">
        <w:rPr>
          <w:rFonts w:ascii="Times New Roman" w:hAnsi="Times New Roman" w:cs="Times New Roman"/>
        </w:rPr>
        <w:t>commercial banks could</w:t>
      </w:r>
      <w:r w:rsidR="00674A49" w:rsidRPr="0059093C">
        <w:rPr>
          <w:rFonts w:ascii="Times New Roman" w:hAnsi="Times New Roman" w:cs="Times New Roman"/>
        </w:rPr>
        <w:t xml:space="preserve"> </w:t>
      </w:r>
      <w:r w:rsidR="006E072A" w:rsidRPr="0059093C">
        <w:rPr>
          <w:rFonts w:ascii="Times New Roman" w:hAnsi="Times New Roman" w:cs="Times New Roman"/>
        </w:rPr>
        <w:t>provide important basis for enterprises and governments to make economic decisions because they grasp and reflect the information of social and economic activities.</w:t>
      </w:r>
      <w:r w:rsidR="00674A49" w:rsidRPr="0059093C">
        <w:rPr>
          <w:rFonts w:ascii="Times New Roman" w:hAnsi="Times New Roman" w:cs="Times New Roman"/>
        </w:rPr>
        <w:t xml:space="preserve"> </w:t>
      </w:r>
      <w:r w:rsidR="00207EC5" w:rsidRPr="0059093C">
        <w:rPr>
          <w:rFonts w:ascii="Times New Roman" w:hAnsi="Times New Roman" w:cs="Times New Roman"/>
        </w:rPr>
        <w:t xml:space="preserve">Therefore, Zhao and Ling (2014) thought that studied </w:t>
      </w:r>
      <w:r w:rsidR="006E1590" w:rsidRPr="0059093C">
        <w:rPr>
          <w:rFonts w:ascii="Times New Roman" w:hAnsi="Times New Roman" w:cs="Times New Roman"/>
        </w:rPr>
        <w:t xml:space="preserve">listed commercial </w:t>
      </w:r>
      <w:r w:rsidR="00207EC5" w:rsidRPr="0059093C">
        <w:rPr>
          <w:rFonts w:ascii="Times New Roman" w:hAnsi="Times New Roman" w:cs="Times New Roman"/>
        </w:rPr>
        <w:t xml:space="preserve">bank performance had great significance. </w:t>
      </w:r>
      <w:r w:rsidRPr="0059093C">
        <w:rPr>
          <w:rFonts w:ascii="Times New Roman" w:hAnsi="Times New Roman" w:cs="Times New Roman"/>
        </w:rPr>
        <w:t>With China's full opening of financial markets and the introduction of foreign banks in 2006, China's banking industry is facing enormous competition (</w:t>
      </w:r>
      <w:r w:rsidR="00207EC5" w:rsidRPr="0059093C">
        <w:rPr>
          <w:rFonts w:ascii="Times New Roman" w:hAnsi="Times New Roman" w:cs="Times New Roman"/>
        </w:rPr>
        <w:t>Hasan,</w:t>
      </w:r>
      <w:r w:rsidR="000466B2" w:rsidRPr="0059093C">
        <w:rPr>
          <w:rFonts w:ascii="Times New Roman" w:hAnsi="Times New Roman" w:cs="Times New Roman"/>
        </w:rPr>
        <w:t xml:space="preserve"> </w:t>
      </w:r>
      <w:r w:rsidRPr="0059093C">
        <w:rPr>
          <w:rFonts w:ascii="Times New Roman" w:hAnsi="Times New Roman" w:cs="Times New Roman"/>
        </w:rPr>
        <w:t xml:space="preserve">2014). </w:t>
      </w:r>
      <w:r w:rsidR="008F44D8" w:rsidRPr="0059093C">
        <w:rPr>
          <w:rFonts w:ascii="Times New Roman" w:hAnsi="Times New Roman" w:cs="Times New Roman"/>
        </w:rPr>
        <w:t xml:space="preserve">Due to the changing external environment, commercial banks should pay more attention to optimizing their internal capital structure to improve their operating performance (Li, 2014). </w:t>
      </w:r>
      <w:r w:rsidRPr="0059093C">
        <w:rPr>
          <w:rFonts w:ascii="Times New Roman" w:hAnsi="Times New Roman" w:cs="Times New Roman"/>
        </w:rPr>
        <w:t xml:space="preserve">After the outbreak of the financial crisis in 2008, financial housekeeping institutions in various countries began to rethink and study the root causes of financial system vulnerability, which is a great opportunity and a huge challenge for </w:t>
      </w:r>
      <w:r w:rsidR="00D10AC0" w:rsidRPr="0059093C">
        <w:rPr>
          <w:rFonts w:ascii="Times New Roman" w:hAnsi="Times New Roman" w:cs="Times New Roman"/>
        </w:rPr>
        <w:t xml:space="preserve">listed </w:t>
      </w:r>
      <w:r w:rsidRPr="0059093C">
        <w:rPr>
          <w:rFonts w:ascii="Times New Roman" w:hAnsi="Times New Roman" w:cs="Times New Roman"/>
        </w:rPr>
        <w:t xml:space="preserve">commercial banks </w:t>
      </w:r>
      <w:r w:rsidR="008F44D8" w:rsidRPr="0059093C">
        <w:rPr>
          <w:rFonts w:ascii="Times New Roman" w:hAnsi="Times New Roman" w:cs="Times New Roman"/>
        </w:rPr>
        <w:t>(Zhao and Ling</w:t>
      </w:r>
      <w:r w:rsidRPr="0059093C">
        <w:rPr>
          <w:rFonts w:ascii="Times New Roman" w:hAnsi="Times New Roman" w:cs="Times New Roman"/>
        </w:rPr>
        <w:t>, 2014).</w:t>
      </w:r>
      <w:r w:rsidR="008D3FEF" w:rsidRPr="0059093C">
        <w:rPr>
          <w:rFonts w:ascii="Times New Roman" w:hAnsi="Times New Roman" w:cs="Times New Roman"/>
        </w:rPr>
        <w:t xml:space="preserve"> Therefore, Li (2014) stated that </w:t>
      </w:r>
      <w:r w:rsidR="006E1590" w:rsidRPr="0059093C">
        <w:rPr>
          <w:rFonts w:ascii="Times New Roman" w:hAnsi="Times New Roman" w:cs="Times New Roman"/>
        </w:rPr>
        <w:t>studied capital structure and performance of listed commercial banks was necessary.</w:t>
      </w:r>
      <w:r w:rsidRPr="0059093C">
        <w:rPr>
          <w:rFonts w:ascii="Times New Roman" w:hAnsi="Times New Roman" w:cs="Times New Roman"/>
        </w:rPr>
        <w:t xml:space="preserve"> </w:t>
      </w:r>
    </w:p>
    <w:p w14:paraId="71F6CA70" w14:textId="211BF0BE" w:rsidR="00782F54" w:rsidRPr="0059093C" w:rsidRDefault="00755464" w:rsidP="005209E7">
      <w:pPr>
        <w:spacing w:beforeLines="100" w:before="326" w:afterLines="100" w:after="326" w:line="360" w:lineRule="auto"/>
        <w:rPr>
          <w:rFonts w:ascii="Times New Roman" w:hAnsi="Times New Roman" w:cs="Times New Roman"/>
          <w:color w:val="FF0000"/>
        </w:rPr>
      </w:pPr>
      <w:r w:rsidRPr="0059093C">
        <w:rPr>
          <w:rFonts w:ascii="Times New Roman" w:eastAsia="宋体" w:hAnsi="Times New Roman" w:cs="Times New Roman"/>
          <w:kern w:val="0"/>
        </w:rPr>
        <w:t xml:space="preserve">According to Zhao and Ling (2014), studied the capital structure and commercial bank performance </w:t>
      </w:r>
      <w:r w:rsidR="00F478BD" w:rsidRPr="0059093C">
        <w:rPr>
          <w:rFonts w:ascii="Times New Roman" w:eastAsia="宋体" w:hAnsi="Times New Roman" w:cs="Times New Roman"/>
          <w:kern w:val="0"/>
        </w:rPr>
        <w:t xml:space="preserve">was of great significance to Chinese economic environment. </w:t>
      </w:r>
      <w:r w:rsidR="00257B13" w:rsidRPr="0059093C">
        <w:rPr>
          <w:rFonts w:ascii="Times New Roman" w:hAnsi="Times New Roman" w:cs="Times New Roman"/>
        </w:rPr>
        <w:t>Previous studies</w:t>
      </w:r>
      <w:r w:rsidR="00257B13" w:rsidRPr="0059093C">
        <w:rPr>
          <w:rFonts w:ascii="Times New Roman" w:hAnsi="Times New Roman" w:cs="Times New Roman"/>
        </w:rPr>
        <w:t>（</w:t>
      </w:r>
      <w:r w:rsidR="00257B13" w:rsidRPr="0059093C">
        <w:rPr>
          <w:rFonts w:ascii="Times New Roman" w:hAnsi="Times New Roman" w:cs="Times New Roman"/>
        </w:rPr>
        <w:t>Diamond and Dybvig, 2014; Li, 2014; Zhao and Ling, 2014; Adewuyi, 2016</w:t>
      </w:r>
      <w:r w:rsidR="00257B13" w:rsidRPr="0059093C">
        <w:rPr>
          <w:rFonts w:ascii="Times New Roman" w:hAnsi="Times New Roman" w:cs="Times New Roman"/>
        </w:rPr>
        <w:t>）</w:t>
      </w:r>
      <w:r w:rsidR="00257B13" w:rsidRPr="0059093C">
        <w:rPr>
          <w:rFonts w:ascii="Times New Roman" w:hAnsi="Times New Roman" w:cs="Times New Roman"/>
        </w:rPr>
        <w:t xml:space="preserve">have found that as two dimensions of capital structure, equity capital and debt capital had important influence on </w:t>
      </w:r>
      <w:r w:rsidR="00CD71EE" w:rsidRPr="0059093C">
        <w:rPr>
          <w:rFonts w:ascii="Times New Roman" w:hAnsi="Times New Roman" w:cs="Times New Roman"/>
        </w:rPr>
        <w:t xml:space="preserve">commercial </w:t>
      </w:r>
      <w:r w:rsidR="00257B13" w:rsidRPr="0059093C">
        <w:rPr>
          <w:rFonts w:ascii="Times New Roman" w:hAnsi="Times New Roman" w:cs="Times New Roman"/>
        </w:rPr>
        <w:t>bank performance.</w:t>
      </w:r>
      <w:r w:rsidR="003E3DB8" w:rsidRPr="0059093C">
        <w:rPr>
          <w:rFonts w:ascii="Times New Roman" w:hAnsi="Times New Roman" w:cs="Times New Roman"/>
        </w:rPr>
        <w:t xml:space="preserve"> </w:t>
      </w:r>
      <w:r w:rsidR="0059093C" w:rsidRPr="0059093C">
        <w:rPr>
          <w:rFonts w:ascii="Times New Roman" w:hAnsi="Times New Roman" w:cs="Times New Roman"/>
        </w:rPr>
        <w:t>These studies regard commercial banks as general enterprises, without considering the particularity of commercial banks.</w:t>
      </w:r>
      <w:r w:rsidR="0059093C">
        <w:rPr>
          <w:rFonts w:ascii="Times New Roman" w:hAnsi="Times New Roman" w:cs="Times New Roman" w:hint="eastAsia"/>
        </w:rPr>
        <w:t xml:space="preserve"> </w:t>
      </w:r>
      <w:r w:rsidR="00170A2B">
        <w:rPr>
          <w:rFonts w:ascii="Times New Roman" w:hAnsi="Times New Roman" w:cs="Times New Roman" w:hint="eastAsia"/>
        </w:rPr>
        <w:t>C</w:t>
      </w:r>
      <w:r w:rsidR="00197624" w:rsidRPr="0059093C">
        <w:rPr>
          <w:rFonts w:ascii="Times New Roman" w:hAnsi="Times New Roman" w:cs="Times New Roman"/>
        </w:rPr>
        <w:t xml:space="preserve">apital structure of commercial banks should be divided </w:t>
      </w:r>
      <w:r w:rsidR="00E70C9F">
        <w:rPr>
          <w:rFonts w:ascii="Times New Roman" w:hAnsi="Times New Roman" w:cs="Times New Roman"/>
        </w:rPr>
        <w:t>into core capital and su</w:t>
      </w:r>
      <w:r w:rsidR="00E70C9F">
        <w:rPr>
          <w:rFonts w:ascii="Times New Roman" w:hAnsi="Times New Roman" w:cs="Times New Roman" w:hint="eastAsia"/>
        </w:rPr>
        <w:t>pplementary</w:t>
      </w:r>
      <w:r w:rsidR="00197624" w:rsidRPr="0059093C">
        <w:rPr>
          <w:rFonts w:ascii="Times New Roman" w:hAnsi="Times New Roman" w:cs="Times New Roman"/>
        </w:rPr>
        <w:t xml:space="preserve"> capital.</w:t>
      </w:r>
    </w:p>
    <w:p w14:paraId="1694EB62" w14:textId="166163F3" w:rsidR="00F76AC3" w:rsidRPr="0059093C" w:rsidRDefault="00BB5904"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 xml:space="preserve">Up </w:t>
      </w:r>
      <w:r w:rsidR="00641084" w:rsidRPr="0059093C">
        <w:rPr>
          <w:rFonts w:ascii="Times New Roman" w:hAnsi="Times New Roman" w:cs="Times New Roman"/>
        </w:rPr>
        <w:t>to date, there is no</w:t>
      </w:r>
      <w:r w:rsidR="00A6418E" w:rsidRPr="0059093C">
        <w:rPr>
          <w:rFonts w:ascii="Times New Roman" w:hAnsi="Times New Roman" w:cs="Times New Roman"/>
        </w:rPr>
        <w:t xml:space="preserve"> clear</w:t>
      </w:r>
      <w:r w:rsidR="00641084" w:rsidRPr="0059093C">
        <w:rPr>
          <w:rFonts w:ascii="Times New Roman" w:hAnsi="Times New Roman" w:cs="Times New Roman"/>
        </w:rPr>
        <w:t xml:space="preserve"> indicator has been able to measure the performance of banks in a compr</w:t>
      </w:r>
      <w:r w:rsidR="00A0254E" w:rsidRPr="0059093C">
        <w:rPr>
          <w:rFonts w:ascii="Times New Roman" w:hAnsi="Times New Roman" w:cs="Times New Roman"/>
        </w:rPr>
        <w:t>ehensive way (</w:t>
      </w:r>
      <w:r w:rsidR="00CB29A6" w:rsidRPr="0059093C">
        <w:rPr>
          <w:rFonts w:ascii="Times New Roman" w:hAnsi="Times New Roman" w:cs="Times New Roman"/>
        </w:rPr>
        <w:t>Acharya and Mora</w:t>
      </w:r>
      <w:r w:rsidR="00A0254E" w:rsidRPr="0059093C">
        <w:rPr>
          <w:rFonts w:ascii="Times New Roman" w:hAnsi="Times New Roman" w:cs="Times New Roman"/>
        </w:rPr>
        <w:t>,</w:t>
      </w:r>
      <w:r w:rsidR="00CB29A6" w:rsidRPr="0059093C">
        <w:rPr>
          <w:rFonts w:ascii="Times New Roman" w:hAnsi="Times New Roman" w:cs="Times New Roman"/>
        </w:rPr>
        <w:t xml:space="preserve"> 2015</w:t>
      </w:r>
      <w:r w:rsidR="00A0254E" w:rsidRPr="0059093C">
        <w:rPr>
          <w:rFonts w:ascii="Times New Roman" w:hAnsi="Times New Roman" w:cs="Times New Roman"/>
        </w:rPr>
        <w:t xml:space="preserve">). </w:t>
      </w:r>
      <w:r w:rsidR="00DA7524" w:rsidRPr="0059093C">
        <w:rPr>
          <w:rFonts w:ascii="Times New Roman" w:hAnsi="Times New Roman" w:cs="Times New Roman"/>
        </w:rPr>
        <w:t>In the past, single index evaluation method (ROA, ROE, EVA, etc.) was used to measure the company performance (Zhang and Ling, 2014). According to Teece (2014), company performance is not a single index, which should be considered comprehensively from the aspects of profitability, asset liquidity, asset security and growth capability. Therefore, the results of the research could not fully reflect the overall situation of listed commercial banks’ performance (Acharya and Mora, 2015).</w:t>
      </w:r>
    </w:p>
    <w:p w14:paraId="2B545466" w14:textId="23D44777" w:rsidR="00832EA1" w:rsidRPr="0059093C" w:rsidRDefault="00580004" w:rsidP="005209E7">
      <w:pPr>
        <w:spacing w:beforeLines="100" w:before="326" w:afterLines="100" w:after="326" w:line="360" w:lineRule="auto"/>
        <w:rPr>
          <w:rFonts w:ascii="Times New Roman" w:hAnsi="Times New Roman" w:cs="Times New Roman"/>
          <w:vertAlign w:val="superscript"/>
        </w:rPr>
      </w:pPr>
      <w:r w:rsidRPr="0059093C">
        <w:rPr>
          <w:rFonts w:ascii="Times New Roman" w:hAnsi="Times New Roman" w:cs="Times New Roman"/>
        </w:rPr>
        <w:t>Therefore, this paper focuses on whether the capital structure</w:t>
      </w:r>
      <w:r w:rsidR="00357F42" w:rsidRPr="0059093C">
        <w:rPr>
          <w:rFonts w:ascii="Times New Roman" w:hAnsi="Times New Roman" w:cs="Times New Roman"/>
        </w:rPr>
        <w:t xml:space="preserve"> including core capital and supplementary capital</w:t>
      </w:r>
      <w:r w:rsidRPr="0059093C">
        <w:rPr>
          <w:rFonts w:ascii="Times New Roman" w:hAnsi="Times New Roman" w:cs="Times New Roman"/>
        </w:rPr>
        <w:t xml:space="preserve"> has influence on the overall performance of</w:t>
      </w:r>
      <w:r w:rsidR="00964739" w:rsidRPr="0059093C">
        <w:rPr>
          <w:rFonts w:ascii="Times New Roman" w:hAnsi="Times New Roman" w:cs="Times New Roman"/>
        </w:rPr>
        <w:t xml:space="preserve"> listed commercial banks in China</w:t>
      </w:r>
      <w:r w:rsidRPr="0059093C">
        <w:rPr>
          <w:rFonts w:ascii="Times New Roman" w:hAnsi="Times New Roman" w:cs="Times New Roman"/>
        </w:rPr>
        <w:t>.</w:t>
      </w:r>
    </w:p>
    <w:p w14:paraId="233469FA" w14:textId="44188EC2" w:rsidR="006060F6" w:rsidRPr="0059093C" w:rsidRDefault="00B73016" w:rsidP="005209E7">
      <w:pPr>
        <w:pStyle w:val="1"/>
        <w:spacing w:before="100" w:after="100" w:line="360" w:lineRule="auto"/>
        <w:rPr>
          <w:rFonts w:ascii="Times New Roman" w:hAnsi="Times New Roman" w:cs="Times New Roman"/>
          <w:sz w:val="24"/>
          <w:szCs w:val="24"/>
        </w:rPr>
      </w:pPr>
      <w:bookmarkStart w:id="38" w:name="_Toc404799283"/>
      <w:bookmarkStart w:id="39" w:name="_Toc414537198"/>
      <w:bookmarkStart w:id="40" w:name="_Toc417848828"/>
      <w:r w:rsidRPr="0059093C">
        <w:rPr>
          <w:rFonts w:ascii="Times New Roman" w:hAnsi="Times New Roman" w:cs="Times New Roman"/>
          <w:sz w:val="24"/>
          <w:szCs w:val="24"/>
        </w:rPr>
        <w:t>1.3 R</w:t>
      </w:r>
      <w:r w:rsidR="00CC1559" w:rsidRPr="0059093C">
        <w:rPr>
          <w:rFonts w:ascii="Times New Roman" w:hAnsi="Times New Roman" w:cs="Times New Roman"/>
          <w:sz w:val="24"/>
          <w:szCs w:val="24"/>
        </w:rPr>
        <w:t>ESEARCH OBJECTIVES</w:t>
      </w:r>
      <w:bookmarkEnd w:id="38"/>
      <w:bookmarkEnd w:id="39"/>
      <w:bookmarkEnd w:id="40"/>
    </w:p>
    <w:p w14:paraId="5EB9D8A5" w14:textId="77E62B90" w:rsidR="00301110" w:rsidRPr="0059093C" w:rsidRDefault="007029E2"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rPr>
        <w:t>Core capital is tier one capital, which is owned by commercial banks. Core capital mainly includes permanent shareholder equity and open</w:t>
      </w:r>
      <w:r w:rsidR="0018032C" w:rsidRPr="0059093C">
        <w:rPr>
          <w:rFonts w:ascii="Times New Roman" w:hAnsi="Times New Roman" w:cs="Times New Roman"/>
        </w:rPr>
        <w:t xml:space="preserve"> reserve. Supplementary</w:t>
      </w:r>
      <w:r w:rsidRPr="0059093C">
        <w:rPr>
          <w:rFonts w:ascii="Times New Roman" w:hAnsi="Times New Roman" w:cs="Times New Roman"/>
        </w:rPr>
        <w:t xml:space="preserve"> capital is also called secon</w:t>
      </w:r>
      <w:r w:rsidR="00EF3994" w:rsidRPr="0059093C">
        <w:rPr>
          <w:rFonts w:ascii="Times New Roman" w:hAnsi="Times New Roman" w:cs="Times New Roman"/>
        </w:rPr>
        <w:t>d-class capital or replacement</w:t>
      </w:r>
      <w:r w:rsidRPr="0059093C">
        <w:rPr>
          <w:rFonts w:ascii="Times New Roman" w:hAnsi="Times New Roman" w:cs="Times New Roman"/>
        </w:rPr>
        <w:t xml:space="preserve"> capital, which refers to debt capita</w:t>
      </w:r>
      <w:r w:rsidR="00EF3994" w:rsidRPr="0059093C">
        <w:rPr>
          <w:rFonts w:ascii="Times New Roman" w:hAnsi="Times New Roman" w:cs="Times New Roman"/>
        </w:rPr>
        <w:t>l such as long-term junior</w:t>
      </w:r>
      <w:r w:rsidRPr="0059093C">
        <w:rPr>
          <w:rFonts w:ascii="Times New Roman" w:hAnsi="Times New Roman" w:cs="Times New Roman"/>
        </w:rPr>
        <w:t xml:space="preserve"> debt of banks</w:t>
      </w:r>
      <w:r w:rsidR="00920FBC" w:rsidRPr="0059093C">
        <w:rPr>
          <w:rFonts w:ascii="Times New Roman" w:hAnsi="Times New Roman" w:cs="Times New Roman"/>
        </w:rPr>
        <w:t xml:space="preserve"> (Li, 2014)</w:t>
      </w:r>
      <w:r w:rsidRPr="0059093C">
        <w:rPr>
          <w:rFonts w:ascii="Times New Roman" w:hAnsi="Times New Roman" w:cs="Times New Roman"/>
        </w:rPr>
        <w:t>.</w:t>
      </w:r>
      <w:r w:rsidR="00920FBC" w:rsidRPr="0059093C">
        <w:rPr>
          <w:rFonts w:ascii="Times New Roman" w:hAnsi="Times New Roman" w:cs="Times New Roman"/>
        </w:rPr>
        <w:t xml:space="preserve"> </w:t>
      </w:r>
      <w:r w:rsidR="00301110" w:rsidRPr="0059093C">
        <w:rPr>
          <w:rFonts w:ascii="Times New Roman" w:hAnsi="Times New Roman" w:cs="Times New Roman"/>
        </w:rPr>
        <w:t>The specific objectives will be include</w:t>
      </w:r>
      <w:r w:rsidR="00301110" w:rsidRPr="0059093C">
        <w:rPr>
          <w:rFonts w:ascii="Times New Roman" w:hAnsi="Times New Roman" w:cs="Times New Roman"/>
        </w:rPr>
        <w:t>：</w:t>
      </w:r>
    </w:p>
    <w:p w14:paraId="4FC6FA48" w14:textId="66ABB66B" w:rsidR="009A52AC" w:rsidRPr="0059093C" w:rsidRDefault="00EB3EC3" w:rsidP="005209E7">
      <w:pPr>
        <w:spacing w:beforeLines="100" w:before="326" w:afterLines="100" w:after="326" w:line="360" w:lineRule="auto"/>
        <w:rPr>
          <w:rFonts w:ascii="Times New Roman" w:hAnsi="Times New Roman" w:cs="Times New Roman"/>
        </w:rPr>
      </w:pPr>
      <w:r w:rsidRPr="0059093C">
        <w:rPr>
          <w:rFonts w:ascii="Times New Roman" w:hAnsi="Times New Roman" w:cs="Times New Roman"/>
          <w:b/>
        </w:rPr>
        <w:t>RO1</w:t>
      </w:r>
      <w:r w:rsidR="009A52AC" w:rsidRPr="0059093C">
        <w:rPr>
          <w:rFonts w:ascii="Times New Roman" w:hAnsi="Times New Roman" w:cs="Times New Roman"/>
          <w:b/>
        </w:rPr>
        <w:t xml:space="preserve">: </w:t>
      </w:r>
      <w:r w:rsidR="009A52AC" w:rsidRPr="0059093C">
        <w:rPr>
          <w:rFonts w:ascii="Times New Roman" w:hAnsi="Times New Roman" w:cs="Times New Roman"/>
        </w:rPr>
        <w:t xml:space="preserve">to </w:t>
      </w:r>
      <w:r w:rsidR="006065EA" w:rsidRPr="0059093C">
        <w:rPr>
          <w:rFonts w:ascii="Times New Roman" w:hAnsi="Times New Roman" w:cs="Times New Roman"/>
        </w:rPr>
        <w:t>examine</w:t>
      </w:r>
      <w:r w:rsidR="009A52AC" w:rsidRPr="0059093C">
        <w:rPr>
          <w:rFonts w:ascii="Times New Roman" w:hAnsi="Times New Roman" w:cs="Times New Roman"/>
        </w:rPr>
        <w:t xml:space="preserve"> whether core capital has a significant relationship with performance of listed commercial banks in China.</w:t>
      </w:r>
    </w:p>
    <w:p w14:paraId="43470DF8" w14:textId="3249A79C" w:rsidR="008245AD" w:rsidRDefault="00EB3EC3"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b/>
        </w:rPr>
        <w:t>RO2</w:t>
      </w:r>
      <w:r w:rsidR="009A52AC" w:rsidRPr="005209E7">
        <w:rPr>
          <w:rFonts w:ascii="Times New Roman" w:hAnsi="Times New Roman" w:cs="Times New Roman"/>
          <w:b/>
        </w:rPr>
        <w:t xml:space="preserve">: </w:t>
      </w:r>
      <w:r w:rsidR="00AA0310" w:rsidRPr="005209E7">
        <w:rPr>
          <w:rFonts w:ascii="Times New Roman" w:hAnsi="Times New Roman" w:cs="Times New Roman"/>
        </w:rPr>
        <w:t xml:space="preserve">to </w:t>
      </w:r>
      <w:r w:rsidR="006065EA" w:rsidRPr="005209E7">
        <w:rPr>
          <w:rFonts w:ascii="Times New Roman" w:hAnsi="Times New Roman" w:cs="Times New Roman"/>
        </w:rPr>
        <w:t xml:space="preserve">determine </w:t>
      </w:r>
      <w:r w:rsidR="009A52AC" w:rsidRPr="005209E7">
        <w:rPr>
          <w:rFonts w:ascii="Times New Roman" w:hAnsi="Times New Roman" w:cs="Times New Roman"/>
        </w:rPr>
        <w:t>whether supplementary capital has a significant relationship with performance of listed commercial banks in China.</w:t>
      </w:r>
    </w:p>
    <w:p w14:paraId="4EAFEAD5" w14:textId="77777777" w:rsidR="00F92D76" w:rsidRDefault="00F92D76" w:rsidP="005209E7">
      <w:pPr>
        <w:spacing w:beforeLines="100" w:before="326" w:afterLines="100" w:after="326" w:line="360" w:lineRule="auto"/>
        <w:rPr>
          <w:rFonts w:ascii="Times New Roman" w:hAnsi="Times New Roman" w:cs="Times New Roman"/>
        </w:rPr>
      </w:pPr>
    </w:p>
    <w:p w14:paraId="4DD0BB14" w14:textId="77777777" w:rsidR="00F92D76" w:rsidRDefault="00F92D76" w:rsidP="005209E7">
      <w:pPr>
        <w:spacing w:beforeLines="100" w:before="326" w:afterLines="100" w:after="326" w:line="360" w:lineRule="auto"/>
        <w:rPr>
          <w:rFonts w:ascii="Times New Roman" w:hAnsi="Times New Roman" w:cs="Times New Roman"/>
        </w:rPr>
      </w:pPr>
    </w:p>
    <w:p w14:paraId="5BA5D5F7" w14:textId="77777777" w:rsidR="00F92D76" w:rsidRDefault="00F92D76" w:rsidP="005209E7">
      <w:pPr>
        <w:spacing w:beforeLines="100" w:before="326" w:afterLines="100" w:after="326" w:line="360" w:lineRule="auto"/>
        <w:rPr>
          <w:rFonts w:ascii="Times New Roman" w:hAnsi="Times New Roman" w:cs="Times New Roman"/>
        </w:rPr>
      </w:pPr>
    </w:p>
    <w:p w14:paraId="040E4D8F" w14:textId="77777777" w:rsidR="00F92D76" w:rsidRPr="00F92D76" w:rsidRDefault="00F92D76" w:rsidP="005209E7">
      <w:pPr>
        <w:spacing w:beforeLines="100" w:before="326" w:afterLines="100" w:after="326" w:line="360" w:lineRule="auto"/>
        <w:rPr>
          <w:rFonts w:ascii="Times New Roman" w:hAnsi="Times New Roman" w:cs="Times New Roman"/>
        </w:rPr>
      </w:pPr>
    </w:p>
    <w:p w14:paraId="2F1D04EB" w14:textId="44200141" w:rsidR="00B73016" w:rsidRPr="005209E7" w:rsidRDefault="00B73016" w:rsidP="005209E7">
      <w:pPr>
        <w:pStyle w:val="1"/>
        <w:spacing w:before="100" w:after="100" w:line="360" w:lineRule="auto"/>
        <w:rPr>
          <w:rFonts w:ascii="Times New Roman" w:hAnsi="Times New Roman" w:cs="Times New Roman"/>
          <w:sz w:val="24"/>
          <w:szCs w:val="24"/>
        </w:rPr>
      </w:pPr>
      <w:bookmarkStart w:id="41" w:name="_Toc404799284"/>
      <w:bookmarkStart w:id="42" w:name="_Toc414537199"/>
      <w:bookmarkStart w:id="43" w:name="_Toc417848829"/>
      <w:r w:rsidRPr="005209E7">
        <w:rPr>
          <w:rFonts w:ascii="Times New Roman" w:hAnsi="Times New Roman" w:cs="Times New Roman"/>
          <w:sz w:val="24"/>
          <w:szCs w:val="24"/>
        </w:rPr>
        <w:t>1.4 R</w:t>
      </w:r>
      <w:r w:rsidR="00A91865" w:rsidRPr="005209E7">
        <w:rPr>
          <w:rFonts w:ascii="Times New Roman" w:hAnsi="Times New Roman" w:cs="Times New Roman"/>
          <w:sz w:val="24"/>
          <w:szCs w:val="24"/>
        </w:rPr>
        <w:t>ESEARCH QUESTIONS</w:t>
      </w:r>
      <w:bookmarkEnd w:id="41"/>
      <w:bookmarkEnd w:id="42"/>
      <w:bookmarkEnd w:id="43"/>
    </w:p>
    <w:p w14:paraId="372E1F56" w14:textId="02AA90FA" w:rsidR="00C80137" w:rsidRPr="005209E7" w:rsidRDefault="0001372B"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Based on research objectives</w:t>
      </w:r>
      <w:r w:rsidR="00C80137" w:rsidRPr="005209E7">
        <w:rPr>
          <w:rFonts w:ascii="Times New Roman" w:hAnsi="Times New Roman" w:cs="Times New Roman"/>
        </w:rPr>
        <w:t>, the following research questions are used to direct this study:</w:t>
      </w:r>
    </w:p>
    <w:p w14:paraId="001E4394" w14:textId="30D9AA52" w:rsidR="00B91461" w:rsidRPr="005209E7" w:rsidRDefault="00294F3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b/>
        </w:rPr>
        <w:t>RQ1</w:t>
      </w:r>
      <w:r w:rsidR="009A52AC" w:rsidRPr="005209E7">
        <w:rPr>
          <w:rFonts w:ascii="Times New Roman" w:hAnsi="Times New Roman" w:cs="Times New Roman"/>
          <w:b/>
        </w:rPr>
        <w:t xml:space="preserve">: </w:t>
      </w:r>
      <w:r w:rsidR="009A52AC" w:rsidRPr="005209E7">
        <w:rPr>
          <w:rFonts w:ascii="Times New Roman" w:hAnsi="Times New Roman" w:cs="Times New Roman"/>
        </w:rPr>
        <w:t>Does core capital has a significant relationship with performance of listed commercial banks in China</w:t>
      </w:r>
      <w:r w:rsidR="00B91461" w:rsidRPr="005209E7">
        <w:rPr>
          <w:rFonts w:ascii="Times New Roman" w:hAnsi="Times New Roman" w:cs="Times New Roman"/>
        </w:rPr>
        <w:t>?</w:t>
      </w:r>
    </w:p>
    <w:p w14:paraId="779C3214" w14:textId="2967E255" w:rsidR="008B67CA" w:rsidRPr="005209E7" w:rsidRDefault="00294F3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b/>
        </w:rPr>
        <w:t>RQ2</w:t>
      </w:r>
      <w:r w:rsidR="009A52AC" w:rsidRPr="005209E7">
        <w:rPr>
          <w:rFonts w:ascii="Times New Roman" w:hAnsi="Times New Roman" w:cs="Times New Roman"/>
          <w:b/>
        </w:rPr>
        <w:t xml:space="preserve">: </w:t>
      </w:r>
      <w:r w:rsidR="009A52AC" w:rsidRPr="005209E7">
        <w:rPr>
          <w:rFonts w:ascii="Times New Roman" w:hAnsi="Times New Roman" w:cs="Times New Roman"/>
        </w:rPr>
        <w:t>Does supplementary capital has a significant relationship with performance of listed commercial banks in China</w:t>
      </w:r>
      <w:r w:rsidR="009A52AC" w:rsidRPr="005209E7">
        <w:rPr>
          <w:rFonts w:ascii="Times New Roman" w:hAnsi="Times New Roman" w:cs="Times New Roman"/>
        </w:rPr>
        <w:t>？</w:t>
      </w:r>
    </w:p>
    <w:p w14:paraId="3E3A1E87" w14:textId="6A4C2590" w:rsidR="008B67CA" w:rsidRPr="005209E7" w:rsidRDefault="00F733FE" w:rsidP="005209E7">
      <w:pPr>
        <w:pStyle w:val="1"/>
        <w:spacing w:before="100" w:after="100" w:line="360" w:lineRule="auto"/>
        <w:rPr>
          <w:rFonts w:ascii="Times New Roman" w:hAnsi="Times New Roman" w:cs="Times New Roman"/>
          <w:b w:val="0"/>
          <w:sz w:val="24"/>
          <w:szCs w:val="24"/>
        </w:rPr>
      </w:pPr>
      <w:bookmarkStart w:id="44" w:name="_Toc414537200"/>
      <w:bookmarkStart w:id="45" w:name="_Toc417848830"/>
      <w:r w:rsidRPr="005209E7">
        <w:rPr>
          <w:rFonts w:ascii="Times New Roman" w:hAnsi="Times New Roman" w:cs="Times New Roman"/>
          <w:sz w:val="24"/>
          <w:szCs w:val="24"/>
        </w:rPr>
        <w:t>1.5 SIGNIFICANCE OF STUDY</w:t>
      </w:r>
      <w:bookmarkEnd w:id="44"/>
      <w:bookmarkEnd w:id="45"/>
    </w:p>
    <w:p w14:paraId="2577E0CA" w14:textId="6A93ADFE" w:rsidR="008322CE" w:rsidRPr="005209E7" w:rsidRDefault="008322CE" w:rsidP="005209E7">
      <w:pPr>
        <w:pStyle w:val="2"/>
        <w:spacing w:before="100" w:after="100" w:line="360" w:lineRule="auto"/>
        <w:rPr>
          <w:rFonts w:ascii="Times New Roman" w:hAnsi="Times New Roman" w:cs="Times New Roman"/>
          <w:b w:val="0"/>
          <w:sz w:val="24"/>
          <w:szCs w:val="24"/>
        </w:rPr>
      </w:pPr>
      <w:bookmarkStart w:id="46" w:name="_Toc414537201"/>
      <w:bookmarkStart w:id="47" w:name="_Toc417848831"/>
      <w:r w:rsidRPr="005209E7">
        <w:rPr>
          <w:rFonts w:ascii="Times New Roman" w:hAnsi="Times New Roman" w:cs="Times New Roman"/>
          <w:sz w:val="24"/>
          <w:szCs w:val="24"/>
        </w:rPr>
        <w:t>1.5.1 Significance to academic</w:t>
      </w:r>
      <w:bookmarkEnd w:id="46"/>
      <w:bookmarkEnd w:id="47"/>
    </w:p>
    <w:p w14:paraId="02F776C2" w14:textId="4D468307" w:rsidR="008322CE" w:rsidRPr="005209E7" w:rsidRDefault="00F73C0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This study is of great significance to the academic community. The results of this study can provide academia with better understanding and knowledge of capital structure factors affecting bank performance.</w:t>
      </w:r>
    </w:p>
    <w:p w14:paraId="3E86C7FC" w14:textId="06F7260E" w:rsidR="008322CE" w:rsidRPr="005209E7" w:rsidRDefault="008322CE" w:rsidP="005209E7">
      <w:pPr>
        <w:pStyle w:val="2"/>
        <w:spacing w:before="100" w:after="100" w:line="360" w:lineRule="auto"/>
        <w:rPr>
          <w:rFonts w:ascii="Times New Roman" w:hAnsi="Times New Roman" w:cs="Times New Roman"/>
          <w:b w:val="0"/>
          <w:sz w:val="24"/>
          <w:szCs w:val="24"/>
        </w:rPr>
      </w:pPr>
      <w:bookmarkStart w:id="48" w:name="_Toc414537202"/>
      <w:bookmarkStart w:id="49" w:name="_Toc417848832"/>
      <w:r w:rsidRPr="005209E7">
        <w:rPr>
          <w:rFonts w:ascii="Times New Roman" w:hAnsi="Times New Roman" w:cs="Times New Roman"/>
          <w:sz w:val="24"/>
          <w:szCs w:val="24"/>
        </w:rPr>
        <w:t>1.5.2 Significance to industry</w:t>
      </w:r>
      <w:bookmarkEnd w:id="48"/>
      <w:bookmarkEnd w:id="49"/>
    </w:p>
    <w:p w14:paraId="43749385" w14:textId="1F12EAB2" w:rsidR="00F733FE" w:rsidRPr="005209E7" w:rsidRDefault="00043D8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This study is of great significance to Chinese banking industry.</w:t>
      </w:r>
      <w:r w:rsidR="000D509B" w:rsidRPr="005209E7">
        <w:rPr>
          <w:rFonts w:ascii="Times New Roman" w:hAnsi="Times New Roman" w:cs="Times New Roman"/>
        </w:rPr>
        <w:t xml:space="preserve"> Till now</w:t>
      </w:r>
      <w:r w:rsidRPr="005209E7">
        <w:rPr>
          <w:rFonts w:ascii="Times New Roman" w:hAnsi="Times New Roman" w:cs="Times New Roman"/>
        </w:rPr>
        <w:t xml:space="preserve">, Chinese banking industry still lags behind the developed western international banking industry in terms of capital strength and scale, scientific and technological strength and management system. </w:t>
      </w:r>
      <w:r w:rsidR="00F91D1F" w:rsidRPr="005209E7">
        <w:rPr>
          <w:rFonts w:ascii="Times New Roman" w:hAnsi="Times New Roman" w:cs="Times New Roman"/>
        </w:rPr>
        <w:t>This</w:t>
      </w:r>
      <w:r w:rsidRPr="005209E7">
        <w:rPr>
          <w:rFonts w:ascii="Times New Roman" w:hAnsi="Times New Roman" w:cs="Times New Roman"/>
        </w:rPr>
        <w:t xml:space="preserve"> study focuses on the relationship between the capital structure of commercial banks and t</w:t>
      </w:r>
      <w:r w:rsidR="00D31193">
        <w:rPr>
          <w:rFonts w:ascii="Times New Roman" w:hAnsi="Times New Roman" w:cs="Times New Roman"/>
        </w:rPr>
        <w:t xml:space="preserve">heir operating performance, </w:t>
      </w:r>
      <w:r w:rsidRPr="005209E7">
        <w:rPr>
          <w:rFonts w:ascii="Times New Roman" w:hAnsi="Times New Roman" w:cs="Times New Roman"/>
        </w:rPr>
        <w:t>provides theory and reference for commercial banks to improve their operating performance in terms of optimizing their capital structure (Zhang, 2017).</w:t>
      </w:r>
    </w:p>
    <w:p w14:paraId="29240E98" w14:textId="77777777" w:rsidR="00332B50" w:rsidRPr="005209E7" w:rsidRDefault="00332B50" w:rsidP="005209E7">
      <w:pPr>
        <w:spacing w:beforeLines="100" w:before="326" w:afterLines="100" w:after="326" w:line="360" w:lineRule="auto"/>
        <w:rPr>
          <w:rFonts w:ascii="Times New Roman" w:hAnsi="Times New Roman" w:cs="Times New Roman"/>
        </w:rPr>
      </w:pPr>
    </w:p>
    <w:p w14:paraId="0649F3C3" w14:textId="7814371F" w:rsidR="00F733FE" w:rsidRPr="005209E7" w:rsidRDefault="00F733FE" w:rsidP="005209E7">
      <w:pPr>
        <w:pStyle w:val="1"/>
        <w:spacing w:before="100" w:after="100" w:line="360" w:lineRule="auto"/>
        <w:rPr>
          <w:rFonts w:ascii="Times New Roman" w:hAnsi="Times New Roman" w:cs="Times New Roman"/>
          <w:b w:val="0"/>
          <w:sz w:val="24"/>
          <w:szCs w:val="24"/>
        </w:rPr>
      </w:pPr>
      <w:bookmarkStart w:id="50" w:name="_Toc414537203"/>
      <w:bookmarkStart w:id="51" w:name="_Toc417848833"/>
      <w:r w:rsidRPr="005209E7">
        <w:rPr>
          <w:rFonts w:ascii="Times New Roman" w:hAnsi="Times New Roman" w:cs="Times New Roman"/>
          <w:sz w:val="24"/>
          <w:szCs w:val="24"/>
        </w:rPr>
        <w:t>1.6 SCOPE AND LIMITATION OF STUDY</w:t>
      </w:r>
      <w:bookmarkEnd w:id="50"/>
      <w:bookmarkEnd w:id="51"/>
    </w:p>
    <w:p w14:paraId="06514D6E" w14:textId="50BEF751" w:rsidR="00F733FE" w:rsidRPr="005209E7" w:rsidRDefault="004774DF" w:rsidP="005209E7">
      <w:pPr>
        <w:pStyle w:val="2"/>
        <w:spacing w:before="100" w:after="100" w:line="360" w:lineRule="auto"/>
        <w:rPr>
          <w:rFonts w:ascii="Times New Roman" w:hAnsi="Times New Roman" w:cs="Times New Roman"/>
          <w:b w:val="0"/>
          <w:sz w:val="24"/>
          <w:szCs w:val="24"/>
        </w:rPr>
      </w:pPr>
      <w:bookmarkStart w:id="52" w:name="_Toc414537204"/>
      <w:bookmarkStart w:id="53" w:name="_Toc417848834"/>
      <w:r w:rsidRPr="005209E7">
        <w:rPr>
          <w:rFonts w:ascii="Times New Roman" w:hAnsi="Times New Roman" w:cs="Times New Roman"/>
          <w:sz w:val="24"/>
          <w:szCs w:val="24"/>
        </w:rPr>
        <w:t>1.6.1 Scope of the study</w:t>
      </w:r>
      <w:bookmarkEnd w:id="52"/>
      <w:bookmarkEnd w:id="53"/>
    </w:p>
    <w:p w14:paraId="49434E72" w14:textId="5358EBCC" w:rsidR="003A5BFC" w:rsidRPr="005209E7" w:rsidRDefault="00747633"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Table</w:t>
      </w:r>
      <w:r w:rsidR="00941B8C" w:rsidRPr="005209E7">
        <w:rPr>
          <w:rFonts w:ascii="Times New Roman" w:hAnsi="Times New Roman" w:cs="Times New Roman"/>
        </w:rPr>
        <w:t xml:space="preserve"> 1-1, banks can be di</w:t>
      </w:r>
      <w:r w:rsidR="00152C2B" w:rsidRPr="005209E7">
        <w:rPr>
          <w:rFonts w:ascii="Times New Roman" w:hAnsi="Times New Roman" w:cs="Times New Roman"/>
        </w:rPr>
        <w:t>vided into eight types</w:t>
      </w:r>
      <w:r w:rsidR="004A2502" w:rsidRPr="005209E7">
        <w:rPr>
          <w:rFonts w:ascii="Times New Roman" w:hAnsi="Times New Roman" w:cs="Times New Roman"/>
        </w:rPr>
        <w:t xml:space="preserve"> in China</w:t>
      </w:r>
      <w:r w:rsidR="009C24F9" w:rsidRPr="005209E7">
        <w:rPr>
          <w:rFonts w:ascii="Times New Roman" w:hAnsi="Times New Roman" w:cs="Times New Roman"/>
        </w:rPr>
        <w:t>.</w:t>
      </w:r>
    </w:p>
    <w:p w14:paraId="16DD1B4A" w14:textId="63B8D748" w:rsidR="007D7486" w:rsidRPr="005209E7" w:rsidRDefault="007D7486"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noProof/>
        </w:rPr>
        <w:drawing>
          <wp:inline distT="0" distB="0" distL="0" distR="0" wp14:anchorId="50443018" wp14:editId="0E05E5FA">
            <wp:extent cx="5407932" cy="4657646"/>
            <wp:effectExtent l="0" t="0" r="2540" b="0"/>
            <wp:docPr id="2" name="图片 2" descr="Macintosh HD:private:var:folders:jy:dj6k036s71d8mcv_lz_trrh00000gn:T:TemporaryItems:屏幕快照 2019-04-25 上午1.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y:dj6k036s71d8mcv_lz_trrh00000gn:T:TemporaryItems:屏幕快照 2019-04-25 上午1.06.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8348" cy="4658004"/>
                    </a:xfrm>
                    <a:prstGeom prst="rect">
                      <a:avLst/>
                    </a:prstGeom>
                    <a:noFill/>
                    <a:ln>
                      <a:noFill/>
                    </a:ln>
                  </pic:spPr>
                </pic:pic>
              </a:graphicData>
            </a:graphic>
          </wp:inline>
        </w:drawing>
      </w:r>
    </w:p>
    <w:p w14:paraId="22C2F0D0" w14:textId="28E47C54" w:rsidR="00D66337" w:rsidRPr="005209E7" w:rsidRDefault="00E30A9C"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Table</w:t>
      </w:r>
      <w:r w:rsidR="00D66337" w:rsidRPr="005209E7">
        <w:rPr>
          <w:rFonts w:ascii="Times New Roman" w:hAnsi="Times New Roman" w:cs="Times New Roman"/>
        </w:rPr>
        <w:t xml:space="preserve"> 1-1: Classification of Banks in China</w:t>
      </w:r>
    </w:p>
    <w:p w14:paraId="5BB56A18" w14:textId="0E972DB5" w:rsidR="004E07A0" w:rsidRPr="005209E7" w:rsidRDefault="00D6633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Source: The People’s Bank of China (2019)</w:t>
      </w:r>
    </w:p>
    <w:p w14:paraId="64BEEB02" w14:textId="4B2E78B2" w:rsidR="00BF460E" w:rsidRPr="005209E7" w:rsidRDefault="00B9764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Among these banks, 16 commercial banks are listed on the </w:t>
      </w:r>
      <w:r w:rsidR="00CD73FA" w:rsidRPr="005209E7">
        <w:rPr>
          <w:rFonts w:ascii="Times New Roman" w:hAnsi="Times New Roman" w:cs="Times New Roman"/>
        </w:rPr>
        <w:t>mainland stock market</w:t>
      </w:r>
      <w:r w:rsidR="006E21E0" w:rsidRPr="005209E7">
        <w:rPr>
          <w:rFonts w:ascii="Times New Roman" w:hAnsi="Times New Roman" w:cs="Times New Roman"/>
        </w:rPr>
        <w:t xml:space="preserve"> for more than 5 years</w:t>
      </w:r>
      <w:r w:rsidR="00A6132F" w:rsidRPr="005209E7">
        <w:rPr>
          <w:rFonts w:ascii="Times New Roman" w:hAnsi="Times New Roman" w:cs="Times New Roman"/>
        </w:rPr>
        <w:t xml:space="preserve">, as shown in </w:t>
      </w:r>
      <w:r w:rsidR="00332B50" w:rsidRPr="005209E7">
        <w:rPr>
          <w:rFonts w:ascii="Times New Roman" w:hAnsi="Times New Roman" w:cs="Times New Roman"/>
        </w:rPr>
        <w:t>Table</w:t>
      </w:r>
      <w:r w:rsidR="00A6132F" w:rsidRPr="005209E7">
        <w:rPr>
          <w:rFonts w:ascii="Times New Roman" w:hAnsi="Times New Roman" w:cs="Times New Roman"/>
        </w:rPr>
        <w:t>1</w:t>
      </w:r>
      <w:r w:rsidRPr="005209E7">
        <w:rPr>
          <w:rFonts w:ascii="Times New Roman" w:hAnsi="Times New Roman" w:cs="Times New Roman"/>
        </w:rPr>
        <w:t xml:space="preserve">-2. </w:t>
      </w:r>
      <w:r w:rsidR="00C07436" w:rsidRPr="005209E7">
        <w:rPr>
          <w:rFonts w:ascii="Times New Roman" w:hAnsi="Times New Roman" w:cs="Times New Roman"/>
        </w:rPr>
        <w:t>This research</w:t>
      </w:r>
      <w:r w:rsidR="00941B8C" w:rsidRPr="005209E7">
        <w:rPr>
          <w:rFonts w:ascii="Times New Roman" w:hAnsi="Times New Roman" w:cs="Times New Roman"/>
        </w:rPr>
        <w:t xml:space="preserve"> takes these 16 listed commerci</w:t>
      </w:r>
      <w:r w:rsidR="009321FD" w:rsidRPr="005209E7">
        <w:rPr>
          <w:rFonts w:ascii="Times New Roman" w:hAnsi="Times New Roman" w:cs="Times New Roman"/>
        </w:rPr>
        <w:t>al banks as the research object.</w:t>
      </w:r>
    </w:p>
    <w:p w14:paraId="0B4A9082" w14:textId="7714D2E6" w:rsidR="00BF460E" w:rsidRPr="005209E7" w:rsidRDefault="00E32858"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noProof/>
        </w:rPr>
        <w:drawing>
          <wp:inline distT="0" distB="0" distL="0" distR="0" wp14:anchorId="3116CAA9" wp14:editId="440133E5">
            <wp:extent cx="5328645" cy="2622278"/>
            <wp:effectExtent l="0" t="0" r="5715" b="0"/>
            <wp:docPr id="4" name="图片 4" descr="Macintosh HD:private:var:folders:jy:dj6k036s71d8mcv_lz_trrh00000gn:T:TemporaryItems:屏幕快照 2019-04-25 上午1.0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jy:dj6k036s71d8mcv_lz_trrh00000gn:T:TemporaryItems:屏幕快照 2019-04-25 上午1.09.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06" cy="2624277"/>
                    </a:xfrm>
                    <a:prstGeom prst="rect">
                      <a:avLst/>
                    </a:prstGeom>
                    <a:noFill/>
                    <a:ln>
                      <a:noFill/>
                    </a:ln>
                  </pic:spPr>
                </pic:pic>
              </a:graphicData>
            </a:graphic>
          </wp:inline>
        </w:drawing>
      </w:r>
    </w:p>
    <w:p w14:paraId="39D4EC7B" w14:textId="39C7F1FC" w:rsidR="00514FC6" w:rsidRPr="005209E7" w:rsidRDefault="00332B5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Table</w:t>
      </w:r>
      <w:r w:rsidR="00514FC6" w:rsidRPr="005209E7">
        <w:rPr>
          <w:rFonts w:ascii="Times New Roman" w:hAnsi="Times New Roman" w:cs="Times New Roman"/>
        </w:rPr>
        <w:t xml:space="preserve"> 1</w:t>
      </w:r>
      <w:r w:rsidR="00D66337" w:rsidRPr="005209E7">
        <w:rPr>
          <w:rFonts w:ascii="Times New Roman" w:hAnsi="Times New Roman" w:cs="Times New Roman"/>
        </w:rPr>
        <w:t>-2</w:t>
      </w:r>
      <w:r w:rsidR="00514FC6" w:rsidRPr="005209E7">
        <w:rPr>
          <w:rFonts w:ascii="Times New Roman" w:hAnsi="Times New Roman" w:cs="Times New Roman"/>
        </w:rPr>
        <w:t>: List of listed commercial banks in China</w:t>
      </w:r>
    </w:p>
    <w:p w14:paraId="37902FE5" w14:textId="3E83BECD" w:rsidR="00514FC6" w:rsidRPr="005209E7" w:rsidRDefault="00514FC6"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Source: The People’s Bank of China (2019)</w:t>
      </w:r>
    </w:p>
    <w:p w14:paraId="571A56CF" w14:textId="59E45B61" w:rsidR="004774DF" w:rsidRPr="005209E7" w:rsidRDefault="004774DF" w:rsidP="005209E7">
      <w:pPr>
        <w:pStyle w:val="2"/>
        <w:spacing w:before="100" w:after="100" w:line="360" w:lineRule="auto"/>
        <w:rPr>
          <w:rFonts w:ascii="Times New Roman" w:hAnsi="Times New Roman" w:cs="Times New Roman"/>
          <w:b w:val="0"/>
          <w:sz w:val="24"/>
          <w:szCs w:val="24"/>
        </w:rPr>
      </w:pPr>
      <w:bookmarkStart w:id="54" w:name="_Toc414537205"/>
      <w:bookmarkStart w:id="55" w:name="_Toc417848835"/>
      <w:r w:rsidRPr="005209E7">
        <w:rPr>
          <w:rFonts w:ascii="Times New Roman" w:hAnsi="Times New Roman" w:cs="Times New Roman"/>
          <w:sz w:val="24"/>
          <w:szCs w:val="24"/>
        </w:rPr>
        <w:t>1.6.2 Limitations of the study</w:t>
      </w:r>
      <w:bookmarkEnd w:id="54"/>
      <w:bookmarkEnd w:id="55"/>
    </w:p>
    <w:p w14:paraId="2BD0D7E5" w14:textId="6B1790E8" w:rsidR="00DC6857" w:rsidRPr="005209E7" w:rsidRDefault="0043745C"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Firstly, the selection of relevant indicators to evaluate the performance of listed commercial banks in China is not comprehensive. </w:t>
      </w:r>
      <w:r w:rsidR="001819F9" w:rsidRPr="005209E7">
        <w:rPr>
          <w:rFonts w:ascii="Times New Roman" w:hAnsi="Times New Roman" w:cs="Times New Roman"/>
        </w:rPr>
        <w:t>Many studies</w:t>
      </w:r>
      <w:r w:rsidR="00884232" w:rsidRPr="005209E7">
        <w:rPr>
          <w:rFonts w:ascii="Times New Roman" w:hAnsi="Times New Roman" w:cs="Times New Roman"/>
        </w:rPr>
        <w:t xml:space="preserve"> (Zi and Huang, 2014; Zhu, 2012; Zhu and Xiong, 2013)</w:t>
      </w:r>
      <w:r w:rsidR="001819F9" w:rsidRPr="005209E7">
        <w:rPr>
          <w:rFonts w:ascii="Times New Roman" w:hAnsi="Times New Roman" w:cs="Times New Roman"/>
        </w:rPr>
        <w:t xml:space="preserve"> only select one or two indicators from four aspects including profitability, asset liquidity, asset security and growth capability to evaluate the performance of commercial banks. </w:t>
      </w:r>
      <w:r w:rsidR="00816B28" w:rsidRPr="005209E7">
        <w:rPr>
          <w:rFonts w:ascii="Times New Roman" w:hAnsi="Times New Roman" w:cs="Times New Roman"/>
        </w:rPr>
        <w:t xml:space="preserve">This </w:t>
      </w:r>
      <w:r w:rsidRPr="005209E7">
        <w:rPr>
          <w:rFonts w:ascii="Times New Roman" w:hAnsi="Times New Roman" w:cs="Times New Roman"/>
        </w:rPr>
        <w:t>may affect the results of bank performance analysis</w:t>
      </w:r>
      <w:r w:rsidR="00E97595" w:rsidRPr="005209E7">
        <w:rPr>
          <w:rFonts w:ascii="Times New Roman" w:hAnsi="Times New Roman" w:cs="Times New Roman"/>
        </w:rPr>
        <w:t xml:space="preserve"> (Li, 2014)</w:t>
      </w:r>
      <w:r w:rsidRPr="005209E7">
        <w:rPr>
          <w:rFonts w:ascii="Times New Roman" w:hAnsi="Times New Roman" w:cs="Times New Roman"/>
        </w:rPr>
        <w:t>.</w:t>
      </w:r>
    </w:p>
    <w:p w14:paraId="05F723DE" w14:textId="1AB9CB0D" w:rsidR="00DC6857" w:rsidRPr="005209E7" w:rsidRDefault="0092142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Secondly, in the empirical analysis, the sample data selected is not large enough. The relatively small number of samples will affect the results of empirical analysis.</w:t>
      </w:r>
      <w:r w:rsidR="007E4A96" w:rsidRPr="005209E7">
        <w:rPr>
          <w:rFonts w:ascii="Times New Roman" w:hAnsi="Times New Roman" w:cs="Times New Roman"/>
        </w:rPr>
        <w:t xml:space="preserve"> In addition, many studies </w:t>
      </w:r>
      <w:r w:rsidR="00987EC6" w:rsidRPr="005209E7">
        <w:rPr>
          <w:rFonts w:ascii="Times New Roman" w:hAnsi="Times New Roman" w:cs="Times New Roman"/>
        </w:rPr>
        <w:t xml:space="preserve">(Cao and Chen, 2012; Liu, Ouyang and Wei, 2012; Ma, 2012) </w:t>
      </w:r>
      <w:r w:rsidR="007E4A96" w:rsidRPr="005209E7">
        <w:rPr>
          <w:rFonts w:ascii="Times New Roman" w:hAnsi="Times New Roman" w:cs="Times New Roman"/>
        </w:rPr>
        <w:t>only focus on joint-stock co</w:t>
      </w:r>
      <w:r w:rsidR="00747111" w:rsidRPr="005209E7">
        <w:rPr>
          <w:rFonts w:ascii="Times New Roman" w:hAnsi="Times New Roman" w:cs="Times New Roman"/>
        </w:rPr>
        <w:t>mmercial banks, but not on city</w:t>
      </w:r>
      <w:r w:rsidR="007E4A96" w:rsidRPr="005209E7">
        <w:rPr>
          <w:rFonts w:ascii="Times New Roman" w:hAnsi="Times New Roman" w:cs="Times New Roman"/>
        </w:rPr>
        <w:t xml:space="preserve"> commercial ban</w:t>
      </w:r>
      <w:r w:rsidR="00747111" w:rsidRPr="005209E7">
        <w:rPr>
          <w:rFonts w:ascii="Times New Roman" w:hAnsi="Times New Roman" w:cs="Times New Roman"/>
        </w:rPr>
        <w:t>ks. However, the number of city</w:t>
      </w:r>
      <w:r w:rsidR="007E4A96" w:rsidRPr="005209E7">
        <w:rPr>
          <w:rFonts w:ascii="Times New Roman" w:hAnsi="Times New Roman" w:cs="Times New Roman"/>
        </w:rPr>
        <w:t xml:space="preserve"> commercial banks in China is increasi</w:t>
      </w:r>
      <w:r w:rsidR="00747111" w:rsidRPr="005209E7">
        <w:rPr>
          <w:rFonts w:ascii="Times New Roman" w:hAnsi="Times New Roman" w:cs="Times New Roman"/>
        </w:rPr>
        <w:t>ng, and the performance of city</w:t>
      </w:r>
      <w:r w:rsidR="007E4A96" w:rsidRPr="005209E7">
        <w:rPr>
          <w:rFonts w:ascii="Times New Roman" w:hAnsi="Times New Roman" w:cs="Times New Roman"/>
        </w:rPr>
        <w:t xml:space="preserve"> commercial banks must be paid attention to.</w:t>
      </w:r>
    </w:p>
    <w:p w14:paraId="17D03111" w14:textId="42A57EC5" w:rsidR="006B40D9" w:rsidRPr="005209E7" w:rsidRDefault="00BE162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Thirdly, when studying the impact </w:t>
      </w:r>
      <w:r w:rsidR="009A434E" w:rsidRPr="005209E7">
        <w:rPr>
          <w:rFonts w:ascii="Times New Roman" w:hAnsi="Times New Roman" w:cs="Times New Roman"/>
        </w:rPr>
        <w:t>of capital structure on operating</w:t>
      </w:r>
      <w:r w:rsidRPr="005209E7">
        <w:rPr>
          <w:rFonts w:ascii="Times New Roman" w:hAnsi="Times New Roman" w:cs="Times New Roman"/>
        </w:rPr>
        <w:t xml:space="preserve"> performance of listed commercial banks in China, although taking into account China's relevant national conditions, it still draws lessons from many mature theories and experiences abroad. These theories and experiences </w:t>
      </w:r>
      <w:r w:rsidR="00FE5D55" w:rsidRPr="005209E7">
        <w:rPr>
          <w:rFonts w:ascii="Times New Roman" w:hAnsi="Times New Roman" w:cs="Times New Roman"/>
        </w:rPr>
        <w:t>may not be applicable to Chinese</w:t>
      </w:r>
      <w:r w:rsidRPr="005209E7">
        <w:rPr>
          <w:rFonts w:ascii="Times New Roman" w:hAnsi="Times New Roman" w:cs="Times New Roman"/>
        </w:rPr>
        <w:t xml:space="preserve"> complex economic </w:t>
      </w:r>
      <w:r w:rsidR="009A434E" w:rsidRPr="005209E7">
        <w:rPr>
          <w:rFonts w:ascii="Times New Roman" w:hAnsi="Times New Roman" w:cs="Times New Roman"/>
        </w:rPr>
        <w:t>environmen</w:t>
      </w:r>
      <w:r w:rsidRPr="005209E7">
        <w:rPr>
          <w:rFonts w:ascii="Times New Roman" w:hAnsi="Times New Roman" w:cs="Times New Roman"/>
        </w:rPr>
        <w:t>t</w:t>
      </w:r>
      <w:r w:rsidR="009A434E" w:rsidRPr="005209E7">
        <w:rPr>
          <w:rFonts w:ascii="Times New Roman" w:hAnsi="Times New Roman" w:cs="Times New Roman"/>
        </w:rPr>
        <w:t xml:space="preserve"> (Li, 2014)</w:t>
      </w:r>
      <w:r w:rsidRPr="005209E7">
        <w:rPr>
          <w:rFonts w:ascii="Times New Roman" w:hAnsi="Times New Roman" w:cs="Times New Roman"/>
        </w:rPr>
        <w:t>.</w:t>
      </w:r>
    </w:p>
    <w:p w14:paraId="28F72A1A" w14:textId="52786DC4" w:rsidR="006B40D9" w:rsidRPr="005209E7" w:rsidRDefault="006B40D9" w:rsidP="005209E7">
      <w:pPr>
        <w:pStyle w:val="1"/>
        <w:spacing w:before="100" w:after="100" w:line="360" w:lineRule="auto"/>
        <w:rPr>
          <w:rFonts w:ascii="Times New Roman" w:hAnsi="Times New Roman" w:cs="Times New Roman"/>
          <w:b w:val="0"/>
          <w:sz w:val="24"/>
          <w:szCs w:val="24"/>
        </w:rPr>
      </w:pPr>
      <w:bookmarkStart w:id="56" w:name="_Toc414537206"/>
      <w:bookmarkStart w:id="57" w:name="_Toc417848836"/>
      <w:r w:rsidRPr="005209E7">
        <w:rPr>
          <w:rFonts w:ascii="Times New Roman" w:hAnsi="Times New Roman" w:cs="Times New Roman"/>
          <w:sz w:val="24"/>
          <w:szCs w:val="24"/>
        </w:rPr>
        <w:t>1.7 O</w:t>
      </w:r>
      <w:r w:rsidR="002623EC" w:rsidRPr="005209E7">
        <w:rPr>
          <w:rFonts w:ascii="Times New Roman" w:hAnsi="Times New Roman" w:cs="Times New Roman"/>
          <w:sz w:val="24"/>
          <w:szCs w:val="24"/>
        </w:rPr>
        <w:t>PERATIONAL DEFINITIONS</w:t>
      </w:r>
      <w:bookmarkEnd w:id="56"/>
      <w:bookmarkEnd w:id="57"/>
    </w:p>
    <w:p w14:paraId="76AF128C" w14:textId="29EBAE67" w:rsidR="006B40D9" w:rsidRPr="005209E7" w:rsidRDefault="006B40D9"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Banks’ Performance (Dependent Variable)</w:t>
      </w:r>
    </w:p>
    <w:p w14:paraId="2B3C0DA3" w14:textId="07618212" w:rsidR="006B40D9" w:rsidRPr="005209E7" w:rsidRDefault="0062250E"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Bank performance is a comprehensive reflection of bank management ability, profitability, solvency, capital operation ability, asset security ability and bank competitiveness (Li, 2014).</w:t>
      </w:r>
    </w:p>
    <w:p w14:paraId="7B3C06BF" w14:textId="3173E229" w:rsidR="006B40D9" w:rsidRPr="005209E7" w:rsidRDefault="006B40D9"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Capital structure (Independent Variable)</w:t>
      </w:r>
    </w:p>
    <w:p w14:paraId="2E70AD1C" w14:textId="0BCEF368" w:rsidR="00E15070" w:rsidRPr="005209E7" w:rsidRDefault="009F78A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capital structure of enterprises generally refers to the composition of various sources of capital and their proportional relationship, that is, the equity capital and debt capital of enterprises. Th</w:t>
      </w:r>
      <w:r w:rsidR="00CD7EBF" w:rsidRPr="005209E7">
        <w:rPr>
          <w:rFonts w:ascii="Times New Roman" w:hAnsi="Times New Roman" w:cs="Times New Roman"/>
        </w:rPr>
        <w:t>e introduction of the New Basel Capital Accord</w:t>
      </w:r>
      <w:r w:rsidRPr="005209E7">
        <w:rPr>
          <w:rFonts w:ascii="Times New Roman" w:hAnsi="Times New Roman" w:cs="Times New Roman"/>
        </w:rPr>
        <w:t xml:space="preserve"> makes the study of bank capital structure different from that of general industrial and commercial enterprises</w:t>
      </w:r>
      <w:r w:rsidR="008B711E" w:rsidRPr="005209E7">
        <w:rPr>
          <w:rFonts w:ascii="Times New Roman" w:hAnsi="Times New Roman" w:cs="Times New Roman"/>
        </w:rPr>
        <w:t xml:space="preserve"> (Wu, 2012)</w:t>
      </w:r>
      <w:r w:rsidRPr="005209E7">
        <w:rPr>
          <w:rFonts w:ascii="Times New Roman" w:hAnsi="Times New Roman" w:cs="Times New Roman"/>
        </w:rPr>
        <w:t>.</w:t>
      </w:r>
    </w:p>
    <w:p w14:paraId="33ADCA0A" w14:textId="6A41D62B" w:rsidR="00E15070" w:rsidRPr="005209E7" w:rsidRDefault="00E15070"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Core capital</w:t>
      </w:r>
      <w:r w:rsidR="00C00194" w:rsidRPr="005209E7">
        <w:rPr>
          <w:rFonts w:ascii="Times New Roman" w:hAnsi="Times New Roman" w:cs="Times New Roman"/>
          <w:b/>
        </w:rPr>
        <w:t xml:space="preserve"> (Factor</w:t>
      </w:r>
      <w:r w:rsidR="0053715D" w:rsidRPr="005209E7">
        <w:rPr>
          <w:rFonts w:ascii="Times New Roman" w:hAnsi="Times New Roman" w:cs="Times New Roman"/>
          <w:b/>
        </w:rPr>
        <w:t xml:space="preserve"> </w:t>
      </w:r>
      <w:r w:rsidR="0026620D" w:rsidRPr="005209E7">
        <w:rPr>
          <w:rFonts w:ascii="Times New Roman" w:hAnsi="Times New Roman" w:cs="Times New Roman"/>
          <w:b/>
        </w:rPr>
        <w:t>1)</w:t>
      </w:r>
    </w:p>
    <w:p w14:paraId="44CF833D" w14:textId="33C21ED9" w:rsidR="00581023" w:rsidRPr="005209E7" w:rsidRDefault="00081B7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Core capital is tier one capital, which is owned by commercial banks. Core capital mainly includes permanent shareholder equity and open reserve (Li, 2014).</w:t>
      </w:r>
    </w:p>
    <w:p w14:paraId="75A543A9" w14:textId="20113123" w:rsidR="00E15070" w:rsidRPr="005209E7" w:rsidRDefault="00E15070"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Supplementary capital</w:t>
      </w:r>
      <w:r w:rsidR="0026620D" w:rsidRPr="005209E7">
        <w:rPr>
          <w:rFonts w:ascii="Times New Roman" w:hAnsi="Times New Roman" w:cs="Times New Roman"/>
          <w:b/>
        </w:rPr>
        <w:t xml:space="preserve"> (</w:t>
      </w:r>
      <w:r w:rsidR="00C00194" w:rsidRPr="005209E7">
        <w:rPr>
          <w:rFonts w:ascii="Times New Roman" w:hAnsi="Times New Roman" w:cs="Times New Roman"/>
          <w:b/>
        </w:rPr>
        <w:t>Factor</w:t>
      </w:r>
      <w:r w:rsidR="0026620D" w:rsidRPr="005209E7">
        <w:rPr>
          <w:rFonts w:ascii="Times New Roman" w:hAnsi="Times New Roman" w:cs="Times New Roman"/>
          <w:b/>
        </w:rPr>
        <w:t xml:space="preserve"> 2)</w:t>
      </w:r>
    </w:p>
    <w:p w14:paraId="00A01A0B" w14:textId="6477C03A" w:rsidR="00296207" w:rsidRPr="005209E7" w:rsidRDefault="00A862E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Supplementary capital is also called second-class capital or replacement capital, which refers to debt capital such as long-term junior debt of banks (Wu, 2012).</w:t>
      </w:r>
    </w:p>
    <w:p w14:paraId="2A61E9A7" w14:textId="09BE6451" w:rsidR="00D0371D" w:rsidRPr="005209E7" w:rsidRDefault="00702280" w:rsidP="005209E7">
      <w:pPr>
        <w:pStyle w:val="1"/>
        <w:spacing w:before="100" w:after="100" w:line="360" w:lineRule="auto"/>
        <w:rPr>
          <w:rFonts w:ascii="Times New Roman" w:hAnsi="Times New Roman" w:cs="Times New Roman"/>
          <w:b w:val="0"/>
          <w:sz w:val="24"/>
          <w:szCs w:val="24"/>
        </w:rPr>
      </w:pPr>
      <w:bookmarkStart w:id="58" w:name="_Toc417848837"/>
      <w:r w:rsidRPr="005209E7">
        <w:rPr>
          <w:rFonts w:ascii="Times New Roman" w:hAnsi="Times New Roman" w:cs="Times New Roman"/>
          <w:sz w:val="24"/>
          <w:szCs w:val="24"/>
        </w:rPr>
        <w:t xml:space="preserve">1.8 </w:t>
      </w:r>
      <w:r w:rsidRPr="005209E7">
        <w:rPr>
          <w:rFonts w:ascii="Times New Roman" w:hAnsi="Times New Roman" w:cs="Times New Roman"/>
          <w:caps/>
          <w:sz w:val="24"/>
          <w:szCs w:val="24"/>
        </w:rPr>
        <w:t>Organization of chapters</w:t>
      </w:r>
      <w:bookmarkEnd w:id="58"/>
    </w:p>
    <w:p w14:paraId="79E00DBF" w14:textId="396D6C30" w:rsidR="00D0371D" w:rsidRPr="005209E7" w:rsidRDefault="0056436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The first chapter </w:t>
      </w:r>
      <w:r w:rsidR="00955250" w:rsidRPr="005209E7">
        <w:rPr>
          <w:rFonts w:ascii="Times New Roman" w:hAnsi="Times New Roman" w:cs="Times New Roman"/>
        </w:rPr>
        <w:t xml:space="preserve">mainly </w:t>
      </w:r>
      <w:r w:rsidRPr="005209E7">
        <w:rPr>
          <w:rFonts w:ascii="Times New Roman" w:hAnsi="Times New Roman" w:cs="Times New Roman"/>
        </w:rPr>
        <w:t xml:space="preserve">describes the research background, problem </w:t>
      </w:r>
      <w:r w:rsidR="00955250" w:rsidRPr="005209E7">
        <w:rPr>
          <w:rFonts w:ascii="Times New Roman" w:hAnsi="Times New Roman" w:cs="Times New Roman"/>
        </w:rPr>
        <w:t xml:space="preserve">statement, research objectives and </w:t>
      </w:r>
      <w:r w:rsidRPr="005209E7">
        <w:rPr>
          <w:rFonts w:ascii="Times New Roman" w:hAnsi="Times New Roman" w:cs="Times New Roman"/>
        </w:rPr>
        <w:t>research</w:t>
      </w:r>
      <w:r w:rsidR="00955250" w:rsidRPr="005209E7">
        <w:rPr>
          <w:rFonts w:ascii="Times New Roman" w:hAnsi="Times New Roman" w:cs="Times New Roman"/>
        </w:rPr>
        <w:t xml:space="preserve"> questions</w:t>
      </w:r>
      <w:r w:rsidRPr="005209E7">
        <w:rPr>
          <w:rFonts w:ascii="Times New Roman" w:hAnsi="Times New Roman" w:cs="Times New Roman"/>
        </w:rPr>
        <w:t>. Definitions of some research subjects are also presented in this chapter.</w:t>
      </w:r>
    </w:p>
    <w:p w14:paraId="2FE997C2" w14:textId="6A1B7B74" w:rsidR="0004648D" w:rsidRPr="005209E7" w:rsidRDefault="0004648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second chapter describes the previous scholars' research on the relationship between capital structure and bank performance. What’s more, gaps in literature are showed. In addition, Agency theory is used to support relevant view. Finally, the theoretical framework and hypotheses of the whole research are listed.</w:t>
      </w:r>
    </w:p>
    <w:p w14:paraId="237C4E67" w14:textId="3BF97287" w:rsidR="00D0371D" w:rsidRPr="005209E7" w:rsidRDefault="006D5519"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The third </w:t>
      </w:r>
      <w:r w:rsidR="00055FAC" w:rsidRPr="005209E7">
        <w:rPr>
          <w:rFonts w:ascii="Times New Roman" w:hAnsi="Times New Roman" w:cs="Times New Roman"/>
        </w:rPr>
        <w:t>c</w:t>
      </w:r>
      <w:r w:rsidRPr="005209E7">
        <w:rPr>
          <w:rFonts w:ascii="Times New Roman" w:hAnsi="Times New Roman" w:cs="Times New Roman"/>
        </w:rPr>
        <w:t>hapter introduces the research methods and methodologies in detail, including data sources, data collection and data analysis.</w:t>
      </w:r>
    </w:p>
    <w:p w14:paraId="277BBED5" w14:textId="45E44C10" w:rsidR="0011194F" w:rsidRPr="005209E7" w:rsidRDefault="00055FAC"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fourth chapter describes the process of data analysis.</w:t>
      </w:r>
      <w:r w:rsidR="00B734D6" w:rsidRPr="005209E7">
        <w:rPr>
          <w:rFonts w:ascii="Times New Roman" w:hAnsi="Times New Roman" w:cs="Times New Roman"/>
        </w:rPr>
        <w:t xml:space="preserve"> </w:t>
      </w:r>
      <w:r w:rsidR="00E07BF2" w:rsidRPr="005209E7">
        <w:rPr>
          <w:rFonts w:ascii="Times New Roman" w:hAnsi="Times New Roman" w:cs="Times New Roman"/>
        </w:rPr>
        <w:t>This research mainly uses SPSS software. First, descriptive analysis of samples is carried out, and then inferential analysis is used to confirm whether the research hypothesis is correct.</w:t>
      </w:r>
    </w:p>
    <w:p w14:paraId="46FFABC1" w14:textId="17EFAAE1" w:rsidR="00BA2A4C" w:rsidRDefault="00CC532E" w:rsidP="008245AD">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the fifth chapter, according to the results of data analysis, the key findings of the study are presented, the corresponding recommendations are g</w:t>
      </w:r>
      <w:r w:rsidR="00A96E2B" w:rsidRPr="005209E7">
        <w:rPr>
          <w:rFonts w:ascii="Times New Roman" w:hAnsi="Times New Roman" w:cs="Times New Roman"/>
        </w:rPr>
        <w:t>iven, and the limitations of this research</w:t>
      </w:r>
      <w:r w:rsidRPr="005209E7">
        <w:rPr>
          <w:rFonts w:ascii="Times New Roman" w:hAnsi="Times New Roman" w:cs="Times New Roman"/>
        </w:rPr>
        <w:t xml:space="preserve"> are elaborated.</w:t>
      </w:r>
    </w:p>
    <w:p w14:paraId="73FB7713" w14:textId="77777777" w:rsidR="00680B20" w:rsidRDefault="00680B20" w:rsidP="008245AD">
      <w:pPr>
        <w:spacing w:beforeLines="100" w:before="326" w:afterLines="100" w:after="326" w:line="360" w:lineRule="auto"/>
        <w:rPr>
          <w:rFonts w:ascii="Times New Roman" w:hAnsi="Times New Roman" w:cs="Times New Roman"/>
        </w:rPr>
      </w:pPr>
    </w:p>
    <w:p w14:paraId="1114171B" w14:textId="77777777" w:rsidR="00680B20" w:rsidRDefault="00680B20" w:rsidP="008245AD">
      <w:pPr>
        <w:spacing w:beforeLines="100" w:before="326" w:afterLines="100" w:after="326" w:line="360" w:lineRule="auto"/>
        <w:rPr>
          <w:rFonts w:ascii="Times New Roman" w:hAnsi="Times New Roman" w:cs="Times New Roman"/>
        </w:rPr>
      </w:pPr>
    </w:p>
    <w:p w14:paraId="607B2DA9" w14:textId="77777777" w:rsidR="008245AD" w:rsidRPr="005209E7" w:rsidRDefault="008245AD" w:rsidP="008245AD">
      <w:pPr>
        <w:spacing w:beforeLines="100" w:before="326" w:afterLines="100" w:after="326" w:line="360" w:lineRule="auto"/>
        <w:rPr>
          <w:rFonts w:ascii="Times New Roman" w:hAnsi="Times New Roman" w:cs="Times New Roman"/>
        </w:rPr>
      </w:pPr>
    </w:p>
    <w:p w14:paraId="05F21326" w14:textId="3EF8B800" w:rsidR="00D86A06" w:rsidRPr="005209E7" w:rsidRDefault="00E37182" w:rsidP="005209E7">
      <w:pPr>
        <w:pStyle w:val="1"/>
        <w:spacing w:before="100" w:after="100" w:line="360" w:lineRule="auto"/>
        <w:rPr>
          <w:rFonts w:ascii="Times New Roman" w:hAnsi="Times New Roman" w:cs="Times New Roman"/>
          <w:sz w:val="24"/>
          <w:szCs w:val="24"/>
        </w:rPr>
      </w:pPr>
      <w:bookmarkStart w:id="59" w:name="_Toc404799285"/>
      <w:bookmarkStart w:id="60" w:name="_Toc414537207"/>
      <w:bookmarkStart w:id="61" w:name="_Toc417848838"/>
      <w:r w:rsidRPr="005209E7">
        <w:rPr>
          <w:rFonts w:ascii="Times New Roman" w:hAnsi="Times New Roman" w:cs="Times New Roman"/>
          <w:sz w:val="24"/>
          <w:szCs w:val="24"/>
        </w:rPr>
        <w:t>C</w:t>
      </w:r>
      <w:r w:rsidR="008115C8" w:rsidRPr="005209E7">
        <w:rPr>
          <w:rFonts w:ascii="Times New Roman" w:hAnsi="Times New Roman" w:cs="Times New Roman"/>
          <w:sz w:val="24"/>
          <w:szCs w:val="24"/>
        </w:rPr>
        <w:t>HAPTER</w:t>
      </w:r>
      <w:r w:rsidRPr="005209E7">
        <w:rPr>
          <w:rFonts w:ascii="Times New Roman" w:hAnsi="Times New Roman" w:cs="Times New Roman"/>
          <w:sz w:val="24"/>
          <w:szCs w:val="24"/>
        </w:rPr>
        <w:t xml:space="preserve"> 2 L</w:t>
      </w:r>
      <w:r w:rsidR="006A661F" w:rsidRPr="005209E7">
        <w:rPr>
          <w:rFonts w:ascii="Times New Roman" w:hAnsi="Times New Roman" w:cs="Times New Roman"/>
          <w:sz w:val="24"/>
          <w:szCs w:val="24"/>
        </w:rPr>
        <w:t>ITERATURE REVIEW</w:t>
      </w:r>
      <w:bookmarkEnd w:id="59"/>
      <w:bookmarkEnd w:id="60"/>
      <w:bookmarkEnd w:id="61"/>
    </w:p>
    <w:p w14:paraId="32479B6E" w14:textId="74571F29" w:rsidR="00DF3AE9" w:rsidRPr="005209E7" w:rsidRDefault="00793DC1" w:rsidP="005209E7">
      <w:pPr>
        <w:pStyle w:val="1"/>
        <w:spacing w:before="100" w:after="100" w:line="360" w:lineRule="auto"/>
        <w:rPr>
          <w:rFonts w:ascii="Times New Roman" w:hAnsi="Times New Roman" w:cs="Times New Roman"/>
          <w:sz w:val="24"/>
          <w:szCs w:val="24"/>
        </w:rPr>
      </w:pPr>
      <w:bookmarkStart w:id="62" w:name="_Toc417848839"/>
      <w:r w:rsidRPr="005209E7">
        <w:rPr>
          <w:rFonts w:ascii="Times New Roman" w:hAnsi="Times New Roman" w:cs="Times New Roman"/>
          <w:sz w:val="24"/>
          <w:szCs w:val="24"/>
        </w:rPr>
        <w:t xml:space="preserve">2.0 </w:t>
      </w:r>
      <w:r w:rsidR="00DF3AE9" w:rsidRPr="005209E7">
        <w:rPr>
          <w:rFonts w:ascii="Times New Roman" w:hAnsi="Times New Roman" w:cs="Times New Roman"/>
          <w:sz w:val="24"/>
          <w:szCs w:val="24"/>
        </w:rPr>
        <w:t>CHAPTER OUTLINE</w:t>
      </w:r>
      <w:bookmarkEnd w:id="62"/>
    </w:p>
    <w:p w14:paraId="3537ACFD" w14:textId="520C270A" w:rsidR="00DF3AE9" w:rsidRPr="005209E7" w:rsidRDefault="00C3628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purpose of this chapter is to reviewing what has already been written on the literature about banks’ performance and banks’ capital structure. Next, this chapter describes the previous scholars' research on the relationship between capital structure and bank performance. What’s more, gaps in literature are showed. In addition, Agency theory is used to support relevant view. Finally, the theoretical framework and hypotheses of the whole research are listed.</w:t>
      </w:r>
    </w:p>
    <w:p w14:paraId="38756AD5" w14:textId="7CC82338" w:rsidR="00DF3AE9" w:rsidRPr="005209E7" w:rsidRDefault="00A45A4E" w:rsidP="005209E7">
      <w:pPr>
        <w:pStyle w:val="1"/>
        <w:spacing w:before="100" w:after="100" w:line="360" w:lineRule="auto"/>
        <w:rPr>
          <w:rFonts w:ascii="Times New Roman" w:hAnsi="Times New Roman" w:cs="Times New Roman"/>
          <w:sz w:val="24"/>
          <w:szCs w:val="24"/>
        </w:rPr>
      </w:pPr>
      <w:bookmarkStart w:id="63" w:name="_Toc402387428"/>
      <w:bookmarkStart w:id="64" w:name="_Toc404799287"/>
      <w:bookmarkStart w:id="65" w:name="_Toc414537208"/>
      <w:bookmarkStart w:id="66" w:name="_Toc417848840"/>
      <w:r w:rsidRPr="005209E7">
        <w:rPr>
          <w:rFonts w:ascii="Times New Roman" w:hAnsi="Times New Roman" w:cs="Times New Roman"/>
          <w:sz w:val="24"/>
          <w:szCs w:val="24"/>
        </w:rPr>
        <w:t xml:space="preserve">2.1 </w:t>
      </w:r>
      <w:r w:rsidR="003D1C37" w:rsidRPr="005209E7">
        <w:rPr>
          <w:rFonts w:ascii="Times New Roman" w:hAnsi="Times New Roman" w:cs="Times New Roman"/>
          <w:sz w:val="24"/>
          <w:szCs w:val="24"/>
        </w:rPr>
        <w:t>BANK</w:t>
      </w:r>
      <w:r w:rsidR="00CC31F3" w:rsidRPr="005209E7">
        <w:rPr>
          <w:rFonts w:ascii="Times New Roman" w:hAnsi="Times New Roman" w:cs="Times New Roman"/>
          <w:sz w:val="24"/>
          <w:szCs w:val="24"/>
        </w:rPr>
        <w:t xml:space="preserve"> PERFORMANCE</w:t>
      </w:r>
      <w:bookmarkEnd w:id="63"/>
      <w:bookmarkEnd w:id="64"/>
      <w:bookmarkEnd w:id="65"/>
      <w:bookmarkEnd w:id="66"/>
    </w:p>
    <w:p w14:paraId="6EAA4475" w14:textId="56BF848C" w:rsidR="00FE42AF" w:rsidRDefault="00BC6B9E" w:rsidP="005209E7">
      <w:pPr>
        <w:spacing w:beforeLines="100" w:before="326" w:afterLines="100" w:after="326" w:line="360" w:lineRule="auto"/>
        <w:rPr>
          <w:rFonts w:ascii="Times New Roman" w:hAnsi="Times New Roman" w:cs="Times New Roman"/>
          <w:color w:val="000000" w:themeColor="text1"/>
        </w:rPr>
      </w:pPr>
      <w:bookmarkStart w:id="67" w:name="OLE_LINK1"/>
      <w:bookmarkStart w:id="68" w:name="OLE_LINK2"/>
      <w:r w:rsidRPr="005209E7">
        <w:rPr>
          <w:rFonts w:ascii="Times New Roman" w:hAnsi="Times New Roman" w:cs="Times New Roman"/>
        </w:rPr>
        <w:t>Company performance refers to the benefits created by business activities during a certain</w:t>
      </w:r>
      <w:r w:rsidR="00A8362D" w:rsidRPr="005209E7">
        <w:rPr>
          <w:rFonts w:ascii="Times New Roman" w:hAnsi="Times New Roman" w:cs="Times New Roman"/>
        </w:rPr>
        <w:t xml:space="preserve"> period</w:t>
      </w:r>
      <w:r w:rsidR="00835580" w:rsidRPr="005209E7">
        <w:rPr>
          <w:rFonts w:ascii="Times New Roman" w:hAnsi="Times New Roman" w:cs="Times New Roman"/>
        </w:rPr>
        <w:t xml:space="preserve">, </w:t>
      </w:r>
      <w:r w:rsidRPr="005209E7">
        <w:rPr>
          <w:rFonts w:ascii="Times New Roman" w:hAnsi="Times New Roman" w:cs="Times New Roman"/>
        </w:rPr>
        <w:t>which is mainly evaluated by profitability, asset operation level, debt paying ability and growth</w:t>
      </w:r>
      <w:r w:rsidR="00581994" w:rsidRPr="005209E7">
        <w:rPr>
          <w:rFonts w:ascii="Times New Roman" w:hAnsi="Times New Roman" w:cs="Times New Roman"/>
        </w:rPr>
        <w:t xml:space="preserve"> </w:t>
      </w:r>
      <w:r w:rsidR="0045034A" w:rsidRPr="005209E7">
        <w:rPr>
          <w:rFonts w:ascii="Times New Roman" w:hAnsi="Times New Roman" w:cs="Times New Roman"/>
        </w:rPr>
        <w:t>(Al-Thuneibat, 2018)</w:t>
      </w:r>
      <w:r w:rsidRPr="005209E7">
        <w:rPr>
          <w:rFonts w:ascii="Times New Roman" w:hAnsi="Times New Roman" w:cs="Times New Roman"/>
        </w:rPr>
        <w:t xml:space="preserve">. </w:t>
      </w:r>
      <w:bookmarkEnd w:id="67"/>
      <w:bookmarkEnd w:id="68"/>
      <w:r w:rsidR="00C15B4E" w:rsidRPr="005209E7">
        <w:rPr>
          <w:rFonts w:ascii="Times New Roman" w:hAnsi="Times New Roman" w:cs="Times New Roman"/>
        </w:rPr>
        <w:t>Xue (2014) stated that modern commercial banks were essentially the same as other enterprises that the basic goals are all to maximize the value.</w:t>
      </w:r>
      <w:r w:rsidR="00DF0180" w:rsidRPr="005209E7">
        <w:rPr>
          <w:rFonts w:ascii="Times New Roman" w:hAnsi="Times New Roman" w:cs="Times New Roman"/>
          <w:color w:val="000000" w:themeColor="text1"/>
        </w:rPr>
        <w:t xml:space="preserve"> </w:t>
      </w:r>
      <w:r w:rsidR="00EF60C1" w:rsidRPr="005209E7">
        <w:rPr>
          <w:rFonts w:ascii="Times New Roman" w:hAnsi="Times New Roman" w:cs="Times New Roman"/>
          <w:color w:val="000000" w:themeColor="text1"/>
        </w:rPr>
        <w:t xml:space="preserve">According to the Ongore and Kusa (2013), </w:t>
      </w:r>
      <w:r w:rsidR="00A2571D" w:rsidRPr="005209E7">
        <w:rPr>
          <w:rFonts w:ascii="Times New Roman" w:hAnsi="Times New Roman" w:cs="Times New Roman"/>
        </w:rPr>
        <w:t>commercial banks</w:t>
      </w:r>
      <w:r w:rsidR="00316BB9" w:rsidRPr="005209E7">
        <w:rPr>
          <w:rFonts w:ascii="Times New Roman" w:hAnsi="Times New Roman" w:cs="Times New Roman"/>
          <w:color w:val="000000" w:themeColor="text1"/>
        </w:rPr>
        <w:t xml:space="preserve"> </w:t>
      </w:r>
      <w:r w:rsidRPr="005209E7">
        <w:rPr>
          <w:rFonts w:ascii="Times New Roman" w:hAnsi="Times New Roman" w:cs="Times New Roman"/>
          <w:color w:val="000000" w:themeColor="text1"/>
        </w:rPr>
        <w:t>have to take into account the safety and li</w:t>
      </w:r>
      <w:r w:rsidR="00973A2F" w:rsidRPr="005209E7">
        <w:rPr>
          <w:rFonts w:ascii="Times New Roman" w:hAnsi="Times New Roman" w:cs="Times New Roman"/>
          <w:color w:val="000000" w:themeColor="text1"/>
        </w:rPr>
        <w:t>quidity of the operation</w:t>
      </w:r>
      <w:r w:rsidRPr="005209E7">
        <w:rPr>
          <w:rFonts w:ascii="Times New Roman" w:hAnsi="Times New Roman" w:cs="Times New Roman"/>
          <w:color w:val="000000" w:themeColor="text1"/>
        </w:rPr>
        <w:t xml:space="preserve"> re</w:t>
      </w:r>
      <w:r w:rsidR="00857638" w:rsidRPr="005209E7">
        <w:rPr>
          <w:rFonts w:ascii="Times New Roman" w:hAnsi="Times New Roman" w:cs="Times New Roman"/>
          <w:color w:val="000000" w:themeColor="text1"/>
        </w:rPr>
        <w:t xml:space="preserve">quirements. In addition, </w:t>
      </w:r>
      <w:r w:rsidR="00A2571D" w:rsidRPr="005209E7">
        <w:rPr>
          <w:rFonts w:ascii="Times New Roman" w:hAnsi="Times New Roman" w:cs="Times New Roman"/>
        </w:rPr>
        <w:t>commercial banks</w:t>
      </w:r>
      <w:r w:rsidR="00857638" w:rsidRPr="005209E7">
        <w:rPr>
          <w:rFonts w:ascii="Times New Roman" w:hAnsi="Times New Roman" w:cs="Times New Roman"/>
          <w:color w:val="000000" w:themeColor="text1"/>
        </w:rPr>
        <w:t xml:space="preserve"> have a strong influence on</w:t>
      </w:r>
      <w:r w:rsidR="00B40AF0" w:rsidRPr="005209E7">
        <w:rPr>
          <w:rFonts w:ascii="Times New Roman" w:hAnsi="Times New Roman" w:cs="Times New Roman"/>
          <w:color w:val="000000" w:themeColor="text1"/>
        </w:rPr>
        <w:t xml:space="preserve"> economic</w:t>
      </w:r>
      <w:r w:rsidR="001E6373" w:rsidRPr="005209E7">
        <w:rPr>
          <w:rFonts w:ascii="Times New Roman" w:hAnsi="Times New Roman" w:cs="Times New Roman"/>
          <w:color w:val="000000" w:themeColor="text1"/>
        </w:rPr>
        <w:t xml:space="preserve"> now</w:t>
      </w:r>
      <w:r w:rsidRPr="005209E7">
        <w:rPr>
          <w:rFonts w:ascii="Times New Roman" w:hAnsi="Times New Roman" w:cs="Times New Roman"/>
          <w:color w:val="000000" w:themeColor="text1"/>
        </w:rPr>
        <w:t>, t</w:t>
      </w:r>
      <w:r w:rsidR="00426DA7" w:rsidRPr="005209E7">
        <w:rPr>
          <w:rFonts w:ascii="Times New Roman" w:hAnsi="Times New Roman" w:cs="Times New Roman"/>
          <w:color w:val="000000" w:themeColor="text1"/>
        </w:rPr>
        <w:t xml:space="preserve">he social requirements for </w:t>
      </w:r>
      <w:r w:rsidR="00290A10" w:rsidRPr="005209E7">
        <w:rPr>
          <w:rFonts w:ascii="Times New Roman" w:hAnsi="Times New Roman" w:cs="Times New Roman"/>
          <w:color w:val="000000" w:themeColor="text1"/>
        </w:rPr>
        <w:t>banks</w:t>
      </w:r>
      <w:r w:rsidR="001C3225" w:rsidRPr="005209E7">
        <w:rPr>
          <w:rFonts w:ascii="Times New Roman" w:hAnsi="Times New Roman" w:cs="Times New Roman"/>
          <w:color w:val="000000" w:themeColor="text1"/>
        </w:rPr>
        <w:t>’</w:t>
      </w:r>
      <w:r w:rsidRPr="005209E7">
        <w:rPr>
          <w:rFonts w:ascii="Times New Roman" w:hAnsi="Times New Roman" w:cs="Times New Roman"/>
          <w:color w:val="000000" w:themeColor="text1"/>
        </w:rPr>
        <w:t xml:space="preserve"> operational risk control capability are higher than </w:t>
      </w:r>
      <w:r w:rsidR="00507F5D" w:rsidRPr="005209E7">
        <w:rPr>
          <w:rFonts w:ascii="Times New Roman" w:hAnsi="Times New Roman" w:cs="Times New Roman"/>
        </w:rPr>
        <w:t>the general enterprises</w:t>
      </w:r>
      <w:r w:rsidR="00E86D5F" w:rsidRPr="005209E7">
        <w:rPr>
          <w:rFonts w:ascii="Times New Roman" w:hAnsi="Times New Roman" w:cs="Times New Roman"/>
          <w:color w:val="000000" w:themeColor="text1"/>
        </w:rPr>
        <w:t xml:space="preserve"> (Li, 2016)</w:t>
      </w:r>
      <w:r w:rsidRPr="005209E7">
        <w:rPr>
          <w:rFonts w:ascii="Times New Roman" w:hAnsi="Times New Roman" w:cs="Times New Roman"/>
          <w:color w:val="000000" w:themeColor="text1"/>
        </w:rPr>
        <w:t>.</w:t>
      </w:r>
      <w:r w:rsidR="00681CFA" w:rsidRPr="005209E7">
        <w:rPr>
          <w:rFonts w:ascii="Times New Roman" w:hAnsi="Times New Roman" w:cs="Times New Roman"/>
          <w:color w:val="000000" w:themeColor="text1"/>
        </w:rPr>
        <w:t xml:space="preserve"> </w:t>
      </w:r>
      <w:r w:rsidR="0045034A" w:rsidRPr="005209E7">
        <w:rPr>
          <w:rFonts w:ascii="Times New Roman" w:hAnsi="Times New Roman" w:cs="Times New Roman"/>
          <w:color w:val="000000" w:themeColor="text1"/>
        </w:rPr>
        <w:t>Xue (2014</w:t>
      </w:r>
      <w:r w:rsidR="007746CA" w:rsidRPr="005209E7">
        <w:rPr>
          <w:rFonts w:ascii="Times New Roman" w:hAnsi="Times New Roman" w:cs="Times New Roman"/>
          <w:color w:val="000000" w:themeColor="text1"/>
        </w:rPr>
        <w:t xml:space="preserve">) </w:t>
      </w:r>
      <w:r w:rsidR="00641316" w:rsidRPr="005209E7">
        <w:rPr>
          <w:rFonts w:ascii="Times New Roman" w:hAnsi="Times New Roman" w:cs="Times New Roman"/>
          <w:color w:val="000000" w:themeColor="text1"/>
        </w:rPr>
        <w:t xml:space="preserve">defined </w:t>
      </w:r>
      <w:r w:rsidR="00A2571D" w:rsidRPr="005209E7">
        <w:rPr>
          <w:rFonts w:ascii="Times New Roman" w:hAnsi="Times New Roman" w:cs="Times New Roman"/>
        </w:rPr>
        <w:t>commercial banks’</w:t>
      </w:r>
      <w:r w:rsidR="00641316" w:rsidRPr="005209E7">
        <w:rPr>
          <w:rFonts w:ascii="Times New Roman" w:hAnsi="Times New Roman" w:cs="Times New Roman"/>
          <w:color w:val="000000" w:themeColor="text1"/>
        </w:rPr>
        <w:t xml:space="preserve"> performance </w:t>
      </w:r>
      <w:r w:rsidR="00681CFA" w:rsidRPr="005209E7">
        <w:rPr>
          <w:rFonts w:ascii="Times New Roman" w:hAnsi="Times New Roman" w:cs="Times New Roman"/>
          <w:color w:val="000000" w:themeColor="text1"/>
        </w:rPr>
        <w:t>as the operating performance, operational ef</w:t>
      </w:r>
      <w:r w:rsidR="007F417F" w:rsidRPr="005209E7">
        <w:rPr>
          <w:rFonts w:ascii="Times New Roman" w:hAnsi="Times New Roman" w:cs="Times New Roman"/>
          <w:color w:val="000000" w:themeColor="text1"/>
        </w:rPr>
        <w:t xml:space="preserve">ficiency, risk management </w:t>
      </w:r>
      <w:r w:rsidR="00681CFA" w:rsidRPr="005209E7">
        <w:rPr>
          <w:rFonts w:ascii="Times New Roman" w:hAnsi="Times New Roman" w:cs="Times New Roman"/>
          <w:color w:val="000000" w:themeColor="text1"/>
        </w:rPr>
        <w:t>and sustainable development ability</w:t>
      </w:r>
      <w:r w:rsidR="00290A10" w:rsidRPr="005209E7">
        <w:rPr>
          <w:rFonts w:ascii="Times New Roman" w:hAnsi="Times New Roman" w:cs="Times New Roman"/>
          <w:color w:val="000000" w:themeColor="text1"/>
        </w:rPr>
        <w:t xml:space="preserve"> of commercial banks</w:t>
      </w:r>
      <w:r w:rsidR="00681CFA" w:rsidRPr="005209E7">
        <w:rPr>
          <w:rFonts w:ascii="Times New Roman" w:hAnsi="Times New Roman" w:cs="Times New Roman"/>
          <w:color w:val="000000" w:themeColor="text1"/>
        </w:rPr>
        <w:t>, which are based on the basic operating principles of profitability, security and development ability, and around th</w:t>
      </w:r>
      <w:r w:rsidR="0025453B" w:rsidRPr="005209E7">
        <w:rPr>
          <w:rFonts w:ascii="Times New Roman" w:hAnsi="Times New Roman" w:cs="Times New Roman"/>
          <w:color w:val="000000" w:themeColor="text1"/>
        </w:rPr>
        <w:t>e goal of maximizing value by</w:t>
      </w:r>
      <w:r w:rsidR="000D23DC" w:rsidRPr="005209E7">
        <w:rPr>
          <w:rFonts w:ascii="Times New Roman" w:hAnsi="Times New Roman" w:cs="Times New Roman"/>
          <w:color w:val="000000" w:themeColor="text1"/>
        </w:rPr>
        <w:t xml:space="preserve"> </w:t>
      </w:r>
      <w:r w:rsidR="0025453B" w:rsidRPr="005209E7">
        <w:rPr>
          <w:rFonts w:ascii="Times New Roman" w:hAnsi="Times New Roman" w:cs="Times New Roman"/>
          <w:color w:val="000000" w:themeColor="text1"/>
        </w:rPr>
        <w:t>rationally allocating</w:t>
      </w:r>
      <w:r w:rsidR="00681CFA" w:rsidRPr="005209E7">
        <w:rPr>
          <w:rFonts w:ascii="Times New Roman" w:hAnsi="Times New Roman" w:cs="Times New Roman"/>
          <w:color w:val="000000" w:themeColor="text1"/>
        </w:rPr>
        <w:t xml:space="preserve"> economic resources.</w:t>
      </w:r>
    </w:p>
    <w:p w14:paraId="70E008A9" w14:textId="77777777" w:rsidR="009C626E" w:rsidRPr="005209E7" w:rsidRDefault="009C626E" w:rsidP="005209E7">
      <w:pPr>
        <w:spacing w:beforeLines="100" w:before="326" w:afterLines="100" w:after="326" w:line="360" w:lineRule="auto"/>
        <w:rPr>
          <w:rFonts w:ascii="Times New Roman" w:hAnsi="Times New Roman" w:cs="Times New Roman"/>
          <w:color w:val="000000" w:themeColor="text1"/>
        </w:rPr>
      </w:pPr>
    </w:p>
    <w:p w14:paraId="682C6A1F" w14:textId="78F0150F" w:rsidR="00E37182" w:rsidRPr="005209E7" w:rsidRDefault="00E37182" w:rsidP="005209E7">
      <w:pPr>
        <w:pStyle w:val="2"/>
        <w:spacing w:before="100" w:after="100" w:line="360" w:lineRule="auto"/>
        <w:rPr>
          <w:rFonts w:ascii="Times New Roman" w:hAnsi="Times New Roman" w:cs="Times New Roman"/>
          <w:sz w:val="24"/>
          <w:szCs w:val="24"/>
        </w:rPr>
      </w:pPr>
      <w:bookmarkStart w:id="69" w:name="_Toc402387429"/>
      <w:bookmarkStart w:id="70" w:name="_Toc404799288"/>
      <w:bookmarkStart w:id="71" w:name="_Toc414537209"/>
      <w:bookmarkStart w:id="72" w:name="_Toc417848841"/>
      <w:r w:rsidRPr="005209E7">
        <w:rPr>
          <w:rFonts w:ascii="Times New Roman" w:hAnsi="Times New Roman" w:cs="Times New Roman"/>
          <w:sz w:val="24"/>
          <w:szCs w:val="24"/>
        </w:rPr>
        <w:t xml:space="preserve">2.1.1 </w:t>
      </w:r>
      <w:r w:rsidR="00904368" w:rsidRPr="005209E7">
        <w:rPr>
          <w:rFonts w:ascii="Times New Roman" w:hAnsi="Times New Roman" w:cs="Times New Roman"/>
          <w:sz w:val="24"/>
          <w:szCs w:val="24"/>
        </w:rPr>
        <w:t>Global view on banks’</w:t>
      </w:r>
      <w:r w:rsidR="00C90994" w:rsidRPr="005209E7">
        <w:rPr>
          <w:rFonts w:ascii="Times New Roman" w:hAnsi="Times New Roman" w:cs="Times New Roman"/>
          <w:sz w:val="24"/>
          <w:szCs w:val="24"/>
        </w:rPr>
        <w:t xml:space="preserve"> p</w:t>
      </w:r>
      <w:r w:rsidRPr="005209E7">
        <w:rPr>
          <w:rFonts w:ascii="Times New Roman" w:hAnsi="Times New Roman" w:cs="Times New Roman"/>
          <w:sz w:val="24"/>
          <w:szCs w:val="24"/>
        </w:rPr>
        <w:t>erformance</w:t>
      </w:r>
      <w:bookmarkEnd w:id="69"/>
      <w:bookmarkEnd w:id="70"/>
      <w:bookmarkEnd w:id="71"/>
      <w:bookmarkEnd w:id="72"/>
    </w:p>
    <w:p w14:paraId="3646F154" w14:textId="77777777" w:rsidR="00AD699D" w:rsidRPr="005209E7" w:rsidRDefault="00AD699D" w:rsidP="005209E7">
      <w:pPr>
        <w:spacing w:beforeLines="100" w:before="326" w:afterLines="100" w:after="326" w:line="360" w:lineRule="auto"/>
        <w:rPr>
          <w:rFonts w:ascii="Times New Roman" w:hAnsi="Times New Roman" w:cs="Times New Roman"/>
        </w:rPr>
      </w:pPr>
      <w:bookmarkStart w:id="73" w:name="_Toc402387430"/>
      <w:bookmarkStart w:id="74" w:name="_Toc404799289"/>
      <w:r w:rsidRPr="005209E7">
        <w:rPr>
          <w:rFonts w:ascii="Times New Roman" w:hAnsi="Times New Roman" w:cs="Times New Roman"/>
        </w:rPr>
        <w:t>Banking sector is an important part of the current economy, performance of banks plays a vital role in economic development</w:t>
      </w:r>
      <w:r w:rsidRPr="005209E7">
        <w:rPr>
          <w:rFonts w:ascii="Times New Roman" w:hAnsi="Times New Roman" w:cs="Times New Roman"/>
        </w:rPr>
        <w:t>（</w:t>
      </w:r>
      <w:r w:rsidRPr="005209E7">
        <w:rPr>
          <w:rFonts w:ascii="Times New Roman" w:hAnsi="Times New Roman" w:cs="Times New Roman"/>
        </w:rPr>
        <w:t>Li, 2016</w:t>
      </w:r>
      <w:r w:rsidRPr="005209E7">
        <w:rPr>
          <w:rFonts w:ascii="Times New Roman" w:hAnsi="Times New Roman" w:cs="Times New Roman"/>
        </w:rPr>
        <w:t>）</w:t>
      </w:r>
      <w:r w:rsidRPr="005209E7">
        <w:rPr>
          <w:rFonts w:ascii="Times New Roman" w:hAnsi="Times New Roman" w:cs="Times New Roman"/>
        </w:rPr>
        <w:t xml:space="preserve">. </w:t>
      </w:r>
      <w:r w:rsidRPr="005209E7">
        <w:rPr>
          <w:rFonts w:ascii="Times New Roman" w:hAnsi="Times New Roman" w:cs="Times New Roman"/>
          <w:color w:val="000000" w:themeColor="text1"/>
        </w:rPr>
        <w:t xml:space="preserve">Ongore </w:t>
      </w:r>
      <w:r w:rsidRPr="005209E7">
        <w:rPr>
          <w:rFonts w:ascii="Times New Roman" w:hAnsi="Times New Roman" w:cs="Times New Roman"/>
        </w:rPr>
        <w:t>and Kusa (2013) stated the same view that accurate assessment and analysis of bank performance could ensure that the financial system is healthy and efficient. Besides, correct evaluation of bank performance can also determine the operating results and overall financial situation of enterprises; measure the quality of assets, management quality and efficiency of enterprises to achieve corporate goals; determine the quality of corporate earnings, liquidity, capital adequacy and banking services (</w:t>
      </w:r>
      <w:r w:rsidRPr="005209E7">
        <w:rPr>
          <w:rFonts w:ascii="Times New Roman" w:hAnsi="Times New Roman" w:cs="Times New Roman"/>
          <w:color w:val="000000"/>
        </w:rPr>
        <w:t>Gerhardt and Vander vennet</w:t>
      </w:r>
      <w:r w:rsidRPr="005209E7">
        <w:rPr>
          <w:rFonts w:ascii="Times New Roman" w:hAnsi="Times New Roman" w:cs="Times New Roman"/>
        </w:rPr>
        <w:t>, 2016).</w:t>
      </w:r>
    </w:p>
    <w:p w14:paraId="5BA99CF0" w14:textId="2872B297" w:rsidR="00A72FC3" w:rsidRPr="005209E7" w:rsidRDefault="00846C7F" w:rsidP="005209E7">
      <w:pPr>
        <w:pStyle w:val="3"/>
        <w:spacing w:before="100" w:after="100" w:line="360" w:lineRule="auto"/>
        <w:rPr>
          <w:rFonts w:ascii="Times New Roman" w:hAnsi="Times New Roman" w:cs="Times New Roman"/>
          <w:sz w:val="24"/>
          <w:szCs w:val="24"/>
        </w:rPr>
      </w:pPr>
      <w:bookmarkStart w:id="75" w:name="_Toc414537210"/>
      <w:bookmarkStart w:id="76" w:name="_Toc417848842"/>
      <w:r w:rsidRPr="005209E7">
        <w:rPr>
          <w:rFonts w:ascii="Times New Roman" w:hAnsi="Times New Roman" w:cs="Times New Roman"/>
          <w:sz w:val="24"/>
          <w:szCs w:val="24"/>
        </w:rPr>
        <w:t xml:space="preserve">2.1.1.1 </w:t>
      </w:r>
      <w:r w:rsidR="00C90994" w:rsidRPr="005209E7">
        <w:rPr>
          <w:rFonts w:ascii="Times New Roman" w:hAnsi="Times New Roman" w:cs="Times New Roman"/>
          <w:sz w:val="24"/>
          <w:szCs w:val="24"/>
        </w:rPr>
        <w:t>Literature r</w:t>
      </w:r>
      <w:r w:rsidRPr="005209E7">
        <w:rPr>
          <w:rFonts w:ascii="Times New Roman" w:hAnsi="Times New Roman" w:cs="Times New Roman"/>
          <w:sz w:val="24"/>
          <w:szCs w:val="24"/>
        </w:rPr>
        <w:t xml:space="preserve">eview on the evaluation methods of </w:t>
      </w:r>
      <w:r w:rsidR="00891D4A" w:rsidRPr="005209E7">
        <w:rPr>
          <w:rFonts w:ascii="Times New Roman" w:hAnsi="Times New Roman" w:cs="Times New Roman"/>
          <w:sz w:val="24"/>
          <w:szCs w:val="24"/>
        </w:rPr>
        <w:t>commercial banks’</w:t>
      </w:r>
      <w:r w:rsidR="00360A93" w:rsidRPr="005209E7">
        <w:rPr>
          <w:rFonts w:ascii="Times New Roman" w:hAnsi="Times New Roman" w:cs="Times New Roman"/>
          <w:sz w:val="24"/>
          <w:szCs w:val="24"/>
        </w:rPr>
        <w:t xml:space="preserve"> </w:t>
      </w:r>
      <w:r w:rsidRPr="005209E7">
        <w:rPr>
          <w:rFonts w:ascii="Times New Roman" w:hAnsi="Times New Roman" w:cs="Times New Roman"/>
          <w:sz w:val="24"/>
          <w:szCs w:val="24"/>
        </w:rPr>
        <w:t>performance</w:t>
      </w:r>
      <w:bookmarkEnd w:id="73"/>
      <w:bookmarkEnd w:id="74"/>
      <w:bookmarkEnd w:id="75"/>
      <w:bookmarkEnd w:id="76"/>
    </w:p>
    <w:p w14:paraId="26D52E9F" w14:textId="123F8C61" w:rsidR="004E126E" w:rsidRDefault="009F4AB9"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quality of business performance reflects the management level of an enterprise (</w:t>
      </w:r>
      <w:r w:rsidR="00FE2BD0" w:rsidRPr="005209E7">
        <w:rPr>
          <w:rFonts w:ascii="Times New Roman" w:eastAsia="宋体" w:hAnsi="Times New Roman" w:cs="Times New Roman"/>
          <w:color w:val="000000" w:themeColor="text1"/>
          <w:kern w:val="0"/>
          <w:shd w:val="clear" w:color="auto" w:fill="FFFFFF"/>
        </w:rPr>
        <w:t>Marques and Santos, 2015</w:t>
      </w:r>
      <w:r w:rsidRPr="005209E7">
        <w:rPr>
          <w:rFonts w:ascii="Times New Roman" w:hAnsi="Times New Roman" w:cs="Times New Roman"/>
        </w:rPr>
        <w:t xml:space="preserve">). According to </w:t>
      </w:r>
      <w:r w:rsidRPr="005209E7">
        <w:rPr>
          <w:rFonts w:ascii="Times New Roman" w:eastAsia="宋体" w:hAnsi="Times New Roman" w:cs="Times New Roman"/>
          <w:color w:val="000000" w:themeColor="text1"/>
          <w:kern w:val="0"/>
          <w:shd w:val="clear" w:color="auto" w:fill="FFFFFF"/>
        </w:rPr>
        <w:t xml:space="preserve">Allahham (2015), </w:t>
      </w:r>
      <w:r w:rsidRPr="005209E7">
        <w:rPr>
          <w:rFonts w:ascii="Times New Roman" w:hAnsi="Times New Roman" w:cs="Times New Roman"/>
        </w:rPr>
        <w:t>whether the performance of an enterprise can be evaluated comprehensively and managed scientifically determines the future business situation of the enterprise. There are two commonly used methods for evaluating business performance</w:t>
      </w:r>
      <w:r w:rsidR="00C1330D" w:rsidRPr="005209E7">
        <w:rPr>
          <w:rFonts w:ascii="Times New Roman" w:hAnsi="Times New Roman" w:cs="Times New Roman"/>
        </w:rPr>
        <w:t xml:space="preserve">: </w:t>
      </w:r>
      <w:r w:rsidRPr="005209E7">
        <w:rPr>
          <w:rFonts w:ascii="Times New Roman" w:hAnsi="Times New Roman" w:cs="Times New Roman"/>
        </w:rPr>
        <w:t>single-ind</w:t>
      </w:r>
      <w:r w:rsidR="00F86962" w:rsidRPr="005209E7">
        <w:rPr>
          <w:rFonts w:ascii="Times New Roman" w:hAnsi="Times New Roman" w:cs="Times New Roman"/>
        </w:rPr>
        <w:t xml:space="preserve">ex evaluation method, </w:t>
      </w:r>
      <w:r w:rsidR="00C1330D" w:rsidRPr="005209E7">
        <w:rPr>
          <w:rFonts w:ascii="Times New Roman" w:hAnsi="Times New Roman" w:cs="Times New Roman"/>
        </w:rPr>
        <w:t xml:space="preserve">and </w:t>
      </w:r>
      <w:r w:rsidRPr="005209E7">
        <w:rPr>
          <w:rFonts w:ascii="Times New Roman" w:hAnsi="Times New Roman" w:cs="Times New Roman"/>
        </w:rPr>
        <w:t xml:space="preserve">multi-index evaluation method </w:t>
      </w:r>
      <w:r w:rsidR="006C3DB5" w:rsidRPr="005209E7">
        <w:rPr>
          <w:rFonts w:ascii="Times New Roman" w:hAnsi="Times New Roman" w:cs="Times New Roman"/>
        </w:rPr>
        <w:t>(</w:t>
      </w:r>
      <w:r w:rsidR="006C3DB5" w:rsidRPr="005209E7">
        <w:rPr>
          <w:rFonts w:ascii="Times New Roman" w:eastAsia="宋体" w:hAnsi="Times New Roman" w:cs="Times New Roman"/>
          <w:color w:val="000000" w:themeColor="text1"/>
          <w:kern w:val="0"/>
          <w:shd w:val="clear" w:color="auto" w:fill="FFFFFF"/>
        </w:rPr>
        <w:t>Uddin and Bristy, 2014)</w:t>
      </w:r>
      <w:r w:rsidR="006C3DB5" w:rsidRPr="005209E7">
        <w:rPr>
          <w:rFonts w:ascii="Times New Roman" w:hAnsi="Times New Roman" w:cs="Times New Roman"/>
        </w:rPr>
        <w:t xml:space="preserve">. </w:t>
      </w:r>
      <w:r w:rsidR="00997B7B" w:rsidRPr="005209E7">
        <w:rPr>
          <w:rFonts w:ascii="Times New Roman" w:eastAsia="宋体" w:hAnsi="Times New Roman" w:cs="Times New Roman"/>
          <w:color w:val="000000" w:themeColor="text1"/>
          <w:kern w:val="0"/>
          <w:shd w:val="clear" w:color="auto" w:fill="FFFFFF"/>
        </w:rPr>
        <w:t>Allahham (2015)</w:t>
      </w:r>
      <w:r w:rsidR="00F41044" w:rsidRPr="005209E7">
        <w:rPr>
          <w:rFonts w:ascii="Times New Roman" w:eastAsia="宋体" w:hAnsi="Times New Roman" w:cs="Times New Roman"/>
          <w:color w:val="000000" w:themeColor="text1"/>
          <w:kern w:val="0"/>
          <w:shd w:val="clear" w:color="auto" w:fill="FFFFFF"/>
        </w:rPr>
        <w:t xml:space="preserve"> summarized</w:t>
      </w:r>
      <w:r w:rsidR="00997B7B" w:rsidRPr="005209E7">
        <w:rPr>
          <w:rFonts w:ascii="Times New Roman" w:eastAsia="宋体" w:hAnsi="Times New Roman" w:cs="Times New Roman"/>
          <w:color w:val="000000" w:themeColor="text1"/>
          <w:kern w:val="0"/>
          <w:shd w:val="clear" w:color="auto" w:fill="FFFFFF"/>
        </w:rPr>
        <w:t xml:space="preserve"> that </w:t>
      </w:r>
      <w:r w:rsidR="00997B7B" w:rsidRPr="005209E7">
        <w:rPr>
          <w:rFonts w:ascii="Times New Roman" w:hAnsi="Times New Roman" w:cs="Times New Roman"/>
        </w:rPr>
        <w:t>single index evaluation methods included single accounting index method, Tobin Q value method, economic value added method and D</w:t>
      </w:r>
      <w:r w:rsidR="00F41044" w:rsidRPr="005209E7">
        <w:rPr>
          <w:rFonts w:ascii="Times New Roman" w:hAnsi="Times New Roman" w:cs="Times New Roman"/>
        </w:rPr>
        <w:t>uPont analysis method</w:t>
      </w:r>
      <w:r w:rsidR="00596F1A" w:rsidRPr="005209E7">
        <w:rPr>
          <w:rFonts w:ascii="Times New Roman" w:hAnsi="Times New Roman" w:cs="Times New Roman"/>
        </w:rPr>
        <w:t>, while</w:t>
      </w:r>
      <w:r w:rsidR="00F41044" w:rsidRPr="005209E7">
        <w:rPr>
          <w:rFonts w:ascii="Times New Roman" w:hAnsi="Times New Roman" w:cs="Times New Roman"/>
        </w:rPr>
        <w:t xml:space="preserve"> m</w:t>
      </w:r>
      <w:r w:rsidR="00997B7B" w:rsidRPr="005209E7">
        <w:rPr>
          <w:rFonts w:ascii="Times New Roman" w:hAnsi="Times New Roman" w:cs="Times New Roman"/>
        </w:rPr>
        <w:t>ulti index evaluation methods include</w:t>
      </w:r>
      <w:r w:rsidR="00F41044" w:rsidRPr="005209E7">
        <w:rPr>
          <w:rFonts w:ascii="Times New Roman" w:hAnsi="Times New Roman" w:cs="Times New Roman"/>
        </w:rPr>
        <w:t>d</w:t>
      </w:r>
      <w:r w:rsidR="00997B7B" w:rsidRPr="005209E7">
        <w:rPr>
          <w:rFonts w:ascii="Times New Roman" w:hAnsi="Times New Roman" w:cs="Times New Roman"/>
        </w:rPr>
        <w:t xml:space="preserve"> analytic hierarchy process and balanced scorecard.</w:t>
      </w:r>
      <w:r w:rsidR="00526DFB" w:rsidRPr="005209E7">
        <w:rPr>
          <w:rFonts w:ascii="Times New Roman" w:hAnsi="Times New Roman" w:cs="Times New Roman"/>
        </w:rPr>
        <w:t xml:space="preserve"> </w:t>
      </w:r>
      <w:r w:rsidR="00CF2829">
        <w:rPr>
          <w:rFonts w:ascii="Times New Roman" w:hAnsi="Times New Roman" w:cs="Times New Roman"/>
        </w:rPr>
        <w:t>M</w:t>
      </w:r>
      <w:r w:rsidR="00526DFB" w:rsidRPr="005209E7">
        <w:rPr>
          <w:rFonts w:ascii="Times New Roman" w:hAnsi="Times New Roman" w:cs="Times New Roman"/>
        </w:rPr>
        <w:t>ulti-index evaluation method can more comprehensively reflect the business performance of enterprises, but in the process of application, the introduction of non-financial indicators increases the difficulty of quantifying indicators (</w:t>
      </w:r>
      <w:r w:rsidR="00526DFB" w:rsidRPr="005209E7">
        <w:rPr>
          <w:rFonts w:ascii="Times New Roman" w:eastAsia="宋体" w:hAnsi="Times New Roman" w:cs="Times New Roman"/>
          <w:color w:val="000000" w:themeColor="text1"/>
          <w:kern w:val="0"/>
          <w:shd w:val="clear" w:color="auto" w:fill="FFFFFF"/>
        </w:rPr>
        <w:t>Uddin and Bristy, 2014</w:t>
      </w:r>
      <w:r w:rsidR="00526DFB" w:rsidRPr="005209E7">
        <w:rPr>
          <w:rFonts w:ascii="Times New Roman" w:hAnsi="Times New Roman" w:cs="Times New Roman"/>
        </w:rPr>
        <w:t>).</w:t>
      </w:r>
    </w:p>
    <w:p w14:paraId="2BD87F1B" w14:textId="77777777" w:rsidR="00C61C6D" w:rsidRPr="005209E7" w:rsidRDefault="00C61C6D" w:rsidP="005209E7">
      <w:pPr>
        <w:spacing w:beforeLines="100" w:before="326" w:afterLines="100" w:after="326" w:line="360" w:lineRule="auto"/>
        <w:rPr>
          <w:rFonts w:ascii="Times New Roman" w:hAnsi="Times New Roman" w:cs="Times New Roman"/>
        </w:rPr>
      </w:pPr>
    </w:p>
    <w:p w14:paraId="1B12729F" w14:textId="1B971AA9" w:rsidR="00862990" w:rsidRPr="005209E7" w:rsidRDefault="00C353BE"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Tobin's Q Theory</w:t>
      </w:r>
    </w:p>
    <w:p w14:paraId="0EE68C81" w14:textId="1D7FC923" w:rsidR="00C353BE" w:rsidRPr="005209E7" w:rsidRDefault="00C353BE"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With the continuous development of capital market, scholars </w:t>
      </w:r>
      <w:r w:rsidR="00027D95">
        <w:rPr>
          <w:rFonts w:ascii="Times New Roman" w:hAnsi="Times New Roman" w:cs="Times New Roman"/>
        </w:rPr>
        <w:t>(</w:t>
      </w:r>
      <w:r w:rsidR="00027D95" w:rsidRPr="005209E7">
        <w:rPr>
          <w:rFonts w:ascii="Times New Roman" w:hAnsi="Times New Roman" w:cs="Times New Roman"/>
          <w:color w:val="000000" w:themeColor="text1"/>
        </w:rPr>
        <w:t xml:space="preserve">Ongore </w:t>
      </w:r>
      <w:r w:rsidR="00027D95">
        <w:rPr>
          <w:rFonts w:ascii="Times New Roman" w:hAnsi="Times New Roman" w:cs="Times New Roman"/>
        </w:rPr>
        <w:t xml:space="preserve">and Kusa, </w:t>
      </w:r>
      <w:r w:rsidR="00027D95" w:rsidRPr="005209E7">
        <w:rPr>
          <w:rFonts w:ascii="Times New Roman" w:hAnsi="Times New Roman" w:cs="Times New Roman"/>
        </w:rPr>
        <w:t>2013</w:t>
      </w:r>
      <w:r w:rsidR="00027D95">
        <w:rPr>
          <w:rFonts w:ascii="Times New Roman" w:hAnsi="Times New Roman" w:cs="Times New Roman"/>
        </w:rPr>
        <w:t xml:space="preserve">; </w:t>
      </w:r>
      <w:r w:rsidR="00027D95" w:rsidRPr="005209E7">
        <w:rPr>
          <w:rFonts w:ascii="Times New Roman" w:eastAsia="宋体" w:hAnsi="Times New Roman" w:cs="Times New Roman"/>
          <w:color w:val="000000" w:themeColor="text1"/>
          <w:kern w:val="0"/>
          <w:shd w:val="clear" w:color="auto" w:fill="FFFFFF"/>
        </w:rPr>
        <w:t>Uddin and Bristy, 2014</w:t>
      </w:r>
      <w:r w:rsidR="00027D95">
        <w:rPr>
          <w:rFonts w:ascii="Times New Roman" w:eastAsia="宋体" w:hAnsi="Times New Roman" w:cs="Times New Roman"/>
          <w:color w:val="000000" w:themeColor="text1"/>
          <w:kern w:val="0"/>
          <w:shd w:val="clear" w:color="auto" w:fill="FFFFFF"/>
        </w:rPr>
        <w:t xml:space="preserve">; </w:t>
      </w:r>
      <w:r w:rsidR="00027D95" w:rsidRPr="005209E7">
        <w:rPr>
          <w:rFonts w:ascii="Times New Roman" w:hAnsi="Times New Roman" w:cs="Times New Roman"/>
        </w:rPr>
        <w:t>Allahham, 2015)</w:t>
      </w:r>
      <w:r w:rsidR="00027D95">
        <w:rPr>
          <w:rFonts w:ascii="Times New Roman" w:hAnsi="Times New Roman" w:cs="Times New Roman"/>
        </w:rPr>
        <w:t xml:space="preserve"> </w:t>
      </w:r>
      <w:r w:rsidRPr="005209E7">
        <w:rPr>
          <w:rFonts w:ascii="Times New Roman" w:hAnsi="Times New Roman" w:cs="Times New Roman"/>
        </w:rPr>
        <w:t>began to study the theory of interest rate transmission mechanism. American economist Tobin put forward Tobin's Q theory in 1969. Tobin's Q theory reflects the expected profits of a company very well. It is usually used to measure the company's operating performance and growth, and listed on the market. The market value of corporate securities will have a certain impact on investors' investment enthusiasm, so Tobin Q value is widely used in measuring the company's operating performance, especially in the capital market</w:t>
      </w:r>
      <w:r w:rsidR="008C3FB7" w:rsidRPr="005209E7">
        <w:rPr>
          <w:rFonts w:ascii="Times New Roman" w:hAnsi="Times New Roman" w:cs="Times New Roman"/>
        </w:rPr>
        <w:t xml:space="preserve"> (Al-Thuneibat, 2018)</w:t>
      </w:r>
      <w:r w:rsidRPr="005209E7">
        <w:rPr>
          <w:rFonts w:ascii="Times New Roman" w:hAnsi="Times New Roman" w:cs="Times New Roman"/>
        </w:rPr>
        <w:t>.</w:t>
      </w:r>
    </w:p>
    <w:p w14:paraId="7775CCB7" w14:textId="70A6CB5B" w:rsidR="00720401" w:rsidRPr="005209E7" w:rsidRDefault="00720401"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Economic Value Added (EVA)</w:t>
      </w:r>
    </w:p>
    <w:p w14:paraId="49D44CAE" w14:textId="18707BEF" w:rsidR="00720401" w:rsidRPr="005209E7" w:rsidRDefault="0072040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EVA is widely used in the performance measurement mechanism of commercial banks. The expression of economic added value (EVA) in arithmetic angle is as follows:</w:t>
      </w:r>
    </w:p>
    <w:p w14:paraId="39DCC79E" w14:textId="4929C586" w:rsidR="00720401" w:rsidRPr="005209E7" w:rsidRDefault="0072040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Economic Value Added = After-Tax Operating Profit - Comprehensive Cost of Debt and Capital</w:t>
      </w:r>
    </w:p>
    <w:p w14:paraId="628B7494" w14:textId="587F2AA4" w:rsidR="00720401" w:rsidRDefault="0072040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EVA is widely used to measure the company's operating performance, mainly because economic value-added should take into account the comprehensive cost of debt and capital, which makes managers more wise to make decisions, so that the company's decisions and shareholders' profits are consistent. EVA is a reflection of the company's economic added profit value in a certain period of time. If EVA is positive, it means that the company creates value for shareholders in that period; if EVA is large, it means that the company loses the capital of shareholders in that period</w:t>
      </w:r>
      <w:r w:rsidR="0021605F" w:rsidRPr="005209E7">
        <w:rPr>
          <w:rFonts w:ascii="Times New Roman" w:hAnsi="Times New Roman" w:cs="Times New Roman"/>
        </w:rPr>
        <w:t xml:space="preserve"> (</w:t>
      </w:r>
      <w:r w:rsidR="0021605F" w:rsidRPr="005209E7">
        <w:rPr>
          <w:rFonts w:ascii="Times New Roman" w:hAnsi="Times New Roman" w:cs="Times New Roman"/>
          <w:color w:val="000000"/>
        </w:rPr>
        <w:t>Gerhardt and Vander vennet</w:t>
      </w:r>
      <w:r w:rsidR="0021605F" w:rsidRPr="005209E7">
        <w:rPr>
          <w:rFonts w:ascii="Times New Roman" w:hAnsi="Times New Roman" w:cs="Times New Roman"/>
        </w:rPr>
        <w:t>, 2016)</w:t>
      </w:r>
      <w:r w:rsidRPr="005209E7">
        <w:rPr>
          <w:rFonts w:ascii="Times New Roman" w:hAnsi="Times New Roman" w:cs="Times New Roman"/>
        </w:rPr>
        <w:t>.</w:t>
      </w:r>
    </w:p>
    <w:p w14:paraId="20ECD8F3" w14:textId="77777777" w:rsidR="00520C90" w:rsidRPr="005209E7" w:rsidRDefault="00520C90" w:rsidP="005209E7">
      <w:pPr>
        <w:spacing w:beforeLines="100" w:before="326" w:afterLines="100" w:after="326" w:line="360" w:lineRule="auto"/>
        <w:rPr>
          <w:rFonts w:ascii="Times New Roman" w:hAnsi="Times New Roman" w:cs="Times New Roman"/>
        </w:rPr>
      </w:pPr>
    </w:p>
    <w:p w14:paraId="74042722" w14:textId="44C33AAB" w:rsidR="00CA7C9D" w:rsidRPr="005209E7" w:rsidRDefault="00CA7C9D"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Single Accounting Indicator Method</w:t>
      </w:r>
    </w:p>
    <w:p w14:paraId="583157B2" w14:textId="3F2ADFF4" w:rsidR="00CA7C9D" w:rsidRPr="005209E7" w:rsidRDefault="00B35BAC"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When measuring the company's operating performance, choose an accounting index to measure, which is the single accounting index method. </w:t>
      </w:r>
      <w:r w:rsidR="00CA7C9D" w:rsidRPr="005209E7">
        <w:rPr>
          <w:rFonts w:ascii="Times New Roman" w:hAnsi="Times New Roman" w:cs="Times New Roman"/>
        </w:rPr>
        <w:t>Common indicators are as follows:</w:t>
      </w:r>
    </w:p>
    <w:p w14:paraId="77FE24DF" w14:textId="77777777" w:rsidR="00CA7C9D" w:rsidRPr="005209E7" w:rsidRDefault="00CA7C9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Total Return on Assets (ROA) = Net Profit/Average Total Assets</w:t>
      </w:r>
    </w:p>
    <w:p w14:paraId="6BD97DB7" w14:textId="77777777" w:rsidR="00CA7C9D" w:rsidRPr="005209E7" w:rsidRDefault="00CA7C9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Return on net assets (ROE) = net profit/total average assets</w:t>
      </w:r>
    </w:p>
    <w:p w14:paraId="11B8B551" w14:textId="77777777" w:rsidR="00CA7C9D" w:rsidRPr="005209E7" w:rsidRDefault="00CA7C9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EPS = net profit / total number of shares issued in the current period</w:t>
      </w:r>
    </w:p>
    <w:p w14:paraId="7610A430" w14:textId="77777777" w:rsidR="00CA7C9D" w:rsidRPr="005209E7" w:rsidRDefault="00CA7C9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Liquidity ratio = current assets/current liabilities</w:t>
      </w:r>
    </w:p>
    <w:p w14:paraId="10AE7F86" w14:textId="14DF2E6E" w:rsidR="00CA7C9D" w:rsidRPr="005209E7" w:rsidRDefault="00CA7C9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above indicators can only unilaterally reflect the company's operating performance. These indicators can be obtained directly from the accounting statements, and can directly express the economic meaning they represent</w:t>
      </w:r>
      <w:r w:rsidR="0021605F" w:rsidRPr="005209E7">
        <w:rPr>
          <w:rFonts w:ascii="Times New Roman" w:hAnsi="Times New Roman" w:cs="Times New Roman"/>
        </w:rPr>
        <w:t xml:space="preserve"> (</w:t>
      </w:r>
      <w:r w:rsidR="0021605F" w:rsidRPr="005209E7">
        <w:rPr>
          <w:rFonts w:ascii="Times New Roman" w:eastAsia="宋体" w:hAnsi="Times New Roman" w:cs="Times New Roman"/>
          <w:color w:val="000000" w:themeColor="text1"/>
          <w:kern w:val="0"/>
          <w:shd w:val="clear" w:color="auto" w:fill="FFFFFF"/>
        </w:rPr>
        <w:t>Uddin and Bristy, 2014</w:t>
      </w:r>
      <w:r w:rsidR="0021605F" w:rsidRPr="005209E7">
        <w:rPr>
          <w:rFonts w:ascii="Times New Roman" w:hAnsi="Times New Roman" w:cs="Times New Roman"/>
        </w:rPr>
        <w:t>)</w:t>
      </w:r>
      <w:r w:rsidRPr="005209E7">
        <w:rPr>
          <w:rFonts w:ascii="Times New Roman" w:hAnsi="Times New Roman" w:cs="Times New Roman"/>
        </w:rPr>
        <w:t>.</w:t>
      </w:r>
    </w:p>
    <w:p w14:paraId="19CE5046" w14:textId="17BABA29" w:rsidR="00D16107" w:rsidRPr="005209E7" w:rsidRDefault="00D16107"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DuPont analysis method</w:t>
      </w:r>
    </w:p>
    <w:p w14:paraId="718480B2" w14:textId="075BCBFF" w:rsidR="00D16107" w:rsidRPr="005209E7" w:rsidRDefault="00D1610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DuPont analysis is a traditional method to analyze the financial index system. It was first used by DuPont Company to evaluate the level of return on shareholders'</w:t>
      </w:r>
      <w:r w:rsidR="003B531B" w:rsidRPr="005209E7">
        <w:rPr>
          <w:rFonts w:ascii="Times New Roman" w:hAnsi="Times New Roman" w:cs="Times New Roman"/>
        </w:rPr>
        <w:t xml:space="preserve"> </w:t>
      </w:r>
      <w:r w:rsidRPr="005209E7">
        <w:rPr>
          <w:rFonts w:ascii="Times New Roman" w:hAnsi="Times New Roman" w:cs="Times New Roman"/>
        </w:rPr>
        <w:t>equity and profitability of the company. The financial index of DuPont analysis covers all aspects of enterprise operation, and reflects the operation of enterprise through the index of net capital return rate, which is comparable and comprehensive. The advantages of this method are as follows: firstly, it can reflect the performance and financial level of enterprises comprehensively and accurately, can make enterprises wake up to more detailed analysis of various business indicators, timely put forward improvement methods, and then improve the performance level; secondly, DuPont analysis method can quantify all indicators, which is easier to use and understand. This method also has some shortcomings: firstly, it does not consider non-financial indicators and can not reflect the performance of enterprises comprehensively; secondly, the financial indicators come from the accounting statements of enterprises, which lag behind the data, and the authenticity industry can not be fully guaranteed; thirdly, the method does not take the value of equity into account in the calculation. The cost of equity has not been deducted</w:t>
      </w:r>
      <w:r w:rsidR="00C64D19" w:rsidRPr="005209E7">
        <w:rPr>
          <w:rFonts w:ascii="Times New Roman" w:hAnsi="Times New Roman" w:cs="Times New Roman"/>
        </w:rPr>
        <w:t xml:space="preserve"> (Allahham, 2015)</w:t>
      </w:r>
      <w:r w:rsidRPr="005209E7">
        <w:rPr>
          <w:rFonts w:ascii="Times New Roman" w:hAnsi="Times New Roman" w:cs="Times New Roman"/>
        </w:rPr>
        <w:t>.</w:t>
      </w:r>
    </w:p>
    <w:p w14:paraId="45C49FCB" w14:textId="77777777" w:rsidR="00131511" w:rsidRPr="005209E7" w:rsidRDefault="00131511"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Analytic Hierarchy Process (AHP)</w:t>
      </w:r>
    </w:p>
    <w:p w14:paraId="062C8E48" w14:textId="0295B621" w:rsidR="00131511" w:rsidRPr="005209E7" w:rsidRDefault="00600900" w:rsidP="005209E7">
      <w:pPr>
        <w:spacing w:beforeLines="100" w:before="326" w:afterLines="100" w:after="326" w:line="360" w:lineRule="auto"/>
        <w:rPr>
          <w:rFonts w:ascii="Times New Roman" w:hAnsi="Times New Roman" w:cs="Times New Roman"/>
        </w:rPr>
      </w:pPr>
      <w:r>
        <w:rPr>
          <w:rFonts w:ascii="Times New Roman" w:hAnsi="Times New Roman" w:cs="Times New Roman"/>
        </w:rPr>
        <w:t>AHP</w:t>
      </w:r>
      <w:r w:rsidR="00131511" w:rsidRPr="005209E7">
        <w:rPr>
          <w:rFonts w:ascii="Times New Roman" w:hAnsi="Times New Roman" w:cs="Times New Roman"/>
        </w:rPr>
        <w:t xml:space="preserve"> was put forward by Sarty, </w:t>
      </w:r>
      <w:r>
        <w:rPr>
          <w:rFonts w:ascii="Times New Roman" w:hAnsi="Times New Roman" w:cs="Times New Roman"/>
        </w:rPr>
        <w:t xml:space="preserve">which was </w:t>
      </w:r>
      <w:r w:rsidR="00131511" w:rsidRPr="005209E7">
        <w:rPr>
          <w:rFonts w:ascii="Times New Roman" w:hAnsi="Times New Roman" w:cs="Times New Roman"/>
        </w:rPr>
        <w:t>a famous American operational research scientist, in the early 1970s. When solving complex problems, the theory carries out quantitative analysis according to objectives, criteria and schemes, and uses mathematical methods to solve complex decision-making problems. Analytic Hierarchy Process (AHP), which combines qualitative analysis with quantitative analysis, is a simple, practical and systematic analytical method</w:t>
      </w:r>
      <w:r w:rsidR="00483B3D" w:rsidRPr="005209E7">
        <w:rPr>
          <w:rFonts w:ascii="Times New Roman" w:hAnsi="Times New Roman" w:cs="Times New Roman"/>
        </w:rPr>
        <w:t xml:space="preserve"> (Berger and Bouwman, 2013)</w:t>
      </w:r>
      <w:r w:rsidR="00131511" w:rsidRPr="005209E7">
        <w:rPr>
          <w:rFonts w:ascii="Times New Roman" w:hAnsi="Times New Roman" w:cs="Times New Roman"/>
        </w:rPr>
        <w:t>.</w:t>
      </w:r>
    </w:p>
    <w:p w14:paraId="086A6616" w14:textId="77777777" w:rsidR="00DC4F30" w:rsidRPr="005209E7" w:rsidRDefault="00DC4F30"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Balanced Scorecard (BSC)</w:t>
      </w:r>
    </w:p>
    <w:p w14:paraId="375FCB59" w14:textId="1B779660" w:rsidR="00DC4F30" w:rsidRPr="005209E7" w:rsidRDefault="00DC4F3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Starting from the company's strategic objectives, the BSC divides the strategic objectives into four indicators: financial indicators, internal operation indicators, customer indicators, learning and growth indicators. The four indicators are determined according to the company's development strategy, and the company's operational performance is measured. Balanced scorecard fully combines strategy formulation with strategy implementation, so that managers can clearly know the progress of strategy implementation in the process of operation, so as to make more effective response, even if the company's business strategy is adjusted to achieve effective development of the company</w:t>
      </w:r>
      <w:r w:rsidR="00E97CC2" w:rsidRPr="005209E7">
        <w:rPr>
          <w:rFonts w:ascii="Times New Roman" w:hAnsi="Times New Roman" w:cs="Times New Roman"/>
        </w:rPr>
        <w:t xml:space="preserve"> (Abata, 2017)</w:t>
      </w:r>
      <w:r w:rsidRPr="005209E7">
        <w:rPr>
          <w:rFonts w:ascii="Times New Roman" w:hAnsi="Times New Roman" w:cs="Times New Roman"/>
        </w:rPr>
        <w:t>.</w:t>
      </w:r>
    </w:p>
    <w:p w14:paraId="39F8E8F3" w14:textId="54660E05" w:rsidR="00357453" w:rsidRPr="005209E7" w:rsidRDefault="00357453" w:rsidP="009C626E">
      <w:pPr>
        <w:widowControl/>
        <w:spacing w:beforeLines="100" w:before="326" w:afterLines="100" w:after="326" w:line="360" w:lineRule="auto"/>
        <w:rPr>
          <w:rFonts w:ascii="Times New Roman" w:eastAsia="宋体" w:hAnsi="Times New Roman" w:cs="Times New Roman"/>
          <w:kern w:val="0"/>
        </w:rPr>
      </w:pPr>
      <w:r w:rsidRPr="005209E7">
        <w:rPr>
          <w:rFonts w:ascii="Times New Roman" w:eastAsia="宋体" w:hAnsi="Times New Roman" w:cs="Times New Roman"/>
          <w:color w:val="000000"/>
          <w:kern w:val="0"/>
          <w:shd w:val="clear" w:color="auto" w:fill="FFFFFF"/>
        </w:rPr>
        <w:t xml:space="preserve">According to the </w:t>
      </w:r>
      <w:r w:rsidRPr="005209E7">
        <w:rPr>
          <w:rFonts w:ascii="Times New Roman" w:hAnsi="Times New Roman" w:cs="Times New Roman"/>
          <w:color w:val="000000"/>
        </w:rPr>
        <w:t>Ongore and Kusa</w:t>
      </w:r>
      <w:r w:rsidRPr="005209E7">
        <w:rPr>
          <w:rFonts w:ascii="Times New Roman" w:eastAsia="宋体" w:hAnsi="Times New Roman" w:cs="Times New Roman"/>
          <w:color w:val="000000"/>
          <w:kern w:val="0"/>
          <w:shd w:val="clear" w:color="auto" w:fill="FFFFFF"/>
        </w:rPr>
        <w:t xml:space="preserve"> (2013), t</w:t>
      </w:r>
      <w:r w:rsidRPr="005209E7">
        <w:rPr>
          <w:rFonts w:ascii="Times New Roman" w:hAnsi="Times New Roman" w:cs="Times New Roman"/>
        </w:rPr>
        <w:t>here a</w:t>
      </w:r>
      <w:r w:rsidR="006D09EB" w:rsidRPr="005209E7">
        <w:rPr>
          <w:rFonts w:ascii="Times New Roman" w:hAnsi="Times New Roman" w:cs="Times New Roman"/>
        </w:rPr>
        <w:t xml:space="preserve">re many methods to evaluate the </w:t>
      </w:r>
      <w:r w:rsidRPr="005209E7">
        <w:rPr>
          <w:rFonts w:ascii="Times New Roman" w:hAnsi="Times New Roman" w:cs="Times New Roman"/>
        </w:rPr>
        <w:t>performance of commercial banks in academia: financial ratio analysis, balanced scorecard, data envelopment analysis (DEA) and factor analysis.</w:t>
      </w:r>
      <w:r w:rsidR="006D09EB" w:rsidRPr="005209E7">
        <w:rPr>
          <w:rFonts w:ascii="Times New Roman" w:hAnsi="Times New Roman" w:cs="Times New Roman"/>
        </w:rPr>
        <w:t xml:space="preserve"> </w:t>
      </w:r>
      <w:r w:rsidRPr="005209E7">
        <w:rPr>
          <w:rFonts w:ascii="Times New Roman" w:eastAsia="宋体" w:hAnsi="Times New Roman" w:cs="Times New Roman"/>
          <w:color w:val="000000"/>
          <w:kern w:val="0"/>
          <w:shd w:val="clear" w:color="auto" w:fill="FFFFFF"/>
        </w:rPr>
        <w:t xml:space="preserve">Venkatesh and Suresh (2014) pointed out that Athadeff was the first scholar to use financial ratio analysis to study the operational performance of banks and found the relationship between marginal output and marginal cost in 1954. According to Uddin and Bristy (2014), Farrell in 1957 used data </w:t>
      </w:r>
      <w:r w:rsidRPr="005209E7">
        <w:rPr>
          <w:rFonts w:ascii="Times New Roman" w:hAnsi="Times New Roman" w:cs="Times New Roman"/>
        </w:rPr>
        <w:t>envelopment analysis method</w:t>
      </w:r>
      <w:r w:rsidRPr="005209E7">
        <w:rPr>
          <w:rFonts w:ascii="Times New Roman" w:eastAsia="宋体" w:hAnsi="Times New Roman" w:cs="Times New Roman"/>
          <w:color w:val="000000"/>
          <w:kern w:val="0"/>
          <w:shd w:val="clear" w:color="auto" w:fill="FFFFFF"/>
        </w:rPr>
        <w:t xml:space="preserve"> proposed that measure the banks’ performance evaluation system with multiple inputs and outputs by the principle of cost minimization or profit maximization. Persen and Lezzig stated that the profit margin of sales income, earnings per share, cash flow and other indicators should be regarded as important indicators of bank performance evaluation in 1979 (Venkatesh and Suresh, 2014).</w:t>
      </w:r>
    </w:p>
    <w:p w14:paraId="1D0D8D3E" w14:textId="77777777" w:rsidR="00357453" w:rsidRPr="005209E7" w:rsidRDefault="00357453" w:rsidP="009C626E">
      <w:pPr>
        <w:spacing w:beforeLines="100" w:before="326" w:afterLines="100" w:after="326" w:line="360" w:lineRule="auto"/>
        <w:rPr>
          <w:rFonts w:ascii="Times New Roman" w:eastAsia="宋体" w:hAnsi="Times New Roman" w:cs="Times New Roman"/>
          <w:color w:val="000000"/>
          <w:kern w:val="0"/>
          <w:shd w:val="clear" w:color="auto" w:fill="FFFFFF"/>
        </w:rPr>
      </w:pPr>
      <w:r w:rsidRPr="005209E7">
        <w:rPr>
          <w:rFonts w:ascii="Times New Roman" w:eastAsia="宋体" w:hAnsi="Times New Roman" w:cs="Times New Roman"/>
          <w:color w:val="000000"/>
          <w:kern w:val="0"/>
          <w:shd w:val="clear" w:color="auto" w:fill="FFFFFF"/>
        </w:rPr>
        <w:t>According to Uddin and Bristy (2014), Kaplan and Norton broke the traditional analysis model that based only on financial indicators in 1996, and used “Balanced Scorecard” theory to evaluate the performance of banks more reasonably. On the other hand, Venkatesh and Suresh (2014) stated that West put forward 4 factors that affect the level of bank performance through factor analysis method in 1985.</w:t>
      </w:r>
    </w:p>
    <w:p w14:paraId="111AFD5B" w14:textId="2851D290" w:rsidR="00A8051C" w:rsidRPr="005209E7" w:rsidRDefault="00A8051C" w:rsidP="009C626E">
      <w:pPr>
        <w:pStyle w:val="3"/>
        <w:spacing w:before="100" w:after="100" w:line="360" w:lineRule="auto"/>
        <w:rPr>
          <w:rFonts w:ascii="Times New Roman" w:hAnsi="Times New Roman" w:cs="Times New Roman"/>
          <w:sz w:val="24"/>
          <w:szCs w:val="24"/>
        </w:rPr>
      </w:pPr>
      <w:bookmarkStart w:id="77" w:name="_Toc401100401"/>
      <w:bookmarkStart w:id="78" w:name="_Toc414537211"/>
      <w:bookmarkStart w:id="79" w:name="_Toc417848843"/>
      <w:r w:rsidRPr="005209E7">
        <w:rPr>
          <w:rFonts w:ascii="Times New Roman" w:hAnsi="Times New Roman" w:cs="Times New Roman"/>
          <w:sz w:val="24"/>
          <w:szCs w:val="24"/>
        </w:rPr>
        <w:t>2.1.1.2 Factors affecti</w:t>
      </w:r>
      <w:r w:rsidR="005C0652" w:rsidRPr="005209E7">
        <w:rPr>
          <w:rFonts w:ascii="Times New Roman" w:hAnsi="Times New Roman" w:cs="Times New Roman"/>
          <w:sz w:val="24"/>
          <w:szCs w:val="24"/>
        </w:rPr>
        <w:t xml:space="preserve">ng the performance </w:t>
      </w:r>
      <w:bookmarkEnd w:id="77"/>
      <w:bookmarkEnd w:id="78"/>
      <w:r w:rsidR="005C0652" w:rsidRPr="005209E7">
        <w:rPr>
          <w:rFonts w:ascii="Times New Roman" w:hAnsi="Times New Roman" w:cs="Times New Roman"/>
          <w:sz w:val="24"/>
          <w:szCs w:val="24"/>
        </w:rPr>
        <w:t>of banks</w:t>
      </w:r>
      <w:bookmarkEnd w:id="79"/>
    </w:p>
    <w:p w14:paraId="53764A53" w14:textId="77777777" w:rsidR="00A8051C" w:rsidRPr="005209E7" w:rsidRDefault="00A8051C" w:rsidP="009C626E">
      <w:pPr>
        <w:widowControl/>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the current literature, many scholars (Acharya and Mora, 2015; Ameur and Mhiri, 2013; Ongore and Kusa, 2013; Teece, 2014) believed that the indicators affecting the performance of commercial banks were mainly selected from the micro-individual factors and macro-economic variables, such as bank capital size, capital structure, bank operations, GDP growth, inflation rate and other indicators.</w:t>
      </w:r>
    </w:p>
    <w:p w14:paraId="7C0E29D1" w14:textId="293335EB" w:rsidR="00A8051C" w:rsidRPr="005209E7" w:rsidRDefault="00A8051C" w:rsidP="009C626E">
      <w:pPr>
        <w:widowControl/>
        <w:spacing w:beforeLines="100" w:before="326" w:afterLines="100" w:after="326" w:line="360" w:lineRule="auto"/>
        <w:rPr>
          <w:rFonts w:ascii="Times New Roman" w:hAnsi="Times New Roman" w:cs="Times New Roman"/>
        </w:rPr>
      </w:pPr>
      <w:r w:rsidRPr="005209E7">
        <w:rPr>
          <w:rFonts w:ascii="Times New Roman" w:hAnsi="Times New Roman" w:cs="Times New Roman"/>
        </w:rPr>
        <w:t>Berger and Bouwman (2013) found that</w:t>
      </w:r>
      <w:r w:rsidR="009E3D1D" w:rsidRPr="009E3D1D">
        <w:t xml:space="preserve"> </w:t>
      </w:r>
      <w:r w:rsidR="009E3D1D">
        <w:rPr>
          <w:rFonts w:ascii="Times New Roman" w:hAnsi="Times New Roman" w:cs="Times New Roman" w:hint="eastAsia"/>
        </w:rPr>
        <w:t>h</w:t>
      </w:r>
      <w:r w:rsidR="009E3D1D" w:rsidRPr="009E3D1D">
        <w:rPr>
          <w:rFonts w:ascii="Times New Roman" w:hAnsi="Times New Roman" w:cs="Times New Roman"/>
        </w:rPr>
        <w:t>igh capital adequacy ratio is conducive to improving the performance level of banks, and is the guarantee of sustainable and stable development of banks in complex environment.</w:t>
      </w:r>
      <w:r w:rsidRPr="005209E7">
        <w:rPr>
          <w:rFonts w:ascii="Times New Roman" w:hAnsi="Times New Roman" w:cs="Times New Roman"/>
        </w:rPr>
        <w:t xml:space="preserve"> Ameur and Mhiri (2013) had another finding that the higher the concentration of equity, the better the performance of banks. By using bank value stand for operating performance and equity structure stand for capital structure</w:t>
      </w:r>
      <w:r w:rsidRPr="005209E7">
        <w:rPr>
          <w:rFonts w:ascii="Times New Roman" w:hAnsi="Times New Roman" w:cs="Times New Roman"/>
        </w:rPr>
        <w:t>，</w:t>
      </w:r>
      <w:r w:rsidRPr="005209E7">
        <w:rPr>
          <w:rFonts w:ascii="Times New Roman" w:hAnsi="Times New Roman" w:cs="Times New Roman"/>
        </w:rPr>
        <w:t xml:space="preserve">Berger and Bouwman (2013) mentioned that large shareholding and concentration of shareholders would increase the value of banks. </w:t>
      </w:r>
    </w:p>
    <w:p w14:paraId="466724B2" w14:textId="77777777" w:rsidR="00A8051C" w:rsidRPr="005209E7" w:rsidRDefault="00A8051C" w:rsidP="009C626E">
      <w:pPr>
        <w:widowControl/>
        <w:spacing w:beforeLines="100" w:before="326" w:afterLines="100" w:after="326" w:line="360" w:lineRule="auto"/>
        <w:rPr>
          <w:rFonts w:ascii="Times New Roman" w:hAnsi="Times New Roman" w:cs="Times New Roman"/>
        </w:rPr>
      </w:pPr>
      <w:r w:rsidRPr="005209E7">
        <w:rPr>
          <w:rFonts w:ascii="Times New Roman" w:hAnsi="Times New Roman" w:cs="Times New Roman"/>
        </w:rPr>
        <w:t>Ameur and Mhiri (2013) analyzed the performance of banks in more than 80 countries and regions around the world, and found that bank profits were affected by the degree of inflation, specifically, higher the inflation rate, the greater the bank profits. According to Allahham (2015), the relationship between capital structure and operating performance of commercial banks in economically developed and less developed countries were significantly different. In addition, Al-Thuneibat (2018) pointed out that capital structure in developing countries has a higher influence on bank performance than in developed countries.</w:t>
      </w:r>
    </w:p>
    <w:p w14:paraId="528BC5E2" w14:textId="58B50F36" w:rsidR="00C61C6D" w:rsidRPr="005209E7" w:rsidRDefault="00A8051C" w:rsidP="009C626E">
      <w:pPr>
        <w:widowControl/>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Pringle (2012) demonstrated the influence of operational capital and cash flow on bank performance. </w:t>
      </w:r>
      <w:r w:rsidR="00713936" w:rsidRPr="005209E7">
        <w:rPr>
          <w:rFonts w:ascii="Times New Roman" w:hAnsi="Times New Roman" w:cs="Times New Roman"/>
        </w:rPr>
        <w:t>Accourding to Gulzar (2017),</w:t>
      </w:r>
      <w:r w:rsidRPr="005209E7">
        <w:rPr>
          <w:rFonts w:ascii="Times New Roman" w:hAnsi="Times New Roman" w:cs="Times New Roman"/>
        </w:rPr>
        <w:t xml:space="preserve"> higher CEO's compensation could increase the sensitivity and performance of banks.</w:t>
      </w:r>
    </w:p>
    <w:p w14:paraId="3607E15E" w14:textId="553A3355" w:rsidR="00E37182" w:rsidRPr="005209E7" w:rsidRDefault="00925B35" w:rsidP="005209E7">
      <w:pPr>
        <w:pStyle w:val="2"/>
        <w:spacing w:before="100" w:after="100" w:line="360" w:lineRule="auto"/>
        <w:rPr>
          <w:rFonts w:ascii="Times New Roman" w:hAnsi="Times New Roman" w:cs="Times New Roman"/>
          <w:sz w:val="24"/>
          <w:szCs w:val="24"/>
        </w:rPr>
      </w:pPr>
      <w:bookmarkStart w:id="80" w:name="_Toc402387432"/>
      <w:bookmarkStart w:id="81" w:name="_Toc404799290"/>
      <w:bookmarkStart w:id="82" w:name="_Toc414537212"/>
      <w:bookmarkStart w:id="83" w:name="_Toc417848844"/>
      <w:r w:rsidRPr="005209E7">
        <w:rPr>
          <w:rFonts w:ascii="Times New Roman" w:hAnsi="Times New Roman" w:cs="Times New Roman"/>
          <w:sz w:val="24"/>
          <w:szCs w:val="24"/>
        </w:rPr>
        <w:t>2.1.2 Banks’</w:t>
      </w:r>
      <w:r w:rsidR="00E37182" w:rsidRPr="005209E7">
        <w:rPr>
          <w:rFonts w:ascii="Times New Roman" w:hAnsi="Times New Roman" w:cs="Times New Roman"/>
          <w:sz w:val="24"/>
          <w:szCs w:val="24"/>
        </w:rPr>
        <w:t xml:space="preserve"> performance in China</w:t>
      </w:r>
      <w:bookmarkEnd w:id="80"/>
      <w:bookmarkEnd w:id="81"/>
      <w:bookmarkEnd w:id="82"/>
      <w:bookmarkEnd w:id="83"/>
    </w:p>
    <w:p w14:paraId="1958E2FF" w14:textId="54ABC7B8"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Xue (2014) stated that China's banking industry was characterized by monopolistic competitiveness. The key factors that determine the performance of China's commercial banks are the factors o</w:t>
      </w:r>
      <w:r w:rsidR="009F1561" w:rsidRPr="005209E7">
        <w:rPr>
          <w:rFonts w:ascii="Times New Roman" w:hAnsi="Times New Roman" w:cs="Times New Roman"/>
        </w:rPr>
        <w:t>n</w:t>
      </w:r>
      <w:r w:rsidRPr="005209E7">
        <w:rPr>
          <w:rFonts w:ascii="Times New Roman" w:hAnsi="Times New Roman" w:cs="Times New Roman"/>
        </w:rPr>
        <w:t xml:space="preserve"> ma</w:t>
      </w:r>
      <w:r w:rsidR="009F1561" w:rsidRPr="005209E7">
        <w:rPr>
          <w:rFonts w:ascii="Times New Roman" w:hAnsi="Times New Roman" w:cs="Times New Roman"/>
        </w:rPr>
        <w:t>cro level and the factors on</w:t>
      </w:r>
      <w:r w:rsidRPr="005209E7">
        <w:rPr>
          <w:rFonts w:ascii="Times New Roman" w:hAnsi="Times New Roman" w:cs="Times New Roman"/>
        </w:rPr>
        <w:t xml:space="preserve"> micro level (Wu, 2012). Macroscopically, there are interest rate, exchange rate, deposit reserve ratio, GDP growth rate, money supply growth rate, fixed assets investment growth rate and inflation rate; microscopically, the market structure, property rights structure, financial indicators and so on (Peng, 2016).</w:t>
      </w:r>
    </w:p>
    <w:p w14:paraId="54EDF2C2" w14:textId="65A0033E"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Li (2014) through empirical tests found that the growth rate of GDP and money supply growth rate had a positive impact on the level of bank profit efficiency. According to Liu, Ouyang and Wei (2012), the proportion of state shares was negatively related to bank performance, and capital ratio was positively related to bank performance.</w:t>
      </w:r>
      <w:bookmarkStart w:id="84" w:name="_Toc402387433"/>
      <w:bookmarkStart w:id="85" w:name="_Toc404799291"/>
    </w:p>
    <w:p w14:paraId="4786D5A4" w14:textId="326B732C"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Zhou (2012) </w:t>
      </w:r>
      <w:r w:rsidR="00B57310" w:rsidRPr="005209E7">
        <w:rPr>
          <w:rFonts w:ascii="Times New Roman" w:hAnsi="Times New Roman" w:cs="Times New Roman"/>
        </w:rPr>
        <w:t xml:space="preserve">concluded that </w:t>
      </w:r>
      <w:r w:rsidRPr="005209E7">
        <w:rPr>
          <w:rFonts w:ascii="Times New Roman" w:hAnsi="Times New Roman" w:cs="Times New Roman"/>
        </w:rPr>
        <w:t xml:space="preserve">ownership structure of commercial banks was not related to performance. On the other hand, Wang and Zhang (2015) made a similar study to draw a different conclusion: the greater the concentration of equity, the better the performance. </w:t>
      </w:r>
    </w:p>
    <w:p w14:paraId="55F6DAD2" w14:textId="351572EB" w:rsidR="005D0E28"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Feng and Fang (2012) took the financial indicators of 13 commercial banks from 2003 to 2010 as a sample, and measured the performance through data envelopment analysis (DEA), finding that the performance of banks was largely affected by the potential profitability of banks.</w:t>
      </w:r>
    </w:p>
    <w:p w14:paraId="25E1E675" w14:textId="77777777"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Zhu and Xiong (2013) selected 23 commercial banks in China as samples to construct an evaluation system of commercial banks' performance based on asset return rate, non-performing loan rate and other financial indicators, stated that improve profitability and the policy of asset safety management could enhance the performance level of commercial banks.</w:t>
      </w:r>
    </w:p>
    <w:p w14:paraId="467A04C4" w14:textId="423D6011"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Zi and Huang (2015) used EVA to study the performance of 11 commercial banks in China, which showed that the salary level of management, especially the salary of senior managers, had a positive correlation with the performance level of commercial banks.</w:t>
      </w:r>
    </w:p>
    <w:p w14:paraId="5215ACBE" w14:textId="77777777" w:rsidR="00925B35" w:rsidRPr="005209E7" w:rsidRDefault="00925B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Huang and Tang (2015) studied the relationship between the competitiveness size and the performance of commercial banks in the South Korea, the mainland of China and Taiwan, which found that effective supervision of the financial system helped to improve the level of banks’ performance. According to Cao and Chen (2012)’s research on the relationship between the level of governance and the commercial banks’ performance, the level of banks governance was affected by ownership structure and regional environment: improvement of self-management ability of banks can improve the performance of banks.</w:t>
      </w:r>
    </w:p>
    <w:p w14:paraId="7BBA8088" w14:textId="0A093CA9" w:rsidR="00446BFB" w:rsidRPr="005209E7" w:rsidRDefault="00E37182" w:rsidP="005209E7">
      <w:pPr>
        <w:pStyle w:val="1"/>
        <w:spacing w:before="100" w:after="100" w:line="360" w:lineRule="auto"/>
        <w:rPr>
          <w:rFonts w:ascii="Times New Roman" w:hAnsi="Times New Roman" w:cs="Times New Roman"/>
          <w:color w:val="000000" w:themeColor="text1"/>
          <w:sz w:val="24"/>
          <w:szCs w:val="24"/>
        </w:rPr>
      </w:pPr>
      <w:bookmarkStart w:id="86" w:name="_Toc414537213"/>
      <w:bookmarkStart w:id="87" w:name="_Toc417848845"/>
      <w:r w:rsidRPr="005209E7">
        <w:rPr>
          <w:rFonts w:ascii="Times New Roman" w:hAnsi="Times New Roman" w:cs="Times New Roman"/>
          <w:sz w:val="24"/>
          <w:szCs w:val="24"/>
        </w:rPr>
        <w:t xml:space="preserve">2.2 </w:t>
      </w:r>
      <w:r w:rsidR="0085277A" w:rsidRPr="005209E7">
        <w:rPr>
          <w:rFonts w:ascii="Times New Roman" w:hAnsi="Times New Roman" w:cs="Times New Roman"/>
          <w:sz w:val="24"/>
          <w:szCs w:val="24"/>
        </w:rPr>
        <w:t>CAPITAL STRUCTURE</w:t>
      </w:r>
      <w:bookmarkEnd w:id="84"/>
      <w:bookmarkEnd w:id="85"/>
      <w:bookmarkEnd w:id="86"/>
      <w:bookmarkEnd w:id="87"/>
      <w:r w:rsidR="00AA69D4" w:rsidRPr="005209E7">
        <w:rPr>
          <w:rFonts w:ascii="Times New Roman" w:hAnsi="Times New Roman" w:cs="Times New Roman"/>
          <w:sz w:val="24"/>
          <w:szCs w:val="24"/>
        </w:rPr>
        <w:t xml:space="preserve"> </w:t>
      </w:r>
      <w:r w:rsidR="00F96D97" w:rsidRPr="005209E7">
        <w:rPr>
          <w:rFonts w:ascii="Times New Roman" w:hAnsi="Times New Roman" w:cs="Times New Roman"/>
          <w:sz w:val="24"/>
          <w:szCs w:val="24"/>
        </w:rPr>
        <w:tab/>
      </w:r>
    </w:p>
    <w:p w14:paraId="18A12576" w14:textId="143487DD" w:rsidR="00FA4E88" w:rsidRPr="005209E7" w:rsidRDefault="007C5DCB"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a broad sense</w:t>
      </w:r>
      <w:r w:rsidR="005A0B32" w:rsidRPr="005209E7">
        <w:rPr>
          <w:rFonts w:ascii="Times New Roman" w:hAnsi="Times New Roman" w:cs="Times New Roman"/>
        </w:rPr>
        <w:t>, capital structure is</w:t>
      </w:r>
      <w:r w:rsidR="00D97DE6" w:rsidRPr="005209E7">
        <w:rPr>
          <w:rFonts w:ascii="Times New Roman" w:hAnsi="Times New Roman" w:cs="Times New Roman"/>
        </w:rPr>
        <w:t xml:space="preserve"> the capital proportion and composition of an enterprise</w:t>
      </w:r>
      <w:r w:rsidR="002D109E" w:rsidRPr="005209E7">
        <w:rPr>
          <w:rFonts w:ascii="Times New Roman" w:hAnsi="Times New Roman" w:cs="Times New Roman"/>
        </w:rPr>
        <w:t xml:space="preserve"> (Ross, 2013)</w:t>
      </w:r>
      <w:r w:rsidR="008154E1" w:rsidRPr="005209E7">
        <w:rPr>
          <w:rFonts w:ascii="Times New Roman" w:hAnsi="Times New Roman" w:cs="Times New Roman"/>
        </w:rPr>
        <w:t xml:space="preserve">. </w:t>
      </w:r>
    </w:p>
    <w:p w14:paraId="3EE2BE7D" w14:textId="2645106F" w:rsidR="00DD2A24" w:rsidRPr="005209E7" w:rsidRDefault="005978BB" w:rsidP="005209E7">
      <w:pPr>
        <w:pStyle w:val="2"/>
        <w:spacing w:before="100" w:after="100" w:line="360" w:lineRule="auto"/>
        <w:rPr>
          <w:rFonts w:ascii="Times New Roman" w:hAnsi="Times New Roman" w:cs="Times New Roman"/>
          <w:sz w:val="24"/>
          <w:szCs w:val="24"/>
        </w:rPr>
      </w:pPr>
      <w:bookmarkStart w:id="88" w:name="_Toc402387435"/>
      <w:bookmarkStart w:id="89" w:name="_Toc404799293"/>
      <w:bookmarkStart w:id="90" w:name="_Toc414537215"/>
      <w:bookmarkStart w:id="91" w:name="_Toc417848846"/>
      <w:r w:rsidRPr="005209E7">
        <w:rPr>
          <w:rFonts w:ascii="Times New Roman" w:hAnsi="Times New Roman" w:cs="Times New Roman"/>
          <w:sz w:val="24"/>
          <w:szCs w:val="24"/>
        </w:rPr>
        <w:t xml:space="preserve">2.2.1 </w:t>
      </w:r>
      <w:r w:rsidR="00DD2A24" w:rsidRPr="005209E7">
        <w:rPr>
          <w:rFonts w:ascii="Times New Roman" w:hAnsi="Times New Roman" w:cs="Times New Roman"/>
          <w:sz w:val="24"/>
          <w:szCs w:val="24"/>
        </w:rPr>
        <w:t>Basel agreement</w:t>
      </w:r>
      <w:bookmarkEnd w:id="88"/>
      <w:bookmarkEnd w:id="89"/>
      <w:bookmarkEnd w:id="90"/>
      <w:bookmarkEnd w:id="91"/>
    </w:p>
    <w:p w14:paraId="6C4EC053" w14:textId="534573E9" w:rsidR="009731E7" w:rsidRPr="005209E7" w:rsidRDefault="009731E7" w:rsidP="005209E7">
      <w:pPr>
        <w:spacing w:beforeLines="100" w:before="326" w:afterLines="100" w:after="326" w:line="360" w:lineRule="auto"/>
        <w:rPr>
          <w:rFonts w:ascii="Times New Roman" w:hAnsi="Times New Roman" w:cs="Times New Roman"/>
        </w:rPr>
      </w:pPr>
      <w:bookmarkStart w:id="92" w:name="_Toc402387436"/>
      <w:bookmarkStart w:id="93" w:name="_Toc404799294"/>
      <w:r w:rsidRPr="005209E7">
        <w:rPr>
          <w:rFonts w:ascii="Times New Roman" w:hAnsi="Times New Roman" w:cs="Times New Roman"/>
        </w:rPr>
        <w:t xml:space="preserve">The first Basel Agreement was enacted in 1988, which stated that the capital of commercial banks included not only core capital, but also subsidiary capital (Wu, 2012). According to Orgber and Taggart (2012), core capital is primary capital, the free capital of commercial banks, mainly including permanent shareholders' equity and public reserves; subsidiary capital is also called secondary capital or supplementary capital, which refers to debt capital such as long-term secondary debt of banks. </w:t>
      </w:r>
    </w:p>
    <w:p w14:paraId="2D848CEF" w14:textId="7D5B3927" w:rsidR="000078F5" w:rsidRPr="005209E7" w:rsidRDefault="000078F5" w:rsidP="005209E7">
      <w:pPr>
        <w:spacing w:beforeLines="100" w:before="326" w:afterLines="100" w:after="326" w:line="360" w:lineRule="auto"/>
        <w:rPr>
          <w:rFonts w:ascii="Times New Roman" w:hAnsi="Times New Roman" w:cs="Times New Roman"/>
          <w:b/>
        </w:rPr>
      </w:pPr>
      <w:bookmarkStart w:id="94" w:name="_Toc414537216"/>
      <w:r w:rsidRPr="005209E7">
        <w:rPr>
          <w:rFonts w:ascii="Times New Roman" w:hAnsi="Times New Roman" w:cs="Times New Roman"/>
          <w:b/>
        </w:rPr>
        <w:t>Core capital</w:t>
      </w:r>
      <w:bookmarkEnd w:id="94"/>
    </w:p>
    <w:p w14:paraId="31F5E143" w14:textId="77777777" w:rsidR="005A6B73" w:rsidRPr="005209E7" w:rsidRDefault="00D125EE"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Xue (2014), c</w:t>
      </w:r>
      <w:r w:rsidR="00F76CF5" w:rsidRPr="005209E7">
        <w:rPr>
          <w:rFonts w:ascii="Times New Roman" w:hAnsi="Times New Roman" w:cs="Times New Roman"/>
        </w:rPr>
        <w:t xml:space="preserve">ore capital is the self-owned capital that can be permanently used and controlled by financial institutions. </w:t>
      </w:r>
      <w:bookmarkStart w:id="95" w:name="_Toc414537217"/>
    </w:p>
    <w:p w14:paraId="55CFFAD0" w14:textId="40CF8ADA" w:rsidR="00600E0E" w:rsidRPr="005209E7" w:rsidRDefault="00600E0E"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S</w:t>
      </w:r>
      <w:r w:rsidR="000078F5" w:rsidRPr="005209E7">
        <w:rPr>
          <w:rFonts w:ascii="Times New Roman" w:hAnsi="Times New Roman" w:cs="Times New Roman"/>
          <w:b/>
        </w:rPr>
        <w:t>upplementary capital</w:t>
      </w:r>
      <w:bookmarkEnd w:id="95"/>
    </w:p>
    <w:p w14:paraId="0D78FD1C" w14:textId="149D3B7B" w:rsidR="00600E0E" w:rsidRPr="005209E7" w:rsidRDefault="00DD5CA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Li</w:t>
      </w:r>
      <w:r w:rsidR="00F63E71" w:rsidRPr="005209E7">
        <w:rPr>
          <w:rFonts w:ascii="Times New Roman" w:hAnsi="Times New Roman" w:cs="Times New Roman"/>
        </w:rPr>
        <w:t xml:space="preserve"> </w:t>
      </w:r>
      <w:r w:rsidRPr="005209E7">
        <w:rPr>
          <w:rFonts w:ascii="Times New Roman" w:hAnsi="Times New Roman" w:cs="Times New Roman"/>
        </w:rPr>
        <w:t>(2014), s</w:t>
      </w:r>
      <w:r w:rsidR="00600E0E" w:rsidRPr="005209E7">
        <w:rPr>
          <w:rFonts w:ascii="Times New Roman" w:hAnsi="Times New Roman" w:cs="Times New Roman"/>
        </w:rPr>
        <w:t xml:space="preserve">upplementary capital, also known as secondary capital, is an indicator of bank capital adequacy. </w:t>
      </w:r>
      <w:r w:rsidR="00350E9F" w:rsidRPr="005209E7">
        <w:rPr>
          <w:rFonts w:ascii="Times New Roman" w:hAnsi="Times New Roman" w:cs="Times New Roman"/>
        </w:rPr>
        <w:t>The common characteristic of supplementary capital is that it can</w:t>
      </w:r>
      <w:r w:rsidRPr="005209E7">
        <w:rPr>
          <w:rFonts w:ascii="Times New Roman" w:hAnsi="Times New Roman" w:cs="Times New Roman"/>
        </w:rPr>
        <w:t xml:space="preserve"> absorb losses only in a </w:t>
      </w:r>
      <w:r w:rsidR="00F63E71" w:rsidRPr="005209E7">
        <w:rPr>
          <w:rFonts w:ascii="Times New Roman" w:hAnsi="Times New Roman" w:cs="Times New Roman"/>
        </w:rPr>
        <w:t>limited</w:t>
      </w:r>
      <w:r w:rsidR="00350E9F" w:rsidRPr="005209E7">
        <w:rPr>
          <w:rFonts w:ascii="Times New Roman" w:hAnsi="Times New Roman" w:cs="Times New Roman"/>
        </w:rPr>
        <w:t xml:space="preserve"> time</w:t>
      </w:r>
      <w:r w:rsidR="00F63E71" w:rsidRPr="005209E7">
        <w:rPr>
          <w:rFonts w:ascii="Times New Roman" w:hAnsi="Times New Roman" w:cs="Times New Roman"/>
        </w:rPr>
        <w:t xml:space="preserve"> (Xue, 2014)</w:t>
      </w:r>
      <w:r w:rsidR="00350E9F" w:rsidRPr="005209E7">
        <w:rPr>
          <w:rFonts w:ascii="Times New Roman" w:hAnsi="Times New Roman" w:cs="Times New Roman"/>
        </w:rPr>
        <w:t>.</w:t>
      </w:r>
    </w:p>
    <w:p w14:paraId="0BCEA011" w14:textId="12BF35CA" w:rsidR="00704AEA" w:rsidRPr="005209E7" w:rsidRDefault="00260957" w:rsidP="005209E7">
      <w:pPr>
        <w:pStyle w:val="2"/>
        <w:spacing w:before="100" w:after="100" w:line="360" w:lineRule="auto"/>
        <w:rPr>
          <w:rFonts w:ascii="Times New Roman" w:hAnsi="Times New Roman" w:cs="Times New Roman"/>
          <w:sz w:val="24"/>
          <w:szCs w:val="24"/>
        </w:rPr>
      </w:pPr>
      <w:bookmarkStart w:id="96" w:name="_Toc414537218"/>
      <w:bookmarkStart w:id="97" w:name="_Toc417848847"/>
      <w:r w:rsidRPr="005209E7">
        <w:rPr>
          <w:rFonts w:ascii="Times New Roman" w:hAnsi="Times New Roman" w:cs="Times New Roman"/>
          <w:sz w:val="24"/>
          <w:szCs w:val="24"/>
        </w:rPr>
        <w:t>2.2.</w:t>
      </w:r>
      <w:r w:rsidR="005978BB" w:rsidRPr="005209E7">
        <w:rPr>
          <w:rFonts w:ascii="Times New Roman" w:hAnsi="Times New Roman" w:cs="Times New Roman"/>
          <w:sz w:val="24"/>
          <w:szCs w:val="24"/>
        </w:rPr>
        <w:t>2</w:t>
      </w:r>
      <w:r w:rsidR="004C2C2F" w:rsidRPr="005209E7">
        <w:rPr>
          <w:rFonts w:ascii="Times New Roman" w:hAnsi="Times New Roman" w:cs="Times New Roman"/>
          <w:sz w:val="24"/>
          <w:szCs w:val="24"/>
        </w:rPr>
        <w:t xml:space="preserve"> </w:t>
      </w:r>
      <w:r w:rsidRPr="005209E7">
        <w:rPr>
          <w:rFonts w:ascii="Times New Roman" w:hAnsi="Times New Roman" w:cs="Times New Roman"/>
          <w:sz w:val="24"/>
          <w:szCs w:val="24"/>
        </w:rPr>
        <w:t>Optimal Capital Structure</w:t>
      </w:r>
      <w:bookmarkEnd w:id="92"/>
      <w:bookmarkEnd w:id="93"/>
      <w:bookmarkEnd w:id="96"/>
      <w:bookmarkEnd w:id="97"/>
      <w:r w:rsidRPr="005209E7">
        <w:rPr>
          <w:rFonts w:ascii="Times New Roman" w:hAnsi="Times New Roman" w:cs="Times New Roman"/>
          <w:sz w:val="24"/>
          <w:szCs w:val="24"/>
        </w:rPr>
        <w:t xml:space="preserve"> </w:t>
      </w:r>
    </w:p>
    <w:p w14:paraId="09C9B7AB" w14:textId="3B97321D" w:rsidR="000B6026" w:rsidRPr="005209E7" w:rsidRDefault="000B6026"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The optimal capital structure is the capital structure that maximizes the shareholder's wealth, m</w:t>
      </w:r>
      <w:r w:rsidR="00D03D81" w:rsidRPr="005209E7">
        <w:rPr>
          <w:rFonts w:ascii="Times New Roman" w:hAnsi="Times New Roman" w:cs="Times New Roman"/>
          <w:color w:val="000000" w:themeColor="text1"/>
        </w:rPr>
        <w:t>inimizes</w:t>
      </w:r>
      <w:r w:rsidRPr="005209E7">
        <w:rPr>
          <w:rFonts w:ascii="Times New Roman" w:hAnsi="Times New Roman" w:cs="Times New Roman"/>
          <w:color w:val="000000" w:themeColor="text1"/>
        </w:rPr>
        <w:t xml:space="preserve"> company's capital cost (Ross, 2013). </w:t>
      </w:r>
    </w:p>
    <w:p w14:paraId="284531B6" w14:textId="48BAF98B" w:rsidR="008B5705" w:rsidRPr="005209E7" w:rsidRDefault="007066B7" w:rsidP="00AD3F80">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 xml:space="preserve">Since the 1970s, the theory of modern capital institutions has </w:t>
      </w:r>
      <w:r w:rsidR="00FE3222" w:rsidRPr="005209E7">
        <w:rPr>
          <w:rFonts w:ascii="Times New Roman" w:hAnsi="Times New Roman" w:cs="Times New Roman"/>
          <w:color w:val="000000" w:themeColor="text1"/>
        </w:rPr>
        <w:t>been perfected, and t</w:t>
      </w:r>
      <w:r w:rsidRPr="005209E7">
        <w:rPr>
          <w:rFonts w:ascii="Times New Roman" w:hAnsi="Times New Roman" w:cs="Times New Roman"/>
          <w:color w:val="000000" w:themeColor="text1"/>
        </w:rPr>
        <w:t>he</w:t>
      </w:r>
      <w:r w:rsidR="00FE526B" w:rsidRPr="005209E7">
        <w:rPr>
          <w:rFonts w:ascii="Times New Roman" w:hAnsi="Times New Roman" w:cs="Times New Roman"/>
          <w:color w:val="000000" w:themeColor="text1"/>
        </w:rPr>
        <w:t xml:space="preserve"> academia had fully considered the company</w:t>
      </w:r>
      <w:r w:rsidRPr="005209E7">
        <w:rPr>
          <w:rFonts w:ascii="Times New Roman" w:hAnsi="Times New Roman" w:cs="Times New Roman"/>
          <w:color w:val="000000" w:themeColor="text1"/>
        </w:rPr>
        <w:t xml:space="preserve"> capital structure, and began to study</w:t>
      </w:r>
      <w:r w:rsidR="00592F68" w:rsidRPr="005209E7">
        <w:rPr>
          <w:rFonts w:ascii="Times New Roman" w:hAnsi="Times New Roman" w:cs="Times New Roman"/>
          <w:color w:val="000000" w:themeColor="text1"/>
        </w:rPr>
        <w:t xml:space="preserve"> the operation behavior</w:t>
      </w:r>
      <w:r w:rsidRPr="005209E7">
        <w:rPr>
          <w:rFonts w:ascii="Times New Roman" w:hAnsi="Times New Roman" w:cs="Times New Roman"/>
          <w:color w:val="000000" w:themeColor="text1"/>
        </w:rPr>
        <w:t xml:space="preserve">, forming the </w:t>
      </w:r>
      <w:r w:rsidR="009C3B2B" w:rsidRPr="005209E7">
        <w:rPr>
          <w:rFonts w:ascii="Times New Roman" w:hAnsi="Times New Roman" w:cs="Times New Roman"/>
          <w:color w:val="000000" w:themeColor="text1"/>
        </w:rPr>
        <w:t xml:space="preserve">corporate capital structure </w:t>
      </w:r>
      <w:r w:rsidRPr="005209E7">
        <w:rPr>
          <w:rFonts w:ascii="Times New Roman" w:hAnsi="Times New Roman" w:cs="Times New Roman"/>
          <w:color w:val="000000" w:themeColor="text1"/>
        </w:rPr>
        <w:t>theory (Merton, 2013).</w:t>
      </w:r>
    </w:p>
    <w:p w14:paraId="79DA85D4" w14:textId="6FF6796E" w:rsidR="007D5C46" w:rsidRPr="005209E7" w:rsidRDefault="00BB1D6B"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Pringle (2012) stated</w:t>
      </w:r>
      <w:r w:rsidR="00260957" w:rsidRPr="005209E7">
        <w:rPr>
          <w:rFonts w:ascii="Times New Roman" w:hAnsi="Times New Roman" w:cs="Times New Roman"/>
          <w:color w:val="000000" w:themeColor="text1"/>
        </w:rPr>
        <w:t xml:space="preserve"> that in </w:t>
      </w:r>
      <w:r w:rsidR="00154111" w:rsidRPr="005209E7">
        <w:rPr>
          <w:rFonts w:ascii="Times New Roman" w:hAnsi="Times New Roman" w:cs="Times New Roman"/>
          <w:color w:val="000000" w:themeColor="text1"/>
        </w:rPr>
        <w:t>order to maximize the pro</w:t>
      </w:r>
      <w:r w:rsidR="003866FF" w:rsidRPr="005209E7">
        <w:rPr>
          <w:rFonts w:ascii="Times New Roman" w:hAnsi="Times New Roman" w:cs="Times New Roman"/>
          <w:color w:val="000000" w:themeColor="text1"/>
        </w:rPr>
        <w:t>fits of shareholders, company</w:t>
      </w:r>
      <w:r w:rsidRPr="005209E7">
        <w:rPr>
          <w:rFonts w:ascii="Times New Roman" w:hAnsi="Times New Roman" w:cs="Times New Roman"/>
          <w:color w:val="000000" w:themeColor="text1"/>
        </w:rPr>
        <w:t xml:space="preserve"> would</w:t>
      </w:r>
      <w:r w:rsidR="00154111" w:rsidRPr="005209E7">
        <w:rPr>
          <w:rFonts w:ascii="Times New Roman" w:hAnsi="Times New Roman" w:cs="Times New Roman"/>
          <w:color w:val="000000" w:themeColor="text1"/>
        </w:rPr>
        <w:t xml:space="preserve"> make extra p</w:t>
      </w:r>
      <w:r w:rsidRPr="005209E7">
        <w:rPr>
          <w:rFonts w:ascii="Times New Roman" w:hAnsi="Times New Roman" w:cs="Times New Roman"/>
          <w:color w:val="000000" w:themeColor="text1"/>
        </w:rPr>
        <w:t>rofits on investments, and w</w:t>
      </w:r>
      <w:r w:rsidR="00154111" w:rsidRPr="005209E7">
        <w:rPr>
          <w:rFonts w:ascii="Times New Roman" w:hAnsi="Times New Roman" w:cs="Times New Roman"/>
          <w:color w:val="000000" w:themeColor="text1"/>
        </w:rPr>
        <w:t>hen the m</w:t>
      </w:r>
      <w:r w:rsidRPr="005209E7">
        <w:rPr>
          <w:rFonts w:ascii="Times New Roman" w:hAnsi="Times New Roman" w:cs="Times New Roman"/>
          <w:color w:val="000000" w:themeColor="text1"/>
        </w:rPr>
        <w:t>arginal income from</w:t>
      </w:r>
      <w:r w:rsidR="00233678" w:rsidRPr="005209E7">
        <w:rPr>
          <w:rFonts w:ascii="Times New Roman" w:hAnsi="Times New Roman" w:cs="Times New Roman"/>
          <w:color w:val="000000" w:themeColor="text1"/>
        </w:rPr>
        <w:t xml:space="preserve"> investment</w:t>
      </w:r>
      <w:r w:rsidRPr="005209E7">
        <w:rPr>
          <w:rFonts w:ascii="Times New Roman" w:hAnsi="Times New Roman" w:cs="Times New Roman"/>
          <w:color w:val="000000" w:themeColor="text1"/>
        </w:rPr>
        <w:t xml:space="preserve"> equaled</w:t>
      </w:r>
      <w:r w:rsidR="00154111" w:rsidRPr="005209E7">
        <w:rPr>
          <w:rFonts w:ascii="Times New Roman" w:hAnsi="Times New Roman" w:cs="Times New Roman"/>
          <w:color w:val="000000" w:themeColor="text1"/>
        </w:rPr>
        <w:t xml:space="preserve"> the marginal cost of equity capital financing, the</w:t>
      </w:r>
      <w:r w:rsidR="003866FF" w:rsidRPr="005209E7">
        <w:rPr>
          <w:rFonts w:ascii="Times New Roman" w:hAnsi="Times New Roman" w:cs="Times New Roman"/>
          <w:color w:val="000000" w:themeColor="text1"/>
        </w:rPr>
        <w:t xml:space="preserve"> capital structure of corporate</w:t>
      </w:r>
      <w:r w:rsidRPr="005209E7">
        <w:rPr>
          <w:rFonts w:ascii="Times New Roman" w:hAnsi="Times New Roman" w:cs="Times New Roman"/>
          <w:color w:val="000000" w:themeColor="text1"/>
        </w:rPr>
        <w:t>s would</w:t>
      </w:r>
      <w:r w:rsidR="003866FF" w:rsidRPr="005209E7">
        <w:rPr>
          <w:rFonts w:ascii="Times New Roman" w:hAnsi="Times New Roman" w:cs="Times New Roman"/>
          <w:color w:val="000000" w:themeColor="text1"/>
        </w:rPr>
        <w:t xml:space="preserve"> be optimal and </w:t>
      </w:r>
      <w:r w:rsidR="00154111" w:rsidRPr="005209E7">
        <w:rPr>
          <w:rFonts w:ascii="Times New Roman" w:hAnsi="Times New Roman" w:cs="Times New Roman"/>
          <w:color w:val="000000" w:themeColor="text1"/>
        </w:rPr>
        <w:t>value of shareholders'</w:t>
      </w:r>
      <w:r w:rsidRPr="005209E7">
        <w:rPr>
          <w:rFonts w:ascii="Times New Roman" w:hAnsi="Times New Roman" w:cs="Times New Roman"/>
          <w:color w:val="000000" w:themeColor="text1"/>
        </w:rPr>
        <w:t xml:space="preserve"> equity would</w:t>
      </w:r>
      <w:r w:rsidR="00154111" w:rsidRPr="005209E7">
        <w:rPr>
          <w:rFonts w:ascii="Times New Roman" w:hAnsi="Times New Roman" w:cs="Times New Roman"/>
          <w:color w:val="000000" w:themeColor="text1"/>
        </w:rPr>
        <w:t xml:space="preserve"> be the largest. </w:t>
      </w:r>
      <w:r w:rsidRPr="005209E7">
        <w:rPr>
          <w:rFonts w:ascii="Times New Roman" w:hAnsi="Times New Roman" w:cs="Times New Roman"/>
          <w:color w:val="000000" w:themeColor="text1"/>
        </w:rPr>
        <w:t xml:space="preserve">According to Karaken and Wallace (2014), </w:t>
      </w:r>
      <w:r w:rsidR="00154111" w:rsidRPr="005209E7">
        <w:rPr>
          <w:rFonts w:ascii="Times New Roman" w:hAnsi="Times New Roman" w:cs="Times New Roman"/>
          <w:color w:val="000000" w:themeColor="text1"/>
        </w:rPr>
        <w:t>the</w:t>
      </w:r>
      <w:r w:rsidR="00445B85" w:rsidRPr="005209E7">
        <w:rPr>
          <w:rFonts w:ascii="Times New Roman" w:hAnsi="Times New Roman" w:cs="Times New Roman"/>
          <w:color w:val="000000" w:themeColor="text1"/>
        </w:rPr>
        <w:t xml:space="preserve"> higher</w:t>
      </w:r>
      <w:r w:rsidR="00154111" w:rsidRPr="005209E7">
        <w:rPr>
          <w:rFonts w:ascii="Times New Roman" w:hAnsi="Times New Roman" w:cs="Times New Roman"/>
          <w:color w:val="000000" w:themeColor="text1"/>
        </w:rPr>
        <w:t xml:space="preserve"> liabilities and profits, th</w:t>
      </w:r>
      <w:r w:rsidR="00027A9F" w:rsidRPr="005209E7">
        <w:rPr>
          <w:rFonts w:ascii="Times New Roman" w:hAnsi="Times New Roman" w:cs="Times New Roman"/>
          <w:color w:val="000000" w:themeColor="text1"/>
        </w:rPr>
        <w:t>e higher the value of company</w:t>
      </w:r>
      <w:r w:rsidRPr="005209E7">
        <w:rPr>
          <w:rFonts w:ascii="Times New Roman" w:hAnsi="Times New Roman" w:cs="Times New Roman"/>
          <w:color w:val="000000" w:themeColor="text1"/>
        </w:rPr>
        <w:t>. However, Buttler (2014) confirmed that increased the level of liabilities would raise</w:t>
      </w:r>
      <w:r w:rsidR="00154111" w:rsidRPr="005209E7">
        <w:rPr>
          <w:rFonts w:ascii="Times New Roman" w:hAnsi="Times New Roman" w:cs="Times New Roman"/>
          <w:color w:val="000000" w:themeColor="text1"/>
        </w:rPr>
        <w:t xml:space="preserve"> the probability of bankruptcy and </w:t>
      </w:r>
      <w:r w:rsidR="00342B72" w:rsidRPr="005209E7">
        <w:rPr>
          <w:rFonts w:ascii="Times New Roman" w:hAnsi="Times New Roman" w:cs="Times New Roman"/>
          <w:color w:val="000000" w:themeColor="text1"/>
        </w:rPr>
        <w:t>the cost of bankruptcy, and companies</w:t>
      </w:r>
      <w:r w:rsidR="00154111" w:rsidRPr="005209E7">
        <w:rPr>
          <w:rFonts w:ascii="Times New Roman" w:hAnsi="Times New Roman" w:cs="Times New Roman"/>
          <w:color w:val="000000" w:themeColor="text1"/>
        </w:rPr>
        <w:t xml:space="preserve"> need to find an optimal capital structure.</w:t>
      </w:r>
    </w:p>
    <w:p w14:paraId="6CC07328" w14:textId="37D606C7" w:rsidR="002613AA" w:rsidRPr="005209E7" w:rsidRDefault="00A40D54"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Merton (</w:t>
      </w:r>
      <w:r w:rsidR="00233678" w:rsidRPr="005209E7">
        <w:rPr>
          <w:rFonts w:ascii="Times New Roman" w:hAnsi="Times New Roman" w:cs="Times New Roman"/>
          <w:color w:val="000000" w:themeColor="text1"/>
        </w:rPr>
        <w:t>2013) argued that companie</w:t>
      </w:r>
      <w:r w:rsidRPr="005209E7">
        <w:rPr>
          <w:rFonts w:ascii="Times New Roman" w:hAnsi="Times New Roman" w:cs="Times New Roman"/>
          <w:color w:val="000000" w:themeColor="text1"/>
        </w:rPr>
        <w:t>s would choose the right financing structure because of regu</w:t>
      </w:r>
      <w:r w:rsidR="00233678" w:rsidRPr="005209E7">
        <w:rPr>
          <w:rFonts w:ascii="Times New Roman" w:hAnsi="Times New Roman" w:cs="Times New Roman"/>
          <w:color w:val="000000" w:themeColor="text1"/>
        </w:rPr>
        <w:t>latory costs and found that companie</w:t>
      </w:r>
      <w:r w:rsidRPr="005209E7">
        <w:rPr>
          <w:rFonts w:ascii="Times New Roman" w:hAnsi="Times New Roman" w:cs="Times New Roman"/>
          <w:color w:val="000000" w:themeColor="text1"/>
        </w:rPr>
        <w:t>s would prefer equity financing if had good operating conditions and solvency.</w:t>
      </w:r>
    </w:p>
    <w:p w14:paraId="4C91B636" w14:textId="28CC4030" w:rsidR="008154E1" w:rsidRPr="005209E7" w:rsidRDefault="00BC3E7A"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 xml:space="preserve">According to </w:t>
      </w:r>
      <w:r w:rsidR="00DD2276" w:rsidRPr="005209E7">
        <w:rPr>
          <w:rFonts w:ascii="Times New Roman" w:hAnsi="Times New Roman" w:cs="Times New Roman"/>
          <w:color w:val="000000" w:themeColor="text1"/>
        </w:rPr>
        <w:t>Diamond and Dybvig (2014), companie</w:t>
      </w:r>
      <w:r w:rsidR="008154E1" w:rsidRPr="005209E7">
        <w:rPr>
          <w:rFonts w:ascii="Times New Roman" w:hAnsi="Times New Roman" w:cs="Times New Roman"/>
          <w:color w:val="000000" w:themeColor="text1"/>
        </w:rPr>
        <w:t>s provide</w:t>
      </w:r>
      <w:r w:rsidR="00FF699F" w:rsidRPr="005209E7">
        <w:rPr>
          <w:rFonts w:ascii="Times New Roman" w:hAnsi="Times New Roman" w:cs="Times New Roman"/>
          <w:color w:val="000000" w:themeColor="text1"/>
        </w:rPr>
        <w:t>d</w:t>
      </w:r>
      <w:r w:rsidR="008154E1" w:rsidRPr="005209E7">
        <w:rPr>
          <w:rFonts w:ascii="Times New Roman" w:hAnsi="Times New Roman" w:cs="Times New Roman"/>
          <w:color w:val="000000" w:themeColor="text1"/>
        </w:rPr>
        <w:t xml:space="preserve"> liquidity insurance to </w:t>
      </w:r>
      <w:r w:rsidR="00DD2276" w:rsidRPr="005209E7">
        <w:rPr>
          <w:rFonts w:ascii="Times New Roman" w:hAnsi="Times New Roman" w:cs="Times New Roman"/>
          <w:color w:val="000000" w:themeColor="text1"/>
        </w:rPr>
        <w:t>investors by absorbing investment</w:t>
      </w:r>
      <w:r w:rsidRPr="005209E7">
        <w:rPr>
          <w:rFonts w:ascii="Times New Roman" w:hAnsi="Times New Roman" w:cs="Times New Roman"/>
          <w:color w:val="000000" w:themeColor="text1"/>
        </w:rPr>
        <w:t>,</w:t>
      </w:r>
      <w:r w:rsidR="00FB42E7" w:rsidRPr="005209E7">
        <w:rPr>
          <w:rFonts w:ascii="Times New Roman" w:hAnsi="Times New Roman" w:cs="Times New Roman"/>
          <w:color w:val="000000" w:themeColor="text1"/>
        </w:rPr>
        <w:t xml:space="preserve"> which</w:t>
      </w:r>
      <w:r w:rsidR="008154E1" w:rsidRPr="005209E7">
        <w:rPr>
          <w:rFonts w:ascii="Times New Roman" w:hAnsi="Times New Roman" w:cs="Times New Roman"/>
          <w:color w:val="000000" w:themeColor="text1"/>
        </w:rPr>
        <w:t xml:space="preserve"> more effective than markets in providing liquidity-demanding funds to the public. On the basis of this conclusion, Buttler (2014) constructed an optimal capital structure model through further study.</w:t>
      </w:r>
    </w:p>
    <w:p w14:paraId="7C66D46C" w14:textId="48041386" w:rsidR="00D80B88" w:rsidRPr="005209E7" w:rsidRDefault="00D7629A"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According to Li (2014), there is an optimal combination of capital structure of commercial banks to achieve optimal performance.</w:t>
      </w:r>
      <w:r w:rsidR="006E27D9" w:rsidRPr="005209E7">
        <w:rPr>
          <w:rFonts w:ascii="Times New Roman" w:hAnsi="Times New Roman" w:cs="Times New Roman"/>
          <w:color w:val="000000" w:themeColor="text1"/>
        </w:rPr>
        <w:t xml:space="preserve"> Commercial banks should find their own optimal capital portfolio according to their own conditions</w:t>
      </w:r>
    </w:p>
    <w:p w14:paraId="689684BC" w14:textId="4BB5723C" w:rsidR="00260957" w:rsidRPr="005209E7" w:rsidRDefault="005978BB" w:rsidP="005209E7">
      <w:pPr>
        <w:pStyle w:val="2"/>
        <w:spacing w:before="100" w:after="100" w:line="360" w:lineRule="auto"/>
        <w:rPr>
          <w:rFonts w:ascii="Times New Roman" w:hAnsi="Times New Roman" w:cs="Times New Roman"/>
          <w:sz w:val="24"/>
          <w:szCs w:val="24"/>
        </w:rPr>
      </w:pPr>
      <w:bookmarkStart w:id="98" w:name="_Toc402387437"/>
      <w:bookmarkStart w:id="99" w:name="_Toc404799295"/>
      <w:bookmarkStart w:id="100" w:name="_Toc414537219"/>
      <w:bookmarkStart w:id="101" w:name="_Toc417848848"/>
      <w:r w:rsidRPr="005209E7">
        <w:rPr>
          <w:rFonts w:ascii="Times New Roman" w:hAnsi="Times New Roman" w:cs="Times New Roman"/>
          <w:sz w:val="24"/>
          <w:szCs w:val="24"/>
        </w:rPr>
        <w:t>2.2.3</w:t>
      </w:r>
      <w:r w:rsidR="00C329DB" w:rsidRPr="005209E7">
        <w:rPr>
          <w:rFonts w:ascii="Times New Roman" w:hAnsi="Times New Roman" w:cs="Times New Roman"/>
          <w:sz w:val="24"/>
          <w:szCs w:val="24"/>
        </w:rPr>
        <w:t xml:space="preserve"> Factors influenc</w:t>
      </w:r>
      <w:r w:rsidR="00260957" w:rsidRPr="005209E7">
        <w:rPr>
          <w:rFonts w:ascii="Times New Roman" w:hAnsi="Times New Roman" w:cs="Times New Roman"/>
          <w:sz w:val="24"/>
          <w:szCs w:val="24"/>
        </w:rPr>
        <w:t>ing the capital structure</w:t>
      </w:r>
      <w:bookmarkEnd w:id="98"/>
      <w:bookmarkEnd w:id="99"/>
      <w:bookmarkEnd w:id="100"/>
      <w:bookmarkEnd w:id="101"/>
      <w:r w:rsidR="00260957" w:rsidRPr="005209E7">
        <w:rPr>
          <w:rFonts w:ascii="Times New Roman" w:hAnsi="Times New Roman" w:cs="Times New Roman"/>
          <w:sz w:val="24"/>
          <w:szCs w:val="24"/>
        </w:rPr>
        <w:t xml:space="preserve"> </w:t>
      </w:r>
      <w:r w:rsidR="00D21463" w:rsidRPr="005209E7">
        <w:rPr>
          <w:rFonts w:ascii="Times New Roman" w:hAnsi="Times New Roman" w:cs="Times New Roman"/>
          <w:sz w:val="24"/>
          <w:szCs w:val="24"/>
        </w:rPr>
        <w:tab/>
      </w:r>
    </w:p>
    <w:p w14:paraId="62E558DC" w14:textId="52755D58" w:rsidR="00FA4E88" w:rsidRPr="005209E7" w:rsidRDefault="00DE4429"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 xml:space="preserve">Orgler and Taggart (2012) </w:t>
      </w:r>
      <w:r w:rsidR="000A763B" w:rsidRPr="005209E7">
        <w:rPr>
          <w:rFonts w:ascii="Times New Roman" w:hAnsi="Times New Roman" w:cs="Times New Roman"/>
          <w:color w:val="000000" w:themeColor="text1"/>
        </w:rPr>
        <w:t xml:space="preserve">found that </w:t>
      </w:r>
      <w:r w:rsidR="004C1DCC" w:rsidRPr="005209E7">
        <w:rPr>
          <w:rFonts w:ascii="Times New Roman" w:hAnsi="Times New Roman" w:cs="Times New Roman"/>
          <w:color w:val="000000" w:themeColor="text1"/>
        </w:rPr>
        <w:t>government supervision had</w:t>
      </w:r>
      <w:r w:rsidR="002A419E" w:rsidRPr="005209E7">
        <w:rPr>
          <w:rFonts w:ascii="Times New Roman" w:hAnsi="Times New Roman" w:cs="Times New Roman"/>
          <w:color w:val="000000" w:themeColor="text1"/>
        </w:rPr>
        <w:t xml:space="preserve"> an </w:t>
      </w:r>
      <w:r w:rsidR="00FF20DD" w:rsidRPr="005209E7">
        <w:rPr>
          <w:rFonts w:ascii="Times New Roman" w:hAnsi="Times New Roman" w:cs="Times New Roman"/>
          <w:color w:val="000000" w:themeColor="text1"/>
        </w:rPr>
        <w:t xml:space="preserve">influence </w:t>
      </w:r>
      <w:r w:rsidR="002A419E" w:rsidRPr="005209E7">
        <w:rPr>
          <w:rFonts w:ascii="Times New Roman" w:hAnsi="Times New Roman" w:cs="Times New Roman"/>
          <w:color w:val="000000" w:themeColor="text1"/>
        </w:rPr>
        <w:t>on company</w:t>
      </w:r>
      <w:r w:rsidRPr="005209E7">
        <w:rPr>
          <w:rFonts w:ascii="Times New Roman" w:hAnsi="Times New Roman" w:cs="Times New Roman"/>
          <w:color w:val="000000" w:themeColor="text1"/>
        </w:rPr>
        <w:t xml:space="preserve"> capital d</w:t>
      </w:r>
      <w:r w:rsidR="004C1DCC" w:rsidRPr="005209E7">
        <w:rPr>
          <w:rFonts w:ascii="Times New Roman" w:hAnsi="Times New Roman" w:cs="Times New Roman"/>
          <w:color w:val="000000" w:themeColor="text1"/>
        </w:rPr>
        <w:t xml:space="preserve">ecisions; bankruptcy costs would </w:t>
      </w:r>
      <w:r w:rsidRPr="005209E7">
        <w:rPr>
          <w:rFonts w:ascii="Times New Roman" w:hAnsi="Times New Roman" w:cs="Times New Roman"/>
          <w:color w:val="000000" w:themeColor="text1"/>
        </w:rPr>
        <w:t>reduce the</w:t>
      </w:r>
      <w:r w:rsidR="0015125A" w:rsidRPr="005209E7">
        <w:rPr>
          <w:rFonts w:ascii="Times New Roman" w:hAnsi="Times New Roman" w:cs="Times New Roman"/>
          <w:color w:val="000000" w:themeColor="text1"/>
        </w:rPr>
        <w:t xml:space="preserve"> financial leverage of companie</w:t>
      </w:r>
      <w:r w:rsidRPr="005209E7">
        <w:rPr>
          <w:rFonts w:ascii="Times New Roman" w:hAnsi="Times New Roman" w:cs="Times New Roman"/>
          <w:color w:val="000000" w:themeColor="text1"/>
        </w:rPr>
        <w:t>s, but government superv</w:t>
      </w:r>
      <w:r w:rsidR="004C1DCC" w:rsidRPr="005209E7">
        <w:rPr>
          <w:rFonts w:ascii="Times New Roman" w:hAnsi="Times New Roman" w:cs="Times New Roman"/>
          <w:color w:val="000000" w:themeColor="text1"/>
        </w:rPr>
        <w:t>ision would</w:t>
      </w:r>
      <w:r w:rsidRPr="005209E7">
        <w:rPr>
          <w:rFonts w:ascii="Times New Roman" w:hAnsi="Times New Roman" w:cs="Times New Roman"/>
          <w:color w:val="000000" w:themeColor="text1"/>
        </w:rPr>
        <w:t xml:space="preserve"> increase the financial leverage.</w:t>
      </w:r>
      <w:r w:rsidR="00700B4F" w:rsidRPr="005209E7">
        <w:rPr>
          <w:rFonts w:ascii="Times New Roman" w:hAnsi="Times New Roman" w:cs="Times New Roman"/>
          <w:color w:val="000000" w:themeColor="text1"/>
        </w:rPr>
        <w:t xml:space="preserve"> Merton (2013) confirmed that </w:t>
      </w:r>
      <w:r w:rsidR="009752F0" w:rsidRPr="005209E7">
        <w:rPr>
          <w:rFonts w:ascii="Times New Roman" w:hAnsi="Times New Roman" w:cs="Times New Roman"/>
          <w:color w:val="000000" w:themeColor="text1"/>
        </w:rPr>
        <w:t>regulators restrict the o</w:t>
      </w:r>
      <w:r w:rsidR="0015125A" w:rsidRPr="005209E7">
        <w:rPr>
          <w:rFonts w:ascii="Times New Roman" w:hAnsi="Times New Roman" w:cs="Times New Roman"/>
          <w:color w:val="000000" w:themeColor="text1"/>
        </w:rPr>
        <w:t>ptimal capital structure of companie</w:t>
      </w:r>
      <w:r w:rsidR="009752F0" w:rsidRPr="005209E7">
        <w:rPr>
          <w:rFonts w:ascii="Times New Roman" w:hAnsi="Times New Roman" w:cs="Times New Roman"/>
          <w:color w:val="000000" w:themeColor="text1"/>
        </w:rPr>
        <w:t>s by limiting th</w:t>
      </w:r>
      <w:r w:rsidR="0015125A" w:rsidRPr="005209E7">
        <w:rPr>
          <w:rFonts w:ascii="Times New Roman" w:hAnsi="Times New Roman" w:cs="Times New Roman"/>
          <w:color w:val="000000" w:themeColor="text1"/>
        </w:rPr>
        <w:t>e capital adequacy ratio of companie</w:t>
      </w:r>
      <w:r w:rsidR="009752F0" w:rsidRPr="005209E7">
        <w:rPr>
          <w:rFonts w:ascii="Times New Roman" w:hAnsi="Times New Roman" w:cs="Times New Roman"/>
          <w:color w:val="000000" w:themeColor="text1"/>
        </w:rPr>
        <w:t>s.</w:t>
      </w:r>
    </w:p>
    <w:p w14:paraId="512806AD" w14:textId="625E12A5" w:rsidR="007D5C46" w:rsidRPr="005209E7" w:rsidRDefault="00D545C0"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eastAsia="宋体" w:hAnsi="Times New Roman" w:cs="Times New Roman"/>
          <w:color w:val="000000" w:themeColor="text1"/>
          <w:kern w:val="0"/>
          <w:shd w:val="clear" w:color="auto" w:fill="FFFFFF"/>
        </w:rPr>
        <w:t xml:space="preserve">Ferreira, Ferreira, </w:t>
      </w:r>
      <w:r w:rsidR="00A8057F" w:rsidRPr="005209E7">
        <w:rPr>
          <w:rFonts w:ascii="Times New Roman" w:eastAsia="宋体" w:hAnsi="Times New Roman" w:cs="Times New Roman"/>
          <w:color w:val="000000" w:themeColor="text1"/>
          <w:kern w:val="0"/>
          <w:shd w:val="clear" w:color="auto" w:fill="FFFFFF"/>
        </w:rPr>
        <w:t xml:space="preserve">and Mariano </w:t>
      </w:r>
      <w:r w:rsidR="00A8057F" w:rsidRPr="005209E7">
        <w:rPr>
          <w:rFonts w:ascii="Times New Roman" w:hAnsi="Times New Roman" w:cs="Times New Roman"/>
          <w:color w:val="000000" w:themeColor="text1"/>
        </w:rPr>
        <w:t>(2012) summarized the s</w:t>
      </w:r>
      <w:r w:rsidR="00521C71" w:rsidRPr="005209E7">
        <w:rPr>
          <w:rFonts w:ascii="Times New Roman" w:hAnsi="Times New Roman" w:cs="Times New Roman"/>
          <w:color w:val="000000" w:themeColor="text1"/>
        </w:rPr>
        <w:t>hareholding ratios of major companie</w:t>
      </w:r>
      <w:r w:rsidR="00A8057F" w:rsidRPr="005209E7">
        <w:rPr>
          <w:rFonts w:ascii="Times New Roman" w:hAnsi="Times New Roman" w:cs="Times New Roman"/>
          <w:color w:val="000000" w:themeColor="text1"/>
        </w:rPr>
        <w:t>s and pointed out that governments were among the top contro</w:t>
      </w:r>
      <w:r w:rsidR="00521C71" w:rsidRPr="005209E7">
        <w:rPr>
          <w:rFonts w:ascii="Times New Roman" w:hAnsi="Times New Roman" w:cs="Times New Roman"/>
          <w:color w:val="000000" w:themeColor="text1"/>
        </w:rPr>
        <w:t>lling shareholders of major companie</w:t>
      </w:r>
      <w:r w:rsidR="00A8057F" w:rsidRPr="005209E7">
        <w:rPr>
          <w:rFonts w:ascii="Times New Roman" w:hAnsi="Times New Roman" w:cs="Times New Roman"/>
          <w:color w:val="000000" w:themeColor="text1"/>
        </w:rPr>
        <w:t>s. According to Zhu (2012), the government's share-holding ratio was inversely proportional to the state's level of development, that is, the lower the level of development, the higher the government's share-holding ratio.</w:t>
      </w:r>
    </w:p>
    <w:p w14:paraId="47CC099F" w14:textId="21B8DDF8" w:rsidR="00275BB9" w:rsidRPr="005209E7" w:rsidRDefault="006B5576"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 xml:space="preserve">Osterberg </w:t>
      </w:r>
      <w:r w:rsidR="00877BE2" w:rsidRPr="005209E7">
        <w:rPr>
          <w:rFonts w:ascii="Times New Roman" w:hAnsi="Times New Roman" w:cs="Times New Roman"/>
          <w:color w:val="000000" w:themeColor="text1"/>
        </w:rPr>
        <w:t xml:space="preserve">and Thomson </w:t>
      </w:r>
      <w:r w:rsidRPr="005209E7">
        <w:rPr>
          <w:rFonts w:ascii="Times New Roman" w:hAnsi="Times New Roman" w:cs="Times New Roman"/>
          <w:color w:val="000000" w:themeColor="text1"/>
        </w:rPr>
        <w:t>(2013) sel</w:t>
      </w:r>
      <w:r w:rsidR="00260D62" w:rsidRPr="005209E7">
        <w:rPr>
          <w:rFonts w:ascii="Times New Roman" w:hAnsi="Times New Roman" w:cs="Times New Roman"/>
          <w:color w:val="000000" w:themeColor="text1"/>
        </w:rPr>
        <w:t>ected more than 200</w:t>
      </w:r>
      <w:r w:rsidRPr="005209E7">
        <w:rPr>
          <w:rFonts w:ascii="Times New Roman" w:hAnsi="Times New Roman" w:cs="Times New Roman"/>
          <w:color w:val="000000" w:themeColor="text1"/>
        </w:rPr>
        <w:t xml:space="preserve"> companies as </w:t>
      </w:r>
      <w:r w:rsidR="008D5B27" w:rsidRPr="005209E7">
        <w:rPr>
          <w:rFonts w:ascii="Times New Roman" w:hAnsi="Times New Roman" w:cs="Times New Roman"/>
          <w:color w:val="000000" w:themeColor="text1"/>
        </w:rPr>
        <w:t xml:space="preserve">samples </w:t>
      </w:r>
      <w:r w:rsidR="00420B4A" w:rsidRPr="005209E7">
        <w:rPr>
          <w:rFonts w:ascii="Times New Roman" w:hAnsi="Times New Roman" w:cs="Times New Roman"/>
          <w:color w:val="000000" w:themeColor="text1"/>
        </w:rPr>
        <w:t>and dre</w:t>
      </w:r>
      <w:r w:rsidR="00302DA0" w:rsidRPr="005209E7">
        <w:rPr>
          <w:rFonts w:ascii="Times New Roman" w:hAnsi="Times New Roman" w:cs="Times New Roman"/>
          <w:color w:val="000000" w:themeColor="text1"/>
        </w:rPr>
        <w:t>w</w:t>
      </w:r>
      <w:r w:rsidRPr="005209E7">
        <w:rPr>
          <w:rFonts w:ascii="Times New Roman" w:hAnsi="Times New Roman" w:cs="Times New Roman"/>
          <w:color w:val="000000" w:themeColor="text1"/>
        </w:rPr>
        <w:t xml:space="preserve"> following concl</w:t>
      </w:r>
      <w:r w:rsidR="008244D3" w:rsidRPr="005209E7">
        <w:rPr>
          <w:rFonts w:ascii="Times New Roman" w:hAnsi="Times New Roman" w:cs="Times New Roman"/>
          <w:color w:val="000000" w:themeColor="text1"/>
        </w:rPr>
        <w:t>usions: corporate income tax had</w:t>
      </w:r>
      <w:r w:rsidRPr="005209E7">
        <w:rPr>
          <w:rFonts w:ascii="Times New Roman" w:hAnsi="Times New Roman" w:cs="Times New Roman"/>
          <w:color w:val="000000" w:themeColor="text1"/>
        </w:rPr>
        <w:t xml:space="preserve"> a significant </w:t>
      </w:r>
      <w:r w:rsidR="00FF20DD" w:rsidRPr="005209E7">
        <w:rPr>
          <w:rFonts w:ascii="Times New Roman" w:hAnsi="Times New Roman" w:cs="Times New Roman"/>
          <w:color w:val="000000" w:themeColor="text1"/>
        </w:rPr>
        <w:t xml:space="preserve">influence </w:t>
      </w:r>
      <w:r w:rsidRPr="005209E7">
        <w:rPr>
          <w:rFonts w:ascii="Times New Roman" w:hAnsi="Times New Roman" w:cs="Times New Roman"/>
          <w:color w:val="000000" w:themeColor="text1"/>
        </w:rPr>
        <w:t>on the capital structure, the higher the corporate income tax, the greater the financial leverage</w:t>
      </w:r>
      <w:r w:rsidR="0025219B" w:rsidRPr="005209E7">
        <w:rPr>
          <w:rFonts w:ascii="Times New Roman" w:hAnsi="Times New Roman" w:cs="Times New Roman"/>
          <w:color w:val="000000" w:themeColor="text1"/>
        </w:rPr>
        <w:t>.</w:t>
      </w:r>
    </w:p>
    <w:p w14:paraId="6F95C1F2" w14:textId="470AA980" w:rsidR="007332F7" w:rsidRPr="005209E7" w:rsidRDefault="005978BB" w:rsidP="005209E7">
      <w:pPr>
        <w:pStyle w:val="2"/>
        <w:spacing w:before="100" w:after="100" w:line="360" w:lineRule="auto"/>
        <w:rPr>
          <w:rFonts w:ascii="Times New Roman" w:hAnsi="Times New Roman" w:cs="Times New Roman"/>
          <w:b w:val="0"/>
          <w:sz w:val="24"/>
          <w:szCs w:val="24"/>
        </w:rPr>
      </w:pPr>
      <w:bookmarkStart w:id="102" w:name="_Toc417848849"/>
      <w:r w:rsidRPr="005209E7">
        <w:rPr>
          <w:rFonts w:ascii="Times New Roman" w:hAnsi="Times New Roman" w:cs="Times New Roman"/>
          <w:sz w:val="24"/>
          <w:szCs w:val="24"/>
        </w:rPr>
        <w:t>2.2.4</w:t>
      </w:r>
      <w:r w:rsidR="007332F7" w:rsidRPr="005209E7">
        <w:rPr>
          <w:rFonts w:ascii="Times New Roman" w:hAnsi="Times New Roman" w:cs="Times New Roman"/>
          <w:sz w:val="24"/>
          <w:szCs w:val="24"/>
        </w:rPr>
        <w:t xml:space="preserve"> </w:t>
      </w:r>
      <w:r w:rsidR="00DC1177" w:rsidRPr="005209E7">
        <w:rPr>
          <w:rFonts w:ascii="Times New Roman" w:hAnsi="Times New Roman" w:cs="Times New Roman"/>
          <w:sz w:val="24"/>
          <w:szCs w:val="24"/>
        </w:rPr>
        <w:t>New</w:t>
      </w:r>
      <w:r w:rsidR="00A475FA" w:rsidRPr="005209E7">
        <w:rPr>
          <w:rFonts w:ascii="Times New Roman" w:hAnsi="Times New Roman" w:cs="Times New Roman"/>
          <w:sz w:val="24"/>
          <w:szCs w:val="24"/>
        </w:rPr>
        <w:t xml:space="preserve"> capital structure</w:t>
      </w:r>
      <w:r w:rsidR="00DC1177" w:rsidRPr="005209E7">
        <w:rPr>
          <w:rFonts w:ascii="Times New Roman" w:hAnsi="Times New Roman" w:cs="Times New Roman"/>
          <w:sz w:val="24"/>
          <w:szCs w:val="24"/>
        </w:rPr>
        <w:t xml:space="preserve"> theory</w:t>
      </w:r>
      <w:bookmarkEnd w:id="102"/>
    </w:p>
    <w:p w14:paraId="22B60681" w14:textId="650C335C" w:rsidR="00CD7670" w:rsidRPr="005209E7" w:rsidRDefault="00CD7670"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Information Transmission Theory</w:t>
      </w:r>
    </w:p>
    <w:p w14:paraId="0771C0AE" w14:textId="00325751" w:rsidR="00985DD2" w:rsidRPr="005209E7" w:rsidRDefault="00CD767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Western scholars have found that investors and managers have an asymmetric understanding of the company's operating conditions. Managers have a more detailed understanding of the company's operating conditions, including the company's operating status, future planning and development prospects, but investors are not clear about the company. Ross, an American economist, discovered the information asymmetry in his research process and put forward the theory of information transmission. He believes that by studying the company's capital structure and dividend distribution policy, we can deduce the company's operating conditions. According to the above trade-off theory, the total value of a company with reasonable debt financing is higher than that of a company without debt financing, which is the result of the transmission of capital structure information. In terms of dividend distribution, companies paying higher dividends convey the information that the company is doing well and that future earnings will increase. According to the theory of information transmission, investors can judge the value of a company according to the information transmitted from the capital structure of the company</w:t>
      </w:r>
      <w:r w:rsidR="00131BA9" w:rsidRPr="005209E7">
        <w:rPr>
          <w:rFonts w:ascii="Times New Roman" w:hAnsi="Times New Roman" w:cs="Times New Roman"/>
        </w:rPr>
        <w:t xml:space="preserve"> (Abata, 2017)</w:t>
      </w:r>
      <w:r w:rsidRPr="005209E7">
        <w:rPr>
          <w:rFonts w:ascii="Times New Roman" w:hAnsi="Times New Roman" w:cs="Times New Roman"/>
        </w:rPr>
        <w:t>.</w:t>
      </w:r>
    </w:p>
    <w:p w14:paraId="20F6F20A" w14:textId="2DB17A3D" w:rsidR="002C4924" w:rsidRPr="005209E7" w:rsidRDefault="002C4924"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Preferential Order Financing Theory</w:t>
      </w:r>
    </w:p>
    <w:p w14:paraId="0CAB3EFE" w14:textId="06B0FDF1" w:rsidR="002C4924" w:rsidRPr="005209E7" w:rsidRDefault="006B023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1984, Myers &amp; Majluf put forward the orderly financing theory on the basis of information transmission theory. The premise of this theory is that the financial market is complete. If a company carries out equity financing, it considers that the company's operation is not optimistic, thus transmitting negative information to the market, while the company's debt financing is better than equity financing. The equity of the company's managers is not diluted, but only needs to pay a certain amount of interest. Internal financing is the best, because the benefits of a company's good operation are entirely owned by the owner of the company. Therefore, the company will choose the following priority order for financing: the first priority is internal financing, the second priority is debt financing, and the last priority is equity financing. The theory shows that the more internal surplus funds, the lower the debt ratio, and the message is that the higher the market value of the company</w:t>
      </w:r>
      <w:r w:rsidR="004E7CC3" w:rsidRPr="005209E7">
        <w:rPr>
          <w:rFonts w:ascii="Times New Roman" w:hAnsi="Times New Roman" w:cs="Times New Roman"/>
        </w:rPr>
        <w:t xml:space="preserve"> (Berger and Bouwman, 2013)</w:t>
      </w:r>
      <w:r w:rsidRPr="005209E7">
        <w:rPr>
          <w:rFonts w:ascii="Times New Roman" w:hAnsi="Times New Roman" w:cs="Times New Roman"/>
        </w:rPr>
        <w:t>.</w:t>
      </w:r>
    </w:p>
    <w:p w14:paraId="0FE0DF28" w14:textId="0FF03158" w:rsidR="00B50E8E" w:rsidRPr="005209E7" w:rsidRDefault="00B9229B"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theory of orderly financing mainly elaborates the role of financial leverage in the operation of enterprises. The lower the financial leverage, the better the operating efficiency of enterprises. This is because under the premise of better operating performance of enterprises, the profitability of enterprises is relatively strong, the free surplus funds of enterprises will be more abundant, and the conditions for enterprises to carry out endogenous financing will be more sufficient. On the contrary, if the economic performance of enterprises is not good, the amount of their own funds will be great</w:t>
      </w:r>
      <w:r w:rsidR="00F6316A">
        <w:rPr>
          <w:rFonts w:ascii="Times New Roman" w:hAnsi="Times New Roman" w:cs="Times New Roman"/>
        </w:rPr>
        <w:t>ly reduced, and enterprises can</w:t>
      </w:r>
      <w:r w:rsidRPr="005209E7">
        <w:rPr>
          <w:rFonts w:ascii="Times New Roman" w:hAnsi="Times New Roman" w:cs="Times New Roman"/>
        </w:rPr>
        <w:t>not use funds to make more investment, so enterprises will seek opportunities for external financing. According to the orderly financing theory, enterprises mainly seek external financing by debt financing, and the debt ratio of enterprises with poor operating performance will be relatively high (Li, 2016).</w:t>
      </w:r>
    </w:p>
    <w:p w14:paraId="64C9951C" w14:textId="77777777" w:rsidR="005C2C72" w:rsidRPr="005209E7" w:rsidRDefault="005C2C72"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Agency Cost Theory</w:t>
      </w:r>
    </w:p>
    <w:p w14:paraId="17897BF7" w14:textId="3F0BAB74" w:rsidR="00B50E8E" w:rsidRPr="005209E7" w:rsidRDefault="005C2C7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In the study of the optimal capital structure, western scholars found that the agency relationship exists in the process of the company's operation, and this agency relationship will produce agency costs, mainly because of the expenses incurred when the company's shareholders, managers and creditors distribute the company's assets. According to this phenomenon, Jensen and Meekling put forward the famous agency cost theory through research and analysis. They believe that there are two kinds of conflicts in the company's asset allocation. The first kind is the conflict between shareholders and managers. In order to benefit from their investment, shareholders of the company think that the company's earnings should benefit from them. But the company's managers often convert the company's earnings into personal benefits, such as improving their salaries and salaries. The second kind of conflict is the conflict between shareholders and creditors. In the process of company operation, the shareholders of the company often pay attention to what kind of profits the company will get from its operation activities, but the creditors pay more attention to the stable operation of the company. Therefore, when a project with high profitability appears in the course of company operation, even if the project has high risk, the shareholders of the company will still meet. Choose to invest in this high-yield project, if the project succeeds, shareholders will gain huge profits, even if the project fails, </w:t>
      </w:r>
      <w:r w:rsidR="002B619C" w:rsidRPr="005209E7">
        <w:rPr>
          <w:rFonts w:ascii="Times New Roman" w:hAnsi="Times New Roman" w:cs="Times New Roman"/>
        </w:rPr>
        <w:t>creditors will cover the ultimate loss</w:t>
      </w:r>
      <w:r w:rsidRPr="005209E7">
        <w:rPr>
          <w:rFonts w:ascii="Times New Roman" w:hAnsi="Times New Roman" w:cs="Times New Roman"/>
        </w:rPr>
        <w:t>. Because of such conflicts, both sides need to avoid the expansion of such conflicts through supervision, which results in agency costs. According to agency cost theory, only by determining a reasonable capital structure can the company's value be maximized</w:t>
      </w:r>
      <w:r w:rsidR="00220CE9" w:rsidRPr="005209E7">
        <w:rPr>
          <w:rFonts w:ascii="Times New Roman" w:hAnsi="Times New Roman" w:cs="Times New Roman"/>
        </w:rPr>
        <w:t xml:space="preserve"> (Allahham, 2015)</w:t>
      </w:r>
      <w:r w:rsidRPr="005209E7">
        <w:rPr>
          <w:rFonts w:ascii="Times New Roman" w:hAnsi="Times New Roman" w:cs="Times New Roman"/>
        </w:rPr>
        <w:t>.</w:t>
      </w:r>
    </w:p>
    <w:p w14:paraId="0A6C139D" w14:textId="77777777" w:rsidR="00807F4A" w:rsidRPr="005209E7" w:rsidRDefault="00807F4A" w:rsidP="005209E7">
      <w:pPr>
        <w:spacing w:beforeLines="100" w:before="326" w:afterLines="100" w:after="326" w:line="360" w:lineRule="auto"/>
        <w:rPr>
          <w:rFonts w:ascii="Times New Roman" w:hAnsi="Times New Roman" w:cs="Times New Roman"/>
          <w:b/>
        </w:rPr>
      </w:pPr>
      <w:r w:rsidRPr="005209E7">
        <w:rPr>
          <w:rFonts w:ascii="Times New Roman" w:hAnsi="Times New Roman" w:cs="Times New Roman"/>
          <w:b/>
        </w:rPr>
        <w:t>Control Theory</w:t>
      </w:r>
    </w:p>
    <w:p w14:paraId="74457B7E" w14:textId="77777777" w:rsidR="005F3A48" w:rsidRPr="005209E7" w:rsidRDefault="00807F4A"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In the late 1980s, western scholars began to study the control rights of capital institutions on the basis of incomplete contracts, so as to seek the best allocation of control rights. Harris-Ray Uyghur model, Ahon-Bolton model, Starz model and so on explore the control right of capital structure from various aspects, determine the reasonable distribution of residual income of the company, so as to maximize the value of the company. </w:t>
      </w:r>
    </w:p>
    <w:p w14:paraId="203F2C33" w14:textId="46C81F56" w:rsidR="00B50E8E" w:rsidRPr="005209E7" w:rsidRDefault="0039043F"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If managers want to change the distribution of shareholders' equity, they can change the capital structure by changing the proportion of voting rights to change the distribution of residual control rights. The quantity and management level of enterprise management ownership is an important criterion to decide whether an enterprise is taken over or not. Generally, there are three main modes of takeover competition among enterprises. </w:t>
      </w:r>
      <w:r w:rsidR="00FA2112">
        <w:rPr>
          <w:rFonts w:ascii="Times New Roman" w:hAnsi="Times New Roman" w:cs="Times New Roman"/>
        </w:rPr>
        <w:t>T</w:t>
      </w:r>
      <w:r w:rsidRPr="005209E7">
        <w:rPr>
          <w:rFonts w:ascii="Times New Roman" w:hAnsi="Times New Roman" w:cs="Times New Roman"/>
        </w:rPr>
        <w:t>he result of comparing the return of ownership with the loss caused by individual holding is the optimal share-holding ratio of managers. Because the adjustment of managerial shareholding ratio is based on the change of enterprise capital structure, the level of enterprise market value is also indirectly affected by the influence of capital structure</w:t>
      </w:r>
      <w:r w:rsidR="008B4E6B" w:rsidRPr="005209E7">
        <w:rPr>
          <w:rFonts w:ascii="Times New Roman" w:hAnsi="Times New Roman" w:cs="Times New Roman"/>
        </w:rPr>
        <w:t xml:space="preserve"> (Xu, 2018)</w:t>
      </w:r>
      <w:r w:rsidRPr="005209E7">
        <w:rPr>
          <w:rFonts w:ascii="Times New Roman" w:hAnsi="Times New Roman" w:cs="Times New Roman"/>
        </w:rPr>
        <w:t>.</w:t>
      </w:r>
    </w:p>
    <w:p w14:paraId="173A937B" w14:textId="289F73FB" w:rsidR="00807F4A" w:rsidRPr="005209E7" w:rsidRDefault="00807F4A"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Although the development of capital structure control right is not long, it greatly promotes the development of modern capital structure theory. This theory combines the study of capital structure with corporate governance, which makes us understand the essential nature of capital structure and promotes the development of corporate contract theory</w:t>
      </w:r>
      <w:r w:rsidR="00220CE9" w:rsidRPr="005209E7">
        <w:rPr>
          <w:rFonts w:ascii="Times New Roman" w:hAnsi="Times New Roman" w:cs="Times New Roman"/>
        </w:rPr>
        <w:t xml:space="preserve"> (Abata, 2017)</w:t>
      </w:r>
      <w:r w:rsidRPr="005209E7">
        <w:rPr>
          <w:rFonts w:ascii="Times New Roman" w:hAnsi="Times New Roman" w:cs="Times New Roman"/>
        </w:rPr>
        <w:t>.</w:t>
      </w:r>
    </w:p>
    <w:p w14:paraId="66AFF850" w14:textId="4E2DBA96" w:rsidR="0082036C" w:rsidRPr="005209E7" w:rsidRDefault="007332F7" w:rsidP="005209E7">
      <w:pPr>
        <w:pStyle w:val="2"/>
        <w:spacing w:before="100" w:after="100" w:line="360" w:lineRule="auto"/>
        <w:rPr>
          <w:rFonts w:ascii="Times New Roman" w:hAnsi="Times New Roman" w:cs="Times New Roman"/>
          <w:sz w:val="24"/>
          <w:szCs w:val="24"/>
        </w:rPr>
      </w:pPr>
      <w:bookmarkStart w:id="103" w:name="_Toc402387438"/>
      <w:bookmarkStart w:id="104" w:name="_Toc404799296"/>
      <w:bookmarkStart w:id="105" w:name="_Toc414537220"/>
      <w:bookmarkStart w:id="106" w:name="_Toc417848850"/>
      <w:r w:rsidRPr="005209E7">
        <w:rPr>
          <w:rFonts w:ascii="Times New Roman" w:hAnsi="Times New Roman" w:cs="Times New Roman"/>
          <w:sz w:val="24"/>
          <w:szCs w:val="24"/>
        </w:rPr>
        <w:t>2.2.</w:t>
      </w:r>
      <w:r w:rsidR="005978BB" w:rsidRPr="005209E7">
        <w:rPr>
          <w:rFonts w:ascii="Times New Roman" w:hAnsi="Times New Roman" w:cs="Times New Roman"/>
          <w:sz w:val="24"/>
          <w:szCs w:val="24"/>
        </w:rPr>
        <w:t>5</w:t>
      </w:r>
      <w:r w:rsidR="0082036C" w:rsidRPr="005209E7">
        <w:rPr>
          <w:rFonts w:ascii="Times New Roman" w:hAnsi="Times New Roman" w:cs="Times New Roman"/>
          <w:sz w:val="24"/>
          <w:szCs w:val="24"/>
        </w:rPr>
        <w:t xml:space="preserve"> </w:t>
      </w:r>
      <w:bookmarkEnd w:id="103"/>
      <w:bookmarkEnd w:id="104"/>
      <w:r w:rsidR="009731E7" w:rsidRPr="005209E7">
        <w:rPr>
          <w:rFonts w:ascii="Times New Roman" w:hAnsi="Times New Roman" w:cs="Times New Roman"/>
          <w:sz w:val="24"/>
          <w:szCs w:val="24"/>
        </w:rPr>
        <w:t>The influence of bank capital structure on Performance</w:t>
      </w:r>
      <w:bookmarkEnd w:id="105"/>
      <w:bookmarkEnd w:id="106"/>
    </w:p>
    <w:p w14:paraId="33709500" w14:textId="55BA5A0F" w:rsidR="009731E7"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According to An (2016), </w:t>
      </w:r>
      <w:r w:rsidR="007B4362" w:rsidRPr="005209E7">
        <w:rPr>
          <w:rFonts w:ascii="Times New Roman" w:hAnsi="Times New Roman" w:cs="Times New Roman"/>
        </w:rPr>
        <w:t xml:space="preserve">banks </w:t>
      </w:r>
      <w:r w:rsidRPr="005209E7">
        <w:rPr>
          <w:rFonts w:ascii="Times New Roman" w:hAnsi="Times New Roman" w:cs="Times New Roman"/>
        </w:rPr>
        <w:t>were able to publicly issue stocks performed better than all organized banks. However, Xu (2018) put forward the opposite view in the further study, finding that public banks have a higher advantage in competition.</w:t>
      </w:r>
    </w:p>
    <w:p w14:paraId="00F2D89F" w14:textId="33DE246F" w:rsidR="009731E7"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Li (2016) studied the data of 26 banks over the past decade, choosing the controlling proportion of the top five shareholders of major banks and concluded that bank performance was positively correlated with ownership concentration.</w:t>
      </w:r>
    </w:p>
    <w:p w14:paraId="7F6CFD10" w14:textId="534A6476" w:rsidR="009731E7"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An (2016) argued that firms would use the surplus of capital to adjust profits in order to reduce transaction costs.</w:t>
      </w:r>
    </w:p>
    <w:p w14:paraId="0AFA196C" w14:textId="7A358373" w:rsidR="006C24DE"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Jiang and Zhao (2012) took 30 commercial banks as research objects to test whether the profitability of banks is affected by the capital adequacy ratio, and found that the profitability level increased significantly with the increase of the capital adequacy ratio.</w:t>
      </w:r>
    </w:p>
    <w:p w14:paraId="7E1B231E" w14:textId="77777777" w:rsidR="009731E7"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Zi and Huang (2012) took the economic value-added (EVA) of commercial banks and the managerial shareholding ratio as the research sample, and concluded that the bank performance level was positively correlated with the managerial shareholding ratio.</w:t>
      </w:r>
    </w:p>
    <w:p w14:paraId="721F3FC4" w14:textId="77777777" w:rsidR="009731E7" w:rsidRPr="005209E7" w:rsidRDefault="009731E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the Griffith, Fogelberg and Weeks (2012)’s research on the relationship between corporate governance, equity composition and bank performance, different nature of bank shareholders had different influence on bank performance.</w:t>
      </w:r>
    </w:p>
    <w:p w14:paraId="3FCFA0F1" w14:textId="4F1A75B4" w:rsidR="00EC5EB1" w:rsidRPr="005209E7" w:rsidRDefault="00766956" w:rsidP="005209E7">
      <w:pPr>
        <w:spacing w:beforeLines="100" w:before="326" w:afterLines="100" w:after="326" w:line="360" w:lineRule="auto"/>
        <w:rPr>
          <w:rFonts w:ascii="Times New Roman" w:hAnsi="Times New Roman" w:cs="Times New Roman"/>
          <w:color w:val="000000" w:themeColor="text1"/>
        </w:rPr>
      </w:pPr>
      <w:r w:rsidRPr="005209E7">
        <w:rPr>
          <w:rFonts w:ascii="Times New Roman" w:hAnsi="Times New Roman" w:cs="Times New Roman"/>
          <w:color w:val="000000" w:themeColor="text1"/>
        </w:rPr>
        <w:t xml:space="preserve">As Jiang and Zhao (2012) stated that </w:t>
      </w:r>
      <w:r w:rsidR="000E1651" w:rsidRPr="005209E7">
        <w:rPr>
          <w:rFonts w:ascii="Times New Roman" w:hAnsi="Times New Roman" w:cs="Times New Roman"/>
          <w:color w:val="000000" w:themeColor="text1"/>
        </w:rPr>
        <w:t>t</w:t>
      </w:r>
      <w:r w:rsidR="00051950" w:rsidRPr="005209E7">
        <w:rPr>
          <w:rFonts w:ascii="Times New Roman" w:hAnsi="Times New Roman" w:cs="Times New Roman"/>
          <w:color w:val="000000" w:themeColor="text1"/>
        </w:rPr>
        <w:t>he profitability of enterprises is largely influenced by capital structure</w:t>
      </w:r>
      <w:r w:rsidR="00B86583" w:rsidRPr="005209E7">
        <w:rPr>
          <w:rFonts w:ascii="Times New Roman" w:hAnsi="Times New Roman" w:cs="Times New Roman"/>
          <w:color w:val="000000" w:themeColor="text1"/>
        </w:rPr>
        <w:t xml:space="preserve"> (An, 2016)</w:t>
      </w:r>
      <w:r w:rsidR="00051950" w:rsidRPr="005209E7">
        <w:rPr>
          <w:rFonts w:ascii="Times New Roman" w:hAnsi="Times New Roman" w:cs="Times New Roman"/>
          <w:color w:val="000000" w:themeColor="text1"/>
        </w:rPr>
        <w:t>.</w:t>
      </w:r>
      <w:r w:rsidR="009912EA" w:rsidRPr="005209E7">
        <w:rPr>
          <w:rFonts w:ascii="Times New Roman" w:hAnsi="Times New Roman" w:cs="Times New Roman"/>
          <w:color w:val="000000" w:themeColor="text1"/>
        </w:rPr>
        <w:t xml:space="preserve"> According to</w:t>
      </w:r>
      <w:r w:rsidR="004B1D71" w:rsidRPr="005209E7">
        <w:rPr>
          <w:rFonts w:ascii="Times New Roman" w:hAnsi="Times New Roman" w:cs="Times New Roman"/>
          <w:color w:val="000000" w:themeColor="text1"/>
        </w:rPr>
        <w:t xml:space="preserve"> Ma (2012),</w:t>
      </w:r>
      <w:r w:rsidR="00B24742" w:rsidRPr="005209E7">
        <w:rPr>
          <w:rFonts w:ascii="Times New Roman" w:hAnsi="Times New Roman" w:cs="Times New Roman"/>
          <w:color w:val="000000" w:themeColor="text1"/>
        </w:rPr>
        <w:t xml:space="preserve"> </w:t>
      </w:r>
      <w:r w:rsidR="004B1D71" w:rsidRPr="005209E7">
        <w:rPr>
          <w:rFonts w:ascii="Times New Roman" w:hAnsi="Times New Roman" w:cs="Times New Roman"/>
          <w:color w:val="000000" w:themeColor="text1"/>
        </w:rPr>
        <w:t>e</w:t>
      </w:r>
      <w:r w:rsidR="009912EA" w:rsidRPr="005209E7">
        <w:rPr>
          <w:rFonts w:ascii="Times New Roman" w:hAnsi="Times New Roman" w:cs="Times New Roman"/>
          <w:color w:val="000000" w:themeColor="text1"/>
        </w:rPr>
        <w:t>nterprises could change their performance level by optimizing capital structure.</w:t>
      </w:r>
      <w:r w:rsidR="0063432F" w:rsidRPr="005209E7">
        <w:rPr>
          <w:rFonts w:ascii="Times New Roman" w:hAnsi="Times New Roman" w:cs="Times New Roman"/>
          <w:color w:val="000000" w:themeColor="text1"/>
        </w:rPr>
        <w:t xml:space="preserve"> Therefore, taking capital structure as independent variable that influences performance is very necessary.</w:t>
      </w:r>
    </w:p>
    <w:p w14:paraId="0AD84A0C" w14:textId="32AD79BF" w:rsidR="00E37182" w:rsidRPr="005209E7" w:rsidRDefault="00E37182" w:rsidP="005209E7">
      <w:pPr>
        <w:pStyle w:val="1"/>
        <w:spacing w:before="100" w:after="100" w:line="360" w:lineRule="auto"/>
        <w:rPr>
          <w:rFonts w:ascii="Times New Roman" w:hAnsi="Times New Roman" w:cs="Times New Roman"/>
          <w:sz w:val="24"/>
          <w:szCs w:val="24"/>
        </w:rPr>
      </w:pPr>
      <w:bookmarkStart w:id="107" w:name="_Toc402387439"/>
      <w:bookmarkStart w:id="108" w:name="_Toc404799297"/>
      <w:bookmarkStart w:id="109" w:name="_Toc414537221"/>
      <w:bookmarkStart w:id="110" w:name="_Toc417848851"/>
      <w:r w:rsidRPr="005209E7">
        <w:rPr>
          <w:rFonts w:ascii="Times New Roman" w:hAnsi="Times New Roman" w:cs="Times New Roman"/>
          <w:sz w:val="24"/>
          <w:szCs w:val="24"/>
        </w:rPr>
        <w:t xml:space="preserve">2.3 </w:t>
      </w:r>
      <w:r w:rsidR="00C46127" w:rsidRPr="005209E7">
        <w:rPr>
          <w:rFonts w:ascii="Times New Roman" w:hAnsi="Times New Roman" w:cs="Times New Roman"/>
          <w:sz w:val="24"/>
          <w:szCs w:val="24"/>
        </w:rPr>
        <w:t>GAPS IN LITERATURE</w:t>
      </w:r>
      <w:bookmarkEnd w:id="107"/>
      <w:bookmarkEnd w:id="108"/>
      <w:bookmarkEnd w:id="109"/>
      <w:bookmarkEnd w:id="110"/>
      <w:r w:rsidR="00C46127" w:rsidRPr="005209E7">
        <w:rPr>
          <w:rFonts w:ascii="Times New Roman" w:hAnsi="Times New Roman" w:cs="Times New Roman"/>
          <w:sz w:val="24"/>
          <w:szCs w:val="24"/>
        </w:rPr>
        <w:t xml:space="preserve"> </w:t>
      </w:r>
    </w:p>
    <w:p w14:paraId="7BFF58F0" w14:textId="51008642" w:rsidR="00BB2CCC" w:rsidRPr="005209E7" w:rsidRDefault="00136A4F"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Until now, t</w:t>
      </w:r>
      <w:r w:rsidR="00BB2CCC" w:rsidRPr="005209E7">
        <w:rPr>
          <w:rFonts w:ascii="Times New Roman" w:hAnsi="Times New Roman" w:cs="Times New Roman"/>
        </w:rPr>
        <w:t xml:space="preserve">here is no unified view on the influence of capital structure on corporate performance in China </w:t>
      </w:r>
      <w:r w:rsidR="00BB2CCC" w:rsidRPr="005209E7">
        <w:rPr>
          <w:rFonts w:ascii="Times New Roman" w:hAnsi="Times New Roman" w:cs="Times New Roman"/>
          <w:color w:val="000000" w:themeColor="text1"/>
        </w:rPr>
        <w:t>(Li, 2016).</w:t>
      </w:r>
      <w:r w:rsidR="00BB2CCC" w:rsidRPr="005209E7">
        <w:rPr>
          <w:rFonts w:ascii="Times New Roman" w:hAnsi="Times New Roman" w:cs="Times New Roman"/>
        </w:rPr>
        <w:t xml:space="preserve"> </w:t>
      </w:r>
      <w:r w:rsidR="00EF34A9" w:rsidRPr="005209E7">
        <w:rPr>
          <w:rFonts w:ascii="Times New Roman" w:hAnsi="Times New Roman" w:cs="Times New Roman"/>
        </w:rPr>
        <w:t>In addition, these conclusions are based on t</w:t>
      </w:r>
      <w:r w:rsidR="00F972E5" w:rsidRPr="005209E7">
        <w:rPr>
          <w:rFonts w:ascii="Times New Roman" w:hAnsi="Times New Roman" w:cs="Times New Roman"/>
        </w:rPr>
        <w:t>he general companies</w:t>
      </w:r>
      <w:r w:rsidR="002A176C" w:rsidRPr="005209E7">
        <w:rPr>
          <w:rFonts w:ascii="Times New Roman" w:hAnsi="Times New Roman" w:cs="Times New Roman"/>
        </w:rPr>
        <w:t xml:space="preserve"> </w:t>
      </w:r>
      <w:r w:rsidR="009766A7" w:rsidRPr="005209E7">
        <w:rPr>
          <w:rFonts w:ascii="Times New Roman" w:hAnsi="Times New Roman" w:cs="Times New Roman"/>
        </w:rPr>
        <w:t xml:space="preserve">not on the listed commercial banks, the conclusions are </w:t>
      </w:r>
      <w:r w:rsidR="00EF34A9" w:rsidRPr="005209E7">
        <w:rPr>
          <w:rFonts w:ascii="Times New Roman" w:hAnsi="Times New Roman" w:cs="Times New Roman"/>
        </w:rPr>
        <w:t xml:space="preserve">not applicable to </w:t>
      </w:r>
      <w:r w:rsidR="008A202B" w:rsidRPr="005209E7">
        <w:rPr>
          <w:rFonts w:ascii="Times New Roman" w:hAnsi="Times New Roman" w:cs="Times New Roman"/>
        </w:rPr>
        <w:t xml:space="preserve">listed </w:t>
      </w:r>
      <w:r w:rsidR="00EF34A9" w:rsidRPr="005209E7">
        <w:rPr>
          <w:rFonts w:ascii="Times New Roman" w:hAnsi="Times New Roman" w:cs="Times New Roman"/>
        </w:rPr>
        <w:t>commercial banks</w:t>
      </w:r>
      <w:r w:rsidR="008C3085" w:rsidRPr="005209E7">
        <w:rPr>
          <w:rFonts w:ascii="Times New Roman" w:hAnsi="Times New Roman" w:cs="Times New Roman"/>
        </w:rPr>
        <w:t xml:space="preserve"> (Li, </w:t>
      </w:r>
      <w:r w:rsidR="00425C9E" w:rsidRPr="005209E7">
        <w:rPr>
          <w:rFonts w:ascii="Times New Roman" w:hAnsi="Times New Roman" w:cs="Times New Roman"/>
        </w:rPr>
        <w:t>2014)</w:t>
      </w:r>
      <w:r w:rsidR="00EF34A9" w:rsidRPr="005209E7">
        <w:rPr>
          <w:rFonts w:ascii="Times New Roman" w:hAnsi="Times New Roman" w:cs="Times New Roman"/>
        </w:rPr>
        <w:t xml:space="preserve">. As a special enterprise, </w:t>
      </w:r>
      <w:r w:rsidR="00A223EB" w:rsidRPr="005209E7">
        <w:rPr>
          <w:rFonts w:ascii="Times New Roman" w:hAnsi="Times New Roman" w:cs="Times New Roman"/>
        </w:rPr>
        <w:t xml:space="preserve">listed </w:t>
      </w:r>
      <w:r w:rsidR="00EF34A9" w:rsidRPr="005209E7">
        <w:rPr>
          <w:rFonts w:ascii="Times New Roman" w:hAnsi="Times New Roman" w:cs="Times New Roman"/>
        </w:rPr>
        <w:t>commercial banks have their own p</w:t>
      </w:r>
      <w:r w:rsidR="002E1D29" w:rsidRPr="005209E7">
        <w:rPr>
          <w:rFonts w:ascii="Times New Roman" w:hAnsi="Times New Roman" w:cs="Times New Roman"/>
        </w:rPr>
        <w:t>articularities, and need to do separate studies</w:t>
      </w:r>
      <w:r w:rsidR="00EF34A9" w:rsidRPr="005209E7">
        <w:rPr>
          <w:rFonts w:ascii="Times New Roman" w:hAnsi="Times New Roman" w:cs="Times New Roman"/>
        </w:rPr>
        <w:t xml:space="preserve"> to find the relationship between capital structure and performance</w:t>
      </w:r>
      <w:r w:rsidR="00A916AC" w:rsidRPr="005209E7">
        <w:rPr>
          <w:rFonts w:ascii="Times New Roman" w:hAnsi="Times New Roman" w:cs="Times New Roman"/>
        </w:rPr>
        <w:t xml:space="preserve"> (Zhao and Ling, 2014)</w:t>
      </w:r>
      <w:r w:rsidR="00EF34A9" w:rsidRPr="005209E7">
        <w:rPr>
          <w:rFonts w:ascii="Times New Roman" w:hAnsi="Times New Roman" w:cs="Times New Roman"/>
        </w:rPr>
        <w:t>.</w:t>
      </w:r>
    </w:p>
    <w:p w14:paraId="01A8FEBB" w14:textId="021C66CF" w:rsidR="008F5820" w:rsidRPr="005209E7" w:rsidRDefault="007303C9"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the past, single index (ROA, ROE, EVA, etc.) was used to measure the</w:t>
      </w:r>
      <w:r w:rsidR="007C77A9" w:rsidRPr="005209E7">
        <w:rPr>
          <w:rFonts w:ascii="Times New Roman" w:hAnsi="Times New Roman" w:cs="Times New Roman"/>
        </w:rPr>
        <w:t xml:space="preserve"> company</w:t>
      </w:r>
      <w:r w:rsidRPr="005209E7">
        <w:rPr>
          <w:rFonts w:ascii="Times New Roman" w:hAnsi="Times New Roman" w:cs="Times New Roman"/>
        </w:rPr>
        <w:t xml:space="preserve"> performance (Li, 2014). </w:t>
      </w:r>
      <w:r w:rsidR="00A7761C" w:rsidRPr="005209E7">
        <w:rPr>
          <w:rFonts w:ascii="Times New Roman" w:hAnsi="Times New Roman" w:cs="Times New Roman"/>
        </w:rPr>
        <w:t xml:space="preserve">Xue (2014) stated that most studies </w:t>
      </w:r>
      <w:r w:rsidR="006A0B29" w:rsidRPr="005209E7">
        <w:rPr>
          <w:rFonts w:ascii="Times New Roman" w:hAnsi="Times New Roman" w:cs="Times New Roman"/>
        </w:rPr>
        <w:t>(</w:t>
      </w:r>
      <w:r w:rsidR="0052674B" w:rsidRPr="005209E7">
        <w:rPr>
          <w:rFonts w:ascii="Times New Roman" w:hAnsi="Times New Roman" w:cs="Times New Roman"/>
        </w:rPr>
        <w:t xml:space="preserve">Abata, 2017; </w:t>
      </w:r>
      <w:r w:rsidR="006A0B29" w:rsidRPr="005209E7">
        <w:rPr>
          <w:rFonts w:ascii="Times New Roman" w:hAnsi="Times New Roman" w:cs="Times New Roman"/>
        </w:rPr>
        <w:t xml:space="preserve">Diana, 2016; </w:t>
      </w:r>
      <w:r w:rsidR="00DE240C" w:rsidRPr="005209E7">
        <w:rPr>
          <w:rFonts w:ascii="Times New Roman" w:hAnsi="Times New Roman" w:cs="Times New Roman"/>
        </w:rPr>
        <w:t>Wu, 2012</w:t>
      </w:r>
      <w:r w:rsidR="006A0B29" w:rsidRPr="005209E7">
        <w:rPr>
          <w:rFonts w:ascii="Times New Roman" w:hAnsi="Times New Roman" w:cs="Times New Roman"/>
        </w:rPr>
        <w:t xml:space="preserve">) </w:t>
      </w:r>
      <w:r w:rsidR="00A7761C" w:rsidRPr="005209E7">
        <w:rPr>
          <w:rFonts w:ascii="Times New Roman" w:hAnsi="Times New Roman" w:cs="Times New Roman"/>
        </w:rPr>
        <w:t>only selected return on equity</w:t>
      </w:r>
      <w:r w:rsidR="007C77A9" w:rsidRPr="005209E7">
        <w:rPr>
          <w:rFonts w:ascii="Times New Roman" w:hAnsi="Times New Roman" w:cs="Times New Roman"/>
        </w:rPr>
        <w:t xml:space="preserve"> (ROE)</w:t>
      </w:r>
      <w:r w:rsidR="00A7761C" w:rsidRPr="005209E7">
        <w:rPr>
          <w:rFonts w:ascii="Times New Roman" w:hAnsi="Times New Roman" w:cs="Times New Roman"/>
        </w:rPr>
        <w:t xml:space="preserve"> as an indicator and only consi</w:t>
      </w:r>
      <w:r w:rsidR="007C77A9" w:rsidRPr="005209E7">
        <w:rPr>
          <w:rFonts w:ascii="Times New Roman" w:hAnsi="Times New Roman" w:cs="Times New Roman"/>
        </w:rPr>
        <w:t>dered the company profitability</w:t>
      </w:r>
      <w:r w:rsidR="00A7761C" w:rsidRPr="005209E7">
        <w:rPr>
          <w:rFonts w:ascii="Times New Roman" w:hAnsi="Times New Roman" w:cs="Times New Roman"/>
        </w:rPr>
        <w:t>, without consid</w:t>
      </w:r>
      <w:r w:rsidR="007C77A9" w:rsidRPr="005209E7">
        <w:rPr>
          <w:rFonts w:ascii="Times New Roman" w:hAnsi="Times New Roman" w:cs="Times New Roman"/>
        </w:rPr>
        <w:t xml:space="preserve">ering the profitability </w:t>
      </w:r>
      <w:r w:rsidR="00A7761C" w:rsidRPr="005209E7">
        <w:rPr>
          <w:rFonts w:ascii="Times New Roman" w:hAnsi="Times New Roman" w:cs="Times New Roman"/>
        </w:rPr>
        <w:t>while ensuring liquid</w:t>
      </w:r>
      <w:r w:rsidR="007C77A9" w:rsidRPr="005209E7">
        <w:rPr>
          <w:rFonts w:ascii="Times New Roman" w:hAnsi="Times New Roman" w:cs="Times New Roman"/>
        </w:rPr>
        <w:t>ity, security and growth of companie</w:t>
      </w:r>
      <w:r w:rsidR="00A7761C" w:rsidRPr="005209E7">
        <w:rPr>
          <w:rFonts w:ascii="Times New Roman" w:hAnsi="Times New Roman" w:cs="Times New Roman"/>
        </w:rPr>
        <w:t xml:space="preserve">s. </w:t>
      </w:r>
      <w:r w:rsidR="00F022AB" w:rsidRPr="005209E7">
        <w:rPr>
          <w:rFonts w:ascii="Times New Roman" w:hAnsi="Times New Roman" w:cs="Times New Roman"/>
        </w:rPr>
        <w:t xml:space="preserve">According to </w:t>
      </w:r>
      <w:r w:rsidR="00EC6069" w:rsidRPr="005209E7">
        <w:rPr>
          <w:rFonts w:ascii="Times New Roman" w:hAnsi="Times New Roman" w:cs="Times New Roman"/>
        </w:rPr>
        <w:t>Teece (2014),</w:t>
      </w:r>
      <w:r w:rsidR="007C77A9" w:rsidRPr="005209E7">
        <w:rPr>
          <w:rFonts w:ascii="Times New Roman" w:hAnsi="Times New Roman" w:cs="Times New Roman"/>
        </w:rPr>
        <w:t xml:space="preserve"> company</w:t>
      </w:r>
      <w:r w:rsidRPr="005209E7">
        <w:rPr>
          <w:rFonts w:ascii="Times New Roman" w:hAnsi="Times New Roman" w:cs="Times New Roman"/>
        </w:rPr>
        <w:t xml:space="preserve"> perfor</w:t>
      </w:r>
      <w:r w:rsidR="000B005A" w:rsidRPr="005209E7">
        <w:rPr>
          <w:rFonts w:ascii="Times New Roman" w:hAnsi="Times New Roman" w:cs="Times New Roman"/>
        </w:rPr>
        <w:t>mance is no</w:t>
      </w:r>
      <w:r w:rsidR="009A7102" w:rsidRPr="005209E7">
        <w:rPr>
          <w:rFonts w:ascii="Times New Roman" w:hAnsi="Times New Roman" w:cs="Times New Roman"/>
        </w:rPr>
        <w:t>t a single index, which</w:t>
      </w:r>
      <w:r w:rsidR="000B005A" w:rsidRPr="005209E7">
        <w:rPr>
          <w:rFonts w:ascii="Times New Roman" w:hAnsi="Times New Roman" w:cs="Times New Roman"/>
        </w:rPr>
        <w:t xml:space="preserve"> </w:t>
      </w:r>
      <w:r w:rsidRPr="005209E7">
        <w:rPr>
          <w:rFonts w:ascii="Times New Roman" w:hAnsi="Times New Roman" w:cs="Times New Roman"/>
        </w:rPr>
        <w:t>should be considered comprehensively from the aspects of financial efficiency</w:t>
      </w:r>
      <w:r w:rsidR="002E70FF" w:rsidRPr="005209E7">
        <w:rPr>
          <w:rFonts w:ascii="Times New Roman" w:hAnsi="Times New Roman" w:cs="Times New Roman"/>
        </w:rPr>
        <w:t xml:space="preserve"> (profitability)</w:t>
      </w:r>
      <w:r w:rsidRPr="005209E7">
        <w:rPr>
          <w:rFonts w:ascii="Times New Roman" w:hAnsi="Times New Roman" w:cs="Times New Roman"/>
        </w:rPr>
        <w:t>, asset flow, asset security and development capability.</w:t>
      </w:r>
      <w:r w:rsidR="00277663" w:rsidRPr="005209E7">
        <w:rPr>
          <w:rFonts w:ascii="Times New Roman" w:hAnsi="Times New Roman" w:cs="Times New Roman"/>
        </w:rPr>
        <w:t xml:space="preserve"> For listed commercial banks, liquidity and security are as important as profitability</w:t>
      </w:r>
      <w:r w:rsidR="006A3A80" w:rsidRPr="005209E7">
        <w:rPr>
          <w:rFonts w:ascii="Times New Roman" w:hAnsi="Times New Roman" w:cs="Times New Roman"/>
        </w:rPr>
        <w:t xml:space="preserve"> (Li, 2014)</w:t>
      </w:r>
      <w:r w:rsidR="00277663" w:rsidRPr="005209E7">
        <w:rPr>
          <w:rFonts w:ascii="Times New Roman" w:hAnsi="Times New Roman" w:cs="Times New Roman"/>
        </w:rPr>
        <w:t xml:space="preserve">. To evaluate the performance of listed commercial banks, at least profitability, </w:t>
      </w:r>
      <w:r w:rsidR="00556E9A" w:rsidRPr="005209E7">
        <w:rPr>
          <w:rFonts w:ascii="Times New Roman" w:hAnsi="Times New Roman" w:cs="Times New Roman"/>
        </w:rPr>
        <w:t>liquidity</w:t>
      </w:r>
      <w:r w:rsidR="00277663" w:rsidRPr="005209E7">
        <w:rPr>
          <w:rFonts w:ascii="Times New Roman" w:hAnsi="Times New Roman" w:cs="Times New Roman"/>
        </w:rPr>
        <w:t xml:space="preserve"> and security should be considered at the same time</w:t>
      </w:r>
      <w:r w:rsidR="00A22B75" w:rsidRPr="005209E7">
        <w:rPr>
          <w:rFonts w:ascii="Times New Roman" w:hAnsi="Times New Roman" w:cs="Times New Roman"/>
        </w:rPr>
        <w:t xml:space="preserve">, considering only one indicator influence the accuracy of performance evaluation </w:t>
      </w:r>
      <w:r w:rsidR="006A3A80" w:rsidRPr="005209E7">
        <w:rPr>
          <w:rFonts w:ascii="Times New Roman" w:hAnsi="Times New Roman" w:cs="Times New Roman"/>
        </w:rPr>
        <w:t>(Zhao and Ling, 2014)</w:t>
      </w:r>
      <w:r w:rsidR="00277663" w:rsidRPr="005209E7">
        <w:rPr>
          <w:rFonts w:ascii="Times New Roman" w:hAnsi="Times New Roman" w:cs="Times New Roman"/>
        </w:rPr>
        <w:t>.</w:t>
      </w:r>
      <w:r w:rsidR="00486960" w:rsidRPr="005209E7">
        <w:rPr>
          <w:rFonts w:ascii="Times New Roman" w:hAnsi="Times New Roman" w:cs="Times New Roman"/>
        </w:rPr>
        <w:t xml:space="preserve"> Therefore, future researches should be more comprehensive in evaluating the performance of listed commercial banks</w:t>
      </w:r>
      <w:r w:rsidR="00854050" w:rsidRPr="005209E7">
        <w:rPr>
          <w:rFonts w:ascii="Times New Roman" w:hAnsi="Times New Roman" w:cs="Times New Roman"/>
        </w:rPr>
        <w:t xml:space="preserve"> (Li, 2014)</w:t>
      </w:r>
      <w:r w:rsidR="00486960" w:rsidRPr="005209E7">
        <w:rPr>
          <w:rFonts w:ascii="Times New Roman" w:hAnsi="Times New Roman" w:cs="Times New Roman"/>
        </w:rPr>
        <w:t>.</w:t>
      </w:r>
    </w:p>
    <w:p w14:paraId="00B349EA" w14:textId="73163F10" w:rsidR="00E37182" w:rsidRPr="005209E7" w:rsidRDefault="00E37182" w:rsidP="005209E7">
      <w:pPr>
        <w:pStyle w:val="1"/>
        <w:spacing w:before="100" w:after="100" w:line="360" w:lineRule="auto"/>
        <w:rPr>
          <w:rFonts w:ascii="Times New Roman" w:hAnsi="Times New Roman" w:cs="Times New Roman"/>
          <w:sz w:val="24"/>
          <w:szCs w:val="24"/>
        </w:rPr>
      </w:pPr>
      <w:bookmarkStart w:id="111" w:name="_Toc402387440"/>
      <w:bookmarkStart w:id="112" w:name="_Toc404799298"/>
      <w:bookmarkStart w:id="113" w:name="_Toc414537222"/>
      <w:bookmarkStart w:id="114" w:name="_Toc417848852"/>
      <w:r w:rsidRPr="005209E7">
        <w:rPr>
          <w:rFonts w:ascii="Times New Roman" w:hAnsi="Times New Roman" w:cs="Times New Roman"/>
          <w:sz w:val="24"/>
          <w:szCs w:val="24"/>
        </w:rPr>
        <w:t xml:space="preserve">2.4 </w:t>
      </w:r>
      <w:r w:rsidR="00C46127" w:rsidRPr="005209E7">
        <w:rPr>
          <w:rFonts w:ascii="Times New Roman" w:hAnsi="Times New Roman" w:cs="Times New Roman"/>
          <w:sz w:val="24"/>
          <w:szCs w:val="24"/>
        </w:rPr>
        <w:t>GROUNDED THEORY</w:t>
      </w:r>
      <w:r w:rsidRPr="005209E7">
        <w:rPr>
          <w:rFonts w:ascii="Times New Roman" w:hAnsi="Times New Roman" w:cs="Times New Roman"/>
          <w:sz w:val="24"/>
          <w:szCs w:val="24"/>
        </w:rPr>
        <w:t xml:space="preserve"> (</w:t>
      </w:r>
      <w:r w:rsidR="00D14692" w:rsidRPr="005209E7">
        <w:rPr>
          <w:rFonts w:ascii="Times New Roman" w:hAnsi="Times New Roman" w:cs="Times New Roman"/>
          <w:sz w:val="24"/>
          <w:szCs w:val="24"/>
        </w:rPr>
        <w:t>AGENCY THEORY</w:t>
      </w:r>
      <w:r w:rsidRPr="005209E7">
        <w:rPr>
          <w:rFonts w:ascii="Times New Roman" w:hAnsi="Times New Roman" w:cs="Times New Roman"/>
          <w:sz w:val="24"/>
          <w:szCs w:val="24"/>
        </w:rPr>
        <w:t>)</w:t>
      </w:r>
      <w:bookmarkEnd w:id="111"/>
      <w:bookmarkEnd w:id="112"/>
      <w:bookmarkEnd w:id="113"/>
      <w:bookmarkEnd w:id="114"/>
    </w:p>
    <w:p w14:paraId="08C02D98" w14:textId="091A3D85" w:rsidR="00625920" w:rsidRPr="005209E7" w:rsidRDefault="0062592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Agency theory is mainly used to study the contractual relationship between resource owners and resource users</w:t>
      </w:r>
      <w:r w:rsidR="00DD6FFA" w:rsidRPr="005209E7">
        <w:rPr>
          <w:rFonts w:ascii="Times New Roman" w:hAnsi="Times New Roman" w:cs="Times New Roman"/>
        </w:rPr>
        <w:t xml:space="preserve"> (Diana, 2016)</w:t>
      </w:r>
      <w:r w:rsidRPr="005209E7">
        <w:rPr>
          <w:rFonts w:ascii="Times New Roman" w:hAnsi="Times New Roman" w:cs="Times New Roman"/>
        </w:rPr>
        <w:t xml:space="preserve">. </w:t>
      </w:r>
      <w:r w:rsidR="00DD6FFA" w:rsidRPr="005209E7">
        <w:rPr>
          <w:rFonts w:ascii="Times New Roman" w:hAnsi="Times New Roman" w:cs="Times New Roman"/>
        </w:rPr>
        <w:t>According to Abata (2017), t</w:t>
      </w:r>
      <w:r w:rsidRPr="005209E7">
        <w:rPr>
          <w:rFonts w:ascii="Times New Roman" w:hAnsi="Times New Roman" w:cs="Times New Roman"/>
        </w:rPr>
        <w:t xml:space="preserve">he owner of resources is the principal, while the agent is responsible for the use and control of resources. </w:t>
      </w:r>
      <w:r w:rsidR="002D727C" w:rsidRPr="00D70643">
        <w:rPr>
          <w:rFonts w:ascii="Times New Roman" w:hAnsi="Times New Roman" w:cs="Times New Roman"/>
        </w:rPr>
        <w:t>The core of agency theory is to study how the principal designs the optimal contract to motivate the agent to create maximum profits for the organization under the circumstances of conflict of int</w:t>
      </w:r>
      <w:r w:rsidR="002D727C">
        <w:rPr>
          <w:rFonts w:ascii="Times New Roman" w:hAnsi="Times New Roman" w:cs="Times New Roman"/>
        </w:rPr>
        <w:t>erest and information asymmetry</w:t>
      </w:r>
      <w:r w:rsidR="00DD6FFA" w:rsidRPr="005209E7">
        <w:rPr>
          <w:rFonts w:ascii="Times New Roman" w:hAnsi="Times New Roman" w:cs="Times New Roman"/>
        </w:rPr>
        <w:t xml:space="preserve"> (Guo, Yan and Zhang, 2012)</w:t>
      </w:r>
      <w:r w:rsidRPr="005209E7">
        <w:rPr>
          <w:rFonts w:ascii="Times New Roman" w:hAnsi="Times New Roman" w:cs="Times New Roman"/>
        </w:rPr>
        <w:t>.</w:t>
      </w:r>
    </w:p>
    <w:p w14:paraId="10512DAC" w14:textId="5A33AC4B" w:rsidR="00625920" w:rsidRPr="005209E7" w:rsidRDefault="0062592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the process of running an enterprise, the interests of the enterprise are not the same</w:t>
      </w:r>
      <w:r w:rsidR="000B4671" w:rsidRPr="005209E7">
        <w:rPr>
          <w:rFonts w:ascii="Times New Roman" w:hAnsi="Times New Roman" w:cs="Times New Roman"/>
        </w:rPr>
        <w:t xml:space="preserve"> (Zhang, 2011)</w:t>
      </w:r>
      <w:r w:rsidRPr="005209E7">
        <w:rPr>
          <w:rFonts w:ascii="Times New Roman" w:hAnsi="Times New Roman" w:cs="Times New Roman"/>
        </w:rPr>
        <w:t>. In the process of maximizing their own interests, the interests of the other party are often sacrificed, which is called agency conflict</w:t>
      </w:r>
      <w:r w:rsidR="000B4671" w:rsidRPr="005209E7">
        <w:rPr>
          <w:rFonts w:ascii="Times New Roman" w:hAnsi="Times New Roman" w:cs="Times New Roman"/>
        </w:rPr>
        <w:t xml:space="preserve"> (Abata, 2017)</w:t>
      </w:r>
      <w:r w:rsidRPr="005209E7">
        <w:rPr>
          <w:rFonts w:ascii="Times New Roman" w:hAnsi="Times New Roman" w:cs="Times New Roman"/>
        </w:rPr>
        <w:t>. There is agency cost in the execution of agency contract, which is also a part of capital cost</w:t>
      </w:r>
      <w:r w:rsidR="000B4671" w:rsidRPr="005209E7">
        <w:rPr>
          <w:rFonts w:ascii="Times New Roman" w:hAnsi="Times New Roman" w:cs="Times New Roman"/>
        </w:rPr>
        <w:t xml:space="preserve"> (Diana, 2016)</w:t>
      </w:r>
      <w:r w:rsidRPr="005209E7">
        <w:rPr>
          <w:rFonts w:ascii="Times New Roman" w:hAnsi="Times New Roman" w:cs="Times New Roman"/>
        </w:rPr>
        <w:t>.</w:t>
      </w:r>
    </w:p>
    <w:p w14:paraId="3A984E0C" w14:textId="4DEB0E75" w:rsidR="00581EC2" w:rsidRPr="005209E7" w:rsidRDefault="007C4C1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Marques and Santos (2015), t</w:t>
      </w:r>
      <w:r w:rsidR="00625920" w:rsidRPr="005209E7">
        <w:rPr>
          <w:rFonts w:ascii="Times New Roman" w:hAnsi="Times New Roman" w:cs="Times New Roman"/>
        </w:rPr>
        <w:t>he optimum capital structure of an enterprise is the capital structure with the highest total value and the lowest capital cost. The application of agency theory in capital structure decision-making is to find the best capital structure by establishing the objective function of the principal</w:t>
      </w:r>
      <w:r w:rsidRPr="005209E7">
        <w:rPr>
          <w:rFonts w:ascii="Times New Roman" w:hAnsi="Times New Roman" w:cs="Times New Roman"/>
        </w:rPr>
        <w:t xml:space="preserve"> (Zhang, 2011)</w:t>
      </w:r>
      <w:r w:rsidR="00625920" w:rsidRPr="005209E7">
        <w:rPr>
          <w:rFonts w:ascii="Times New Roman" w:hAnsi="Times New Roman" w:cs="Times New Roman"/>
        </w:rPr>
        <w:t>.</w:t>
      </w:r>
    </w:p>
    <w:p w14:paraId="2EC66901" w14:textId="37ADFC48" w:rsidR="00F65D2F" w:rsidRDefault="000F5136"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Hence, all the dimensions within the capital structure will be included into the current study to verify and confirm whether the construct as a whole as well as the individual dimensions respectively will have an influence of the company performance of listed commercial banks in China.</w:t>
      </w:r>
    </w:p>
    <w:p w14:paraId="34244203" w14:textId="77777777" w:rsidR="006C5399" w:rsidRDefault="006C5399" w:rsidP="005209E7">
      <w:pPr>
        <w:spacing w:beforeLines="100" w:before="326" w:afterLines="100" w:after="326" w:line="360" w:lineRule="auto"/>
        <w:rPr>
          <w:rFonts w:ascii="Times New Roman" w:hAnsi="Times New Roman" w:cs="Times New Roman"/>
        </w:rPr>
      </w:pPr>
    </w:p>
    <w:p w14:paraId="2F8BA988" w14:textId="77777777" w:rsidR="00863DCD" w:rsidRDefault="00863DCD" w:rsidP="005209E7">
      <w:pPr>
        <w:spacing w:beforeLines="100" w:before="326" w:afterLines="100" w:after="326" w:line="360" w:lineRule="auto"/>
        <w:rPr>
          <w:rFonts w:ascii="Times New Roman" w:hAnsi="Times New Roman" w:cs="Times New Roman"/>
        </w:rPr>
      </w:pPr>
    </w:p>
    <w:p w14:paraId="1BF39EC0" w14:textId="77777777" w:rsidR="00863DCD" w:rsidRDefault="00863DCD" w:rsidP="005209E7">
      <w:pPr>
        <w:spacing w:beforeLines="100" w:before="326" w:afterLines="100" w:after="326" w:line="360" w:lineRule="auto"/>
        <w:rPr>
          <w:rFonts w:ascii="Times New Roman" w:hAnsi="Times New Roman" w:cs="Times New Roman"/>
        </w:rPr>
      </w:pPr>
    </w:p>
    <w:p w14:paraId="6C1DE525" w14:textId="77777777" w:rsidR="00863DCD" w:rsidRDefault="00863DCD" w:rsidP="005209E7">
      <w:pPr>
        <w:spacing w:beforeLines="100" w:before="326" w:afterLines="100" w:after="326" w:line="360" w:lineRule="auto"/>
        <w:rPr>
          <w:rFonts w:ascii="Times New Roman" w:hAnsi="Times New Roman" w:cs="Times New Roman"/>
        </w:rPr>
      </w:pPr>
    </w:p>
    <w:p w14:paraId="51EC9B86" w14:textId="77777777" w:rsidR="00863DCD" w:rsidRPr="005209E7" w:rsidRDefault="00863DCD" w:rsidP="005209E7">
      <w:pPr>
        <w:spacing w:beforeLines="100" w:before="326" w:afterLines="100" w:after="326" w:line="360" w:lineRule="auto"/>
        <w:rPr>
          <w:rFonts w:ascii="Times New Roman" w:hAnsi="Times New Roman" w:cs="Times New Roman"/>
        </w:rPr>
      </w:pPr>
    </w:p>
    <w:p w14:paraId="74EFD80F" w14:textId="77777777" w:rsidR="00E37182" w:rsidRPr="005209E7" w:rsidRDefault="00E37182" w:rsidP="005209E7">
      <w:pPr>
        <w:pStyle w:val="1"/>
        <w:spacing w:before="100" w:after="100" w:line="360" w:lineRule="auto"/>
        <w:rPr>
          <w:rFonts w:ascii="Times New Roman" w:hAnsi="Times New Roman" w:cs="Times New Roman"/>
          <w:sz w:val="24"/>
          <w:szCs w:val="24"/>
        </w:rPr>
      </w:pPr>
      <w:bookmarkStart w:id="115" w:name="_Toc402387441"/>
      <w:bookmarkStart w:id="116" w:name="_Toc404799299"/>
      <w:bookmarkStart w:id="117" w:name="_Toc414537223"/>
      <w:bookmarkStart w:id="118" w:name="_Toc417848853"/>
      <w:r w:rsidRPr="005209E7">
        <w:rPr>
          <w:rFonts w:ascii="Times New Roman" w:hAnsi="Times New Roman" w:cs="Times New Roman"/>
          <w:sz w:val="24"/>
          <w:szCs w:val="24"/>
        </w:rPr>
        <w:t xml:space="preserve">2.5 </w:t>
      </w:r>
      <w:r w:rsidR="00D14692" w:rsidRPr="005209E7">
        <w:rPr>
          <w:rFonts w:ascii="Times New Roman" w:hAnsi="Times New Roman" w:cs="Times New Roman"/>
          <w:sz w:val="24"/>
          <w:szCs w:val="24"/>
        </w:rPr>
        <w:t>THEORETICAL FRAMEWORK</w:t>
      </w:r>
      <w:bookmarkEnd w:id="115"/>
      <w:bookmarkEnd w:id="116"/>
      <w:bookmarkEnd w:id="117"/>
      <w:bookmarkEnd w:id="118"/>
      <w:r w:rsidR="00D14692" w:rsidRPr="005209E7">
        <w:rPr>
          <w:rFonts w:ascii="Times New Roman" w:hAnsi="Times New Roman" w:cs="Times New Roman"/>
          <w:sz w:val="24"/>
          <w:szCs w:val="24"/>
        </w:rPr>
        <w:t xml:space="preserve"> </w:t>
      </w:r>
    </w:p>
    <w:p w14:paraId="040AE501" w14:textId="1F1DE728" w:rsidR="008E5264" w:rsidRPr="005209E7" w:rsidRDefault="007513C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7B32CEA5" wp14:editId="23E8A92D">
                <wp:simplePos x="0" y="0"/>
                <wp:positionH relativeFrom="column">
                  <wp:posOffset>-381000</wp:posOffset>
                </wp:positionH>
                <wp:positionV relativeFrom="paragraph">
                  <wp:posOffset>2524125</wp:posOffset>
                </wp:positionV>
                <wp:extent cx="1828800" cy="41402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414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47D65" w14:textId="64352529" w:rsidR="00863DCD" w:rsidRDefault="00863DCD">
                            <w:r w:rsidRPr="00A52162">
                              <w:rPr>
                                <w:rFonts w:ascii="Times New Roman" w:hAnsi="Times New Roman" w:cs="Times New Roman"/>
                                <w:b/>
                              </w:rPr>
                              <w:t>Independent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文本框 1" o:spid="_x0000_s1026" type="#_x0000_t202" style="position:absolute;left:0;text-align:left;margin-left:-29.95pt;margin-top:198.75pt;width:2in;height:3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" filled="f" stroked="f">
                <v:textbox>
                  <w:txbxContent>
                    <w:p w14:paraId="0A147D65" w14:textId="64352529" w:rsidR="00556643" w:rsidRDefault="00556643">
                      <w:r w:rsidRPr="00A52162">
                        <w:rPr>
                          <w:rFonts w:ascii="Times New Roman" w:hAnsi="Times New Roman" w:cs="Times New Roman"/>
                          <w:b/>
                        </w:rPr>
                        <w:t>Independent Variable</w:t>
                      </w:r>
                    </w:p>
                  </w:txbxContent>
                </v:textbox>
                <w10:wrap type="square"/>
              </v:shape>
            </w:pict>
          </mc:Fallback>
        </mc:AlternateContent>
      </w:r>
      <w:r w:rsidRPr="005209E7">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2A5181DB" wp14:editId="5939A240">
                <wp:simplePos x="0" y="0"/>
                <wp:positionH relativeFrom="column">
                  <wp:posOffset>3429000</wp:posOffset>
                </wp:positionH>
                <wp:positionV relativeFrom="paragraph">
                  <wp:posOffset>2524125</wp:posOffset>
                </wp:positionV>
                <wp:extent cx="1828800" cy="462915"/>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1828800" cy="462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89309" w14:textId="77777777" w:rsidR="00863DCD" w:rsidRDefault="00863DCD" w:rsidP="00260082">
                            <w:r w:rsidRPr="00A52162">
                              <w:rPr>
                                <w:rFonts w:ascii="Times New Roman" w:hAnsi="Times New Roman" w:cs="Times New Roman"/>
                                <w:b/>
                              </w:rPr>
                              <w:t>Independent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 o:spid="_x0000_s1027" type="#_x0000_t202" style="position:absolute;left:0;text-align:left;margin-left:270pt;margin-top:198.75pt;width:2in;height:36.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" filled="f" stroked="f">
                <v:textbox>
                  <w:txbxContent>
                    <w:p w14:paraId="5CC89309" w14:textId="77777777" w:rsidR="00556643" w:rsidRDefault="00556643" w:rsidP="00260082">
                      <w:r w:rsidRPr="00A52162">
                        <w:rPr>
                          <w:rFonts w:ascii="Times New Roman" w:hAnsi="Times New Roman" w:cs="Times New Roman"/>
                          <w:b/>
                        </w:rPr>
                        <w:t>Independent Variable</w:t>
                      </w:r>
                    </w:p>
                  </w:txbxContent>
                </v:textbox>
                <w10:wrap type="square"/>
              </v:shape>
            </w:pict>
          </mc:Fallback>
        </mc:AlternateContent>
      </w:r>
      <w:r w:rsidR="005A649F" w:rsidRPr="005209E7">
        <w:rPr>
          <w:rFonts w:ascii="Times New Roman" w:hAnsi="Times New Roman" w:cs="Times New Roman"/>
        </w:rPr>
        <w:t>According to Li (2016)</w:t>
      </w:r>
      <w:r w:rsidR="008D5C86" w:rsidRPr="005209E7">
        <w:rPr>
          <w:rFonts w:ascii="Times New Roman" w:hAnsi="Times New Roman" w:cs="Times New Roman"/>
        </w:rPr>
        <w:t>, two factors</w:t>
      </w:r>
      <w:r w:rsidR="008E5264" w:rsidRPr="005209E7">
        <w:rPr>
          <w:rFonts w:ascii="Times New Roman" w:hAnsi="Times New Roman" w:cs="Times New Roman"/>
        </w:rPr>
        <w:t xml:space="preserve"> of capital structure are illustrated in Figure 2-1. </w:t>
      </w:r>
      <w:r w:rsidR="00B03884" w:rsidRPr="005209E7">
        <w:rPr>
          <w:rFonts w:ascii="Times New Roman" w:hAnsi="Times New Roman" w:cs="Times New Roman"/>
        </w:rPr>
        <w:t xml:space="preserve">In addition, </w:t>
      </w:r>
      <w:r w:rsidR="00FA23CB" w:rsidRPr="005209E7">
        <w:rPr>
          <w:rFonts w:ascii="Times New Roman" w:hAnsi="Times New Roman" w:cs="Times New Roman"/>
        </w:rPr>
        <w:t xml:space="preserve">four aspects </w:t>
      </w:r>
      <w:r w:rsidR="00B07B69" w:rsidRPr="005209E7">
        <w:rPr>
          <w:rFonts w:ascii="Times New Roman" w:hAnsi="Times New Roman" w:cs="Times New Roman"/>
        </w:rPr>
        <w:t xml:space="preserve">(financial benefit, liquidity of assets, assets security and development capacity) </w:t>
      </w:r>
      <w:r w:rsidR="00D21AAA" w:rsidRPr="005209E7">
        <w:rPr>
          <w:rFonts w:ascii="Times New Roman" w:hAnsi="Times New Roman" w:cs="Times New Roman"/>
        </w:rPr>
        <w:t>of evaluating company</w:t>
      </w:r>
      <w:r w:rsidR="00FA23CB" w:rsidRPr="005209E7">
        <w:rPr>
          <w:rFonts w:ascii="Times New Roman" w:hAnsi="Times New Roman" w:cs="Times New Roman"/>
        </w:rPr>
        <w:t xml:space="preserve"> performance </w:t>
      </w:r>
      <w:r w:rsidR="00B07B69" w:rsidRPr="005209E7">
        <w:rPr>
          <w:rFonts w:ascii="Times New Roman" w:hAnsi="Times New Roman" w:cs="Times New Roman"/>
        </w:rPr>
        <w:t>are also shown in the Figure 2-1 (</w:t>
      </w:r>
      <w:r w:rsidR="004E09A2" w:rsidRPr="005209E7">
        <w:rPr>
          <w:rFonts w:ascii="Times New Roman" w:hAnsi="Times New Roman" w:cs="Times New Roman"/>
        </w:rPr>
        <w:t xml:space="preserve">Teece, </w:t>
      </w:r>
      <w:r w:rsidR="00B07B69" w:rsidRPr="005209E7">
        <w:rPr>
          <w:rFonts w:ascii="Times New Roman" w:hAnsi="Times New Roman" w:cs="Times New Roman"/>
        </w:rPr>
        <w:t>2014)</w:t>
      </w:r>
      <w:r w:rsidR="00FA23CB" w:rsidRPr="005209E7">
        <w:rPr>
          <w:rFonts w:ascii="Times New Roman" w:hAnsi="Times New Roman" w:cs="Times New Roman"/>
        </w:rPr>
        <w:t>.</w:t>
      </w:r>
      <w:r w:rsidR="00B07B69" w:rsidRPr="005209E7">
        <w:rPr>
          <w:rFonts w:ascii="Times New Roman" w:hAnsi="Times New Roman" w:cs="Times New Roman"/>
        </w:rPr>
        <w:t xml:space="preserve"> </w:t>
      </w:r>
      <w:r w:rsidR="00C17B13" w:rsidRPr="005209E7">
        <w:rPr>
          <w:rFonts w:ascii="Times New Roman" w:hAnsi="Times New Roman" w:cs="Times New Roman"/>
        </w:rPr>
        <w:t xml:space="preserve">This paper analyses the characteristics of core capital of commercial banks from the aspects of ownership nature, ownership concentration and ownership circulation. </w:t>
      </w:r>
      <w:r w:rsidR="00961830" w:rsidRPr="005209E7">
        <w:rPr>
          <w:rFonts w:ascii="Times New Roman" w:hAnsi="Times New Roman" w:cs="Times New Roman"/>
        </w:rPr>
        <w:t xml:space="preserve">According to </w:t>
      </w:r>
      <w:r w:rsidR="007D18F1" w:rsidRPr="005209E7">
        <w:rPr>
          <w:rFonts w:ascii="Times New Roman" w:hAnsi="Times New Roman" w:cs="Times New Roman"/>
        </w:rPr>
        <w:t xml:space="preserve">Xue (2014), </w:t>
      </w:r>
      <w:r w:rsidR="00961830" w:rsidRPr="005209E7">
        <w:rPr>
          <w:rFonts w:ascii="Times New Roman" w:hAnsi="Times New Roman" w:cs="Times New Roman"/>
        </w:rPr>
        <w:t>t</w:t>
      </w:r>
      <w:r w:rsidR="00F53BB8" w:rsidRPr="005209E7">
        <w:rPr>
          <w:rFonts w:ascii="Times New Roman" w:hAnsi="Times New Roman" w:cs="Times New Roman"/>
        </w:rPr>
        <w:t>he</w:t>
      </w:r>
      <w:r w:rsidR="0029503D" w:rsidRPr="005209E7">
        <w:rPr>
          <w:rFonts w:ascii="Times New Roman" w:hAnsi="Times New Roman" w:cs="Times New Roman"/>
        </w:rPr>
        <w:t xml:space="preserve"> ma</w:t>
      </w:r>
      <w:r w:rsidR="00961830" w:rsidRPr="005209E7">
        <w:rPr>
          <w:rFonts w:ascii="Times New Roman" w:hAnsi="Times New Roman" w:cs="Times New Roman"/>
        </w:rPr>
        <w:t>in framework in the study is theoretical framework</w:t>
      </w:r>
      <w:r w:rsidR="008D5C86" w:rsidRPr="005209E7">
        <w:rPr>
          <w:rFonts w:ascii="Times New Roman" w:hAnsi="Times New Roman" w:cs="Times New Roman"/>
        </w:rPr>
        <w:t>.</w:t>
      </w:r>
      <w:r w:rsidR="00260082" w:rsidRPr="005209E7">
        <w:rPr>
          <w:rFonts w:ascii="Times New Roman" w:hAnsi="Times New Roman" w:cs="Times New Roman"/>
          <w:b/>
          <w:noProof/>
        </w:rPr>
        <w:t xml:space="preserve"> </w:t>
      </w:r>
    </w:p>
    <w:p w14:paraId="65DF7E45" w14:textId="0E7BD29B" w:rsidR="00F61C03" w:rsidRPr="005209E7" w:rsidRDefault="00BF237C" w:rsidP="005209E7">
      <w:pPr>
        <w:spacing w:beforeLines="150" w:before="489" w:afterLines="150" w:after="489" w:line="360" w:lineRule="auto"/>
        <w:rPr>
          <w:rFonts w:ascii="Times New Roman" w:hAnsi="Times New Roman" w:cs="Times New Roman"/>
          <w:b/>
        </w:rPr>
      </w:pPr>
      <w:r w:rsidRPr="005209E7">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3A2E275E" wp14:editId="77B44E4D">
                <wp:simplePos x="0" y="0"/>
                <wp:positionH relativeFrom="column">
                  <wp:posOffset>876300</wp:posOffset>
                </wp:positionH>
                <wp:positionV relativeFrom="paragraph">
                  <wp:posOffset>621030</wp:posOffset>
                </wp:positionV>
                <wp:extent cx="3048000" cy="2898140"/>
                <wp:effectExtent l="50800" t="25400" r="76200" b="99060"/>
                <wp:wrapThrough wrapText="bothSides">
                  <wp:wrapPolygon edited="0">
                    <wp:start x="-360" y="-189"/>
                    <wp:lineTo x="-360" y="22149"/>
                    <wp:lineTo x="21960" y="22149"/>
                    <wp:lineTo x="21960" y="-189"/>
                    <wp:lineTo x="-360" y="-189"/>
                  </wp:wrapPolygon>
                </wp:wrapThrough>
                <wp:docPr id="8" name="矩形 8"/>
                <wp:cNvGraphicFramePr/>
                <a:graphic xmlns:a="http://schemas.openxmlformats.org/drawingml/2006/main">
                  <a:graphicData uri="http://schemas.microsoft.com/office/word/2010/wordprocessingShape">
                    <wps:wsp>
                      <wps:cNvSpPr/>
                      <wps:spPr>
                        <a:xfrm>
                          <a:off x="0" y="0"/>
                          <a:ext cx="3048000" cy="289814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left:0;text-align:left;margin-left:69pt;margin-top:48.9pt;width:240pt;height:2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" filled="f" strokecolor="black [3213]">
                <v:shadow on="t" opacity="22937f" mv:blur="40000f" origin=",.5" offset="0,23000emu"/>
                <w10:wrap type="through"/>
              </v:rect>
            </w:pict>
          </mc:Fallback>
        </mc:AlternateContent>
      </w:r>
      <w:r w:rsidR="007513CD" w:rsidRPr="005209E7">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4805C06" wp14:editId="103433FB">
                <wp:simplePos x="0" y="0"/>
                <wp:positionH relativeFrom="column">
                  <wp:posOffset>1028700</wp:posOffset>
                </wp:positionH>
                <wp:positionV relativeFrom="paragraph">
                  <wp:posOffset>724535</wp:posOffset>
                </wp:positionV>
                <wp:extent cx="2819400" cy="2587625"/>
                <wp:effectExtent l="0" t="0" r="0" b="3175"/>
                <wp:wrapSquare wrapText="bothSides"/>
                <wp:docPr id="10" name="文本框 10"/>
                <wp:cNvGraphicFramePr/>
                <a:graphic xmlns:a="http://schemas.openxmlformats.org/drawingml/2006/main">
                  <a:graphicData uri="http://schemas.microsoft.com/office/word/2010/wordprocessingShape">
                    <wps:wsp>
                      <wps:cNvSpPr txBox="1"/>
                      <wps:spPr>
                        <a:xfrm>
                          <a:off x="0" y="0"/>
                          <a:ext cx="2819400" cy="2587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0B6EA" w14:textId="7B03455F" w:rsidR="00863DCD" w:rsidRDefault="00863DCD" w:rsidP="007C3ADE">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Listed commercial bank</w:t>
                            </w:r>
                            <w:r w:rsidRPr="00600C7C">
                              <w:rPr>
                                <w:rFonts w:ascii="Times New Roman" w:hAnsi="Times New Roman" w:cs="Times New Roman"/>
                                <w:b/>
                                <w:color w:val="000000"/>
                                <w:sz w:val="22"/>
                                <w:szCs w:val="22"/>
                              </w:rPr>
                              <w:t xml:space="preserve"> performance in China</w:t>
                            </w:r>
                            <w:r>
                              <w:rPr>
                                <w:rFonts w:ascii="Times New Roman" w:hAnsi="Times New Roman" w:cs="Times New Roman"/>
                                <w:b/>
                                <w:color w:val="000000"/>
                                <w:sz w:val="22"/>
                                <w:szCs w:val="22"/>
                              </w:rPr>
                              <w:t xml:space="preserve">     </w:t>
                            </w:r>
                          </w:p>
                          <w:p w14:paraId="4EF84456" w14:textId="46825765" w:rsidR="00863DCD" w:rsidRDefault="00863DCD" w:rsidP="007C3ADE">
                            <w:pPr>
                              <w:spacing w:line="480" w:lineRule="auto"/>
                              <w:rPr>
                                <w:rFonts w:ascii="Times New Roman" w:hAnsi="Times New Roman" w:cs="Times New Roman"/>
                                <w:color w:val="000000"/>
                                <w:sz w:val="22"/>
                                <w:szCs w:val="22"/>
                              </w:rPr>
                            </w:pPr>
                            <w:r w:rsidRPr="00D62B8B">
                              <w:rPr>
                                <w:rFonts w:ascii="Times New Roman" w:hAnsi="Times New Roman" w:cs="Times New Roman"/>
                                <w:color w:val="000000"/>
                                <w:sz w:val="22"/>
                                <w:szCs w:val="22"/>
                              </w:rPr>
                              <w:t>Profitability</w:t>
                            </w:r>
                            <w:r>
                              <w:rPr>
                                <w:rFonts w:ascii="Times New Roman" w:hAnsi="Times New Roman" w:cs="Times New Roman"/>
                                <w:color w:val="000000"/>
                                <w:sz w:val="22"/>
                                <w:szCs w:val="22"/>
                              </w:rPr>
                              <w:t>:</w:t>
                            </w:r>
                            <w:r>
                              <w:rPr>
                                <w:rFonts w:ascii="Times New Roman" w:hAnsi="Times New Roman" w:cs="Times New Roman" w:hint="eastAsia"/>
                                <w:color w:val="000000"/>
                                <w:sz w:val="22"/>
                                <w:szCs w:val="22"/>
                              </w:rPr>
                              <w:t xml:space="preserve"> return on equity (</w:t>
                            </w:r>
                            <w:r>
                              <w:rPr>
                                <w:rFonts w:ascii="Times New Roman" w:hAnsi="Times New Roman" w:cs="Times New Roman"/>
                                <w:color w:val="000000"/>
                                <w:sz w:val="22"/>
                                <w:szCs w:val="22"/>
                              </w:rPr>
                              <w:t>ROE</w:t>
                            </w:r>
                            <w:r>
                              <w:rPr>
                                <w:rFonts w:ascii="Times New Roman" w:hAnsi="Times New Roman" w:cs="Times New Roman" w:hint="eastAsia"/>
                                <w:color w:val="000000"/>
                                <w:sz w:val="22"/>
                                <w:szCs w:val="22"/>
                              </w:rPr>
                              <w:t>)</w:t>
                            </w:r>
                          </w:p>
                          <w:p w14:paraId="4D81D9D3" w14:textId="0C905761" w:rsidR="00863DCD" w:rsidRDefault="00863DCD" w:rsidP="007C3ADE">
                            <w:pPr>
                              <w:spacing w:line="480" w:lineRule="auto"/>
                              <w:rPr>
                                <w:rFonts w:ascii="Times New Roman" w:hAnsi="Times New Roman" w:cs="Times New Roman"/>
                                <w:color w:val="000000"/>
                                <w:sz w:val="22"/>
                                <w:szCs w:val="22"/>
                              </w:rPr>
                            </w:pPr>
                            <w:r>
                              <w:rPr>
                                <w:rFonts w:ascii="Times New Roman" w:hAnsi="Times New Roman" w:cs="Times New Roman"/>
                                <w:color w:val="000000"/>
                                <w:sz w:val="22"/>
                                <w:szCs w:val="22"/>
                              </w:rPr>
                              <w:t>Liquidity of assets:</w:t>
                            </w:r>
                            <w:r>
                              <w:rPr>
                                <w:rFonts w:ascii="Times New Roman" w:hAnsi="Times New Roman" w:cs="Times New Roman" w:hint="eastAsia"/>
                                <w:color w:val="000000"/>
                                <w:sz w:val="22"/>
                                <w:szCs w:val="22"/>
                              </w:rPr>
                              <w:t xml:space="preserve"> </w:t>
                            </w:r>
                            <w:r>
                              <w:rPr>
                                <w:rFonts w:ascii="Times New Roman" w:hAnsi="Times New Roman" w:cs="Times New Roman"/>
                                <w:color w:val="000000"/>
                                <w:sz w:val="22"/>
                                <w:szCs w:val="22"/>
                              </w:rPr>
                              <w:t>current ratio (CR)</w:t>
                            </w:r>
                          </w:p>
                          <w:p w14:paraId="7F3638BA" w14:textId="57AC4052" w:rsidR="00863DCD" w:rsidRDefault="00863DCD" w:rsidP="007C3ADE">
                            <w:pPr>
                              <w:spacing w:line="480" w:lineRule="auto"/>
                              <w:rPr>
                                <w:rFonts w:ascii="Times New Roman" w:hAnsi="Times New Roman" w:cs="Times New Roman"/>
                                <w:color w:val="000000"/>
                                <w:sz w:val="22"/>
                                <w:szCs w:val="22"/>
                              </w:rPr>
                            </w:pPr>
                            <w:r>
                              <w:rPr>
                                <w:rFonts w:ascii="Times New Roman" w:hAnsi="Times New Roman" w:cs="Times New Roman"/>
                                <w:color w:val="000000"/>
                                <w:sz w:val="22"/>
                                <w:szCs w:val="22"/>
                              </w:rPr>
                              <w:t>Assets security: non-performing loan rate (NPL)</w:t>
                            </w:r>
                          </w:p>
                          <w:p w14:paraId="571FD38A" w14:textId="720D911A" w:rsidR="00863DCD" w:rsidRPr="005B47EA" w:rsidRDefault="00863DCD" w:rsidP="007C3ADE">
                            <w:pPr>
                              <w:spacing w:line="480" w:lineRule="auto"/>
                              <w:rPr>
                                <w:rFonts w:ascii="Times New Roman" w:hAnsi="Times New Roman" w:cs="Times New Roman"/>
                                <w:color w:val="000000"/>
                                <w:sz w:val="22"/>
                                <w:szCs w:val="22"/>
                              </w:rPr>
                            </w:pPr>
                            <w:r w:rsidRPr="00D62B8B">
                              <w:rPr>
                                <w:rFonts w:ascii="Times New Roman" w:hAnsi="Times New Roman" w:cs="Times New Roman"/>
                                <w:color w:val="000000"/>
                                <w:sz w:val="22"/>
                                <w:szCs w:val="22"/>
                              </w:rPr>
                              <w:t>Growth</w:t>
                            </w:r>
                            <w:r>
                              <w:rPr>
                                <w:rFonts w:ascii="Times New Roman" w:hAnsi="Times New Roman" w:cs="Times New Roman"/>
                                <w:color w:val="000000"/>
                                <w:sz w:val="22"/>
                                <w:szCs w:val="22"/>
                              </w:rPr>
                              <w:t xml:space="preserve"> capacity: total assets growth rate (TAG)</w:t>
                            </w:r>
                          </w:p>
                          <w:p w14:paraId="47895176" w14:textId="77777777" w:rsidR="00863DCD" w:rsidRDefault="00863DCD" w:rsidP="007C3ADE">
                            <w:pPr>
                              <w:spacing w:line="480" w:lineRule="auto"/>
                              <w:rPr>
                                <w:rFonts w:ascii="Times New Roman" w:hAnsi="Times New Roman" w:cs="Times New Roman"/>
                                <w:b/>
                                <w:color w:val="000000"/>
                                <w:sz w:val="22"/>
                                <w:szCs w:val="22"/>
                              </w:rPr>
                            </w:pPr>
                          </w:p>
                          <w:p w14:paraId="1589FE0A" w14:textId="69E37C2E" w:rsidR="00863DCD" w:rsidRPr="00600C7C" w:rsidRDefault="00863DCD" w:rsidP="007C3ADE">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w:t>
                            </w:r>
                          </w:p>
                          <w:p w14:paraId="613605A0" w14:textId="755854AB" w:rsidR="00863DCD" w:rsidRPr="00600C7C" w:rsidRDefault="00863DCD" w:rsidP="007C3ADE">
                            <w:pPr>
                              <w:spacing w:line="480"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28" type="#_x0000_t202" style="position:absolute;left:0;text-align:left;margin-left:81pt;margin-top:57.05pt;width:222pt;height:2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" filled="f" stroked="f">
                <v:textbox>
                  <w:txbxContent>
                    <w:p w14:paraId="29C0B6EA" w14:textId="7B03455F" w:rsidR="00556643" w:rsidRDefault="00556643" w:rsidP="007C3ADE">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Listed commercial bank</w:t>
                      </w:r>
                      <w:r w:rsidRPr="00600C7C">
                        <w:rPr>
                          <w:rFonts w:ascii="Times New Roman" w:hAnsi="Times New Roman" w:cs="Times New Roman"/>
                          <w:b/>
                          <w:color w:val="000000"/>
                          <w:sz w:val="22"/>
                          <w:szCs w:val="22"/>
                        </w:rPr>
                        <w:t xml:space="preserve"> performance in China</w:t>
                      </w:r>
                      <w:r>
                        <w:rPr>
                          <w:rFonts w:ascii="Times New Roman" w:hAnsi="Times New Roman" w:cs="Times New Roman"/>
                          <w:b/>
                          <w:color w:val="000000"/>
                          <w:sz w:val="22"/>
                          <w:szCs w:val="22"/>
                        </w:rPr>
                        <w:t xml:space="preserve">     </w:t>
                      </w:r>
                    </w:p>
                    <w:p w14:paraId="4EF84456" w14:textId="46825765" w:rsidR="00556643" w:rsidRDefault="00556643" w:rsidP="007C3ADE">
                      <w:pPr>
                        <w:spacing w:line="480" w:lineRule="auto"/>
                        <w:rPr>
                          <w:rFonts w:ascii="Times New Roman" w:hAnsi="Times New Roman" w:cs="Times New Roman"/>
                          <w:color w:val="000000"/>
                          <w:sz w:val="22"/>
                          <w:szCs w:val="22"/>
                        </w:rPr>
                      </w:pPr>
                      <w:r w:rsidRPr="00D62B8B">
                        <w:rPr>
                          <w:rFonts w:ascii="Times New Roman" w:hAnsi="Times New Roman" w:cs="Times New Roman"/>
                          <w:color w:val="000000"/>
                          <w:sz w:val="22"/>
                          <w:szCs w:val="22"/>
                        </w:rPr>
                        <w:t>Profitability</w:t>
                      </w:r>
                      <w:r>
                        <w:rPr>
                          <w:rFonts w:ascii="Times New Roman" w:hAnsi="Times New Roman" w:cs="Times New Roman"/>
                          <w:color w:val="000000"/>
                          <w:sz w:val="22"/>
                          <w:szCs w:val="22"/>
                        </w:rPr>
                        <w:t>:</w:t>
                      </w:r>
                      <w:r>
                        <w:rPr>
                          <w:rFonts w:ascii="Times New Roman" w:hAnsi="Times New Roman" w:cs="Times New Roman" w:hint="eastAsia"/>
                          <w:color w:val="000000"/>
                          <w:sz w:val="22"/>
                          <w:szCs w:val="22"/>
                        </w:rPr>
                        <w:t xml:space="preserve"> return on equity (</w:t>
                      </w:r>
                      <w:r>
                        <w:rPr>
                          <w:rFonts w:ascii="Times New Roman" w:hAnsi="Times New Roman" w:cs="Times New Roman"/>
                          <w:color w:val="000000"/>
                          <w:sz w:val="22"/>
                          <w:szCs w:val="22"/>
                        </w:rPr>
                        <w:t>ROE</w:t>
                      </w:r>
                      <w:r>
                        <w:rPr>
                          <w:rFonts w:ascii="Times New Roman" w:hAnsi="Times New Roman" w:cs="Times New Roman" w:hint="eastAsia"/>
                          <w:color w:val="000000"/>
                          <w:sz w:val="22"/>
                          <w:szCs w:val="22"/>
                        </w:rPr>
                        <w:t>)</w:t>
                      </w:r>
                    </w:p>
                    <w:p w14:paraId="4D81D9D3" w14:textId="0C905761" w:rsidR="00556643" w:rsidRDefault="00556643" w:rsidP="007C3ADE">
                      <w:pPr>
                        <w:spacing w:line="480" w:lineRule="auto"/>
                        <w:rPr>
                          <w:rFonts w:ascii="Times New Roman" w:hAnsi="Times New Roman" w:cs="Times New Roman"/>
                          <w:color w:val="000000"/>
                          <w:sz w:val="22"/>
                          <w:szCs w:val="22"/>
                        </w:rPr>
                      </w:pPr>
                      <w:r>
                        <w:rPr>
                          <w:rFonts w:ascii="Times New Roman" w:hAnsi="Times New Roman" w:cs="Times New Roman"/>
                          <w:color w:val="000000"/>
                          <w:sz w:val="22"/>
                          <w:szCs w:val="22"/>
                        </w:rPr>
                        <w:t>Liquidity of assets:</w:t>
                      </w:r>
                      <w:r>
                        <w:rPr>
                          <w:rFonts w:ascii="Times New Roman" w:hAnsi="Times New Roman" w:cs="Times New Roman" w:hint="eastAsia"/>
                          <w:color w:val="000000"/>
                          <w:sz w:val="22"/>
                          <w:szCs w:val="22"/>
                        </w:rPr>
                        <w:t xml:space="preserve"> </w:t>
                      </w:r>
                      <w:r>
                        <w:rPr>
                          <w:rFonts w:ascii="Times New Roman" w:hAnsi="Times New Roman" w:cs="Times New Roman"/>
                          <w:color w:val="000000"/>
                          <w:sz w:val="22"/>
                          <w:szCs w:val="22"/>
                        </w:rPr>
                        <w:t>current ratio (CR)</w:t>
                      </w:r>
                    </w:p>
                    <w:p w14:paraId="7F3638BA" w14:textId="57AC4052" w:rsidR="00556643" w:rsidRDefault="00556643" w:rsidP="007C3ADE">
                      <w:pPr>
                        <w:spacing w:line="480" w:lineRule="auto"/>
                        <w:rPr>
                          <w:rFonts w:ascii="Times New Roman" w:hAnsi="Times New Roman" w:cs="Times New Roman"/>
                          <w:color w:val="000000"/>
                          <w:sz w:val="22"/>
                          <w:szCs w:val="22"/>
                        </w:rPr>
                      </w:pPr>
                      <w:r>
                        <w:rPr>
                          <w:rFonts w:ascii="Times New Roman" w:hAnsi="Times New Roman" w:cs="Times New Roman"/>
                          <w:color w:val="000000"/>
                          <w:sz w:val="22"/>
                          <w:szCs w:val="22"/>
                        </w:rPr>
                        <w:t>Assets security: non-performing loan rate (NPL)</w:t>
                      </w:r>
                    </w:p>
                    <w:p w14:paraId="571FD38A" w14:textId="720D911A" w:rsidR="00556643" w:rsidRPr="005B47EA" w:rsidRDefault="00556643" w:rsidP="007C3ADE">
                      <w:pPr>
                        <w:spacing w:line="480" w:lineRule="auto"/>
                        <w:rPr>
                          <w:rFonts w:ascii="Times New Roman" w:hAnsi="Times New Roman" w:cs="Times New Roman"/>
                          <w:color w:val="000000"/>
                          <w:sz w:val="22"/>
                          <w:szCs w:val="22"/>
                        </w:rPr>
                      </w:pPr>
                      <w:r w:rsidRPr="00D62B8B">
                        <w:rPr>
                          <w:rFonts w:ascii="Times New Roman" w:hAnsi="Times New Roman" w:cs="Times New Roman"/>
                          <w:color w:val="000000"/>
                          <w:sz w:val="22"/>
                          <w:szCs w:val="22"/>
                        </w:rPr>
                        <w:t>Growth</w:t>
                      </w:r>
                      <w:r>
                        <w:rPr>
                          <w:rFonts w:ascii="Times New Roman" w:hAnsi="Times New Roman" w:cs="Times New Roman"/>
                          <w:color w:val="000000"/>
                          <w:sz w:val="22"/>
                          <w:szCs w:val="22"/>
                        </w:rPr>
                        <w:t xml:space="preserve"> capacity: total assets growth rate (TAG)</w:t>
                      </w:r>
                    </w:p>
                    <w:p w14:paraId="47895176" w14:textId="77777777" w:rsidR="00556643" w:rsidRDefault="00556643" w:rsidP="007C3ADE">
                      <w:pPr>
                        <w:spacing w:line="480" w:lineRule="auto"/>
                        <w:rPr>
                          <w:rFonts w:ascii="Times New Roman" w:hAnsi="Times New Roman" w:cs="Times New Roman"/>
                          <w:b/>
                          <w:color w:val="000000"/>
                          <w:sz w:val="22"/>
                          <w:szCs w:val="22"/>
                        </w:rPr>
                      </w:pPr>
                    </w:p>
                    <w:p w14:paraId="1589FE0A" w14:textId="69E37C2E" w:rsidR="00556643" w:rsidRPr="00600C7C" w:rsidRDefault="00556643" w:rsidP="007C3ADE">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w:t>
                      </w:r>
                    </w:p>
                    <w:p w14:paraId="613605A0" w14:textId="755854AB" w:rsidR="00556643" w:rsidRPr="00600C7C" w:rsidRDefault="00556643" w:rsidP="007C3ADE">
                      <w:pPr>
                        <w:spacing w:line="480" w:lineRule="auto"/>
                        <w:rPr>
                          <w:sz w:val="22"/>
                          <w:szCs w:val="22"/>
                        </w:rPr>
                      </w:pPr>
                    </w:p>
                  </w:txbxContent>
                </v:textbox>
                <w10:wrap type="square"/>
              </v:shape>
            </w:pict>
          </mc:Fallback>
        </mc:AlternateContent>
      </w:r>
      <w:r w:rsidR="007513CD" w:rsidRPr="005209E7">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40E901C2" wp14:editId="46885AA3">
                <wp:simplePos x="0" y="0"/>
                <wp:positionH relativeFrom="column">
                  <wp:posOffset>-1866900</wp:posOffset>
                </wp:positionH>
                <wp:positionV relativeFrom="paragraph">
                  <wp:posOffset>724535</wp:posOffset>
                </wp:positionV>
                <wp:extent cx="2057400" cy="2794635"/>
                <wp:effectExtent l="0" t="0" r="0" b="0"/>
                <wp:wrapSquare wrapText="bothSides"/>
                <wp:docPr id="7" name="文本框 7"/>
                <wp:cNvGraphicFramePr/>
                <a:graphic xmlns:a="http://schemas.openxmlformats.org/drawingml/2006/main">
                  <a:graphicData uri="http://schemas.microsoft.com/office/word/2010/wordprocessingShape">
                    <wps:wsp>
                      <wps:cNvSpPr txBox="1"/>
                      <wps:spPr>
                        <a:xfrm>
                          <a:off x="0" y="0"/>
                          <a:ext cx="2057400" cy="2794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FAE66" w14:textId="72739717" w:rsidR="00863DCD" w:rsidRDefault="00863DCD" w:rsidP="00471892">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H1</w:t>
                            </w:r>
                            <w:r w:rsidRPr="00600C7C">
                              <w:rPr>
                                <w:rFonts w:ascii="Times New Roman" w:hAnsi="Times New Roman" w:cs="Times New Roman"/>
                                <w:b/>
                                <w:color w:val="000000"/>
                                <w:sz w:val="22"/>
                                <w:szCs w:val="22"/>
                              </w:rPr>
                              <w:t>: Core capital</w:t>
                            </w:r>
                          </w:p>
                          <w:p w14:paraId="1F4B8A94" w14:textId="3EB745DA" w:rsidR="00863DCD" w:rsidRPr="00687124" w:rsidRDefault="00863DCD" w:rsidP="00687124">
                            <w:pPr>
                              <w:rPr>
                                <w:rFonts w:ascii="Times New Roman" w:eastAsia="宋体" w:hAnsi="Times New Roman" w:cs="Times New Roman"/>
                                <w:color w:val="000000"/>
                                <w:sz w:val="22"/>
                                <w:szCs w:val="22"/>
                              </w:rPr>
                            </w:pPr>
                            <w:r>
                              <w:rPr>
                                <w:rFonts w:ascii="Times New Roman" w:eastAsia="宋体" w:hAnsi="Times New Roman" w:cs="Times New Roman"/>
                                <w:noProof/>
                                <w:color w:val="000000"/>
                                <w:sz w:val="22"/>
                                <w:szCs w:val="22"/>
                              </w:rPr>
                              <w:drawing>
                                <wp:inline distT="0" distB="0" distL="0" distR="0" wp14:anchorId="4C8D2B6F" wp14:editId="12BDAA1B">
                                  <wp:extent cx="1959701" cy="1184858"/>
                                  <wp:effectExtent l="0" t="0" r="0" b="9525"/>
                                  <wp:docPr id="35" name="图片 35" descr="Macintosh HD:private:var:folders:jy:dj6k036s71d8mcv_lz_trrh00000gn:T:TemporaryItems:屏幕快照 2019-04-25 上午5.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y:dj6k036s71d8mcv_lz_trrh00000gn:T:TemporaryItems:屏幕快照 2019-04-25 上午5.45.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9701" cy="1184858"/>
                                          </a:xfrm>
                                          <a:prstGeom prst="rect">
                                            <a:avLst/>
                                          </a:prstGeom>
                                          <a:noFill/>
                                          <a:ln>
                                            <a:noFill/>
                                          </a:ln>
                                        </pic:spPr>
                                      </pic:pic>
                                    </a:graphicData>
                                  </a:graphic>
                                </wp:inline>
                              </w:drawing>
                            </w:r>
                          </w:p>
                          <w:p w14:paraId="53024F74" w14:textId="43661236" w:rsidR="00863DCD" w:rsidRPr="00687124" w:rsidRDefault="00863DCD" w:rsidP="00687124">
                            <w:pPr>
                              <w:spacing w:line="480" w:lineRule="auto"/>
                              <w:rPr>
                                <w:rFonts w:ascii="Times New Roman" w:hAnsi="Times New Roman" w:cs="Times New Roman"/>
                                <w:b/>
                                <w:color w:val="000000"/>
                                <w:sz w:val="22"/>
                                <w:szCs w:val="22"/>
                              </w:rPr>
                            </w:pPr>
                            <w:r w:rsidRPr="00687124">
                              <w:rPr>
                                <w:rFonts w:ascii="Times New Roman" w:hAnsi="Times New Roman" w:cs="Times New Roman"/>
                                <w:b/>
                                <w:color w:val="000000"/>
                                <w:sz w:val="22"/>
                                <w:szCs w:val="22"/>
                              </w:rPr>
                              <w:t>H2: Supplementary capital</w:t>
                            </w:r>
                          </w:p>
                          <w:p w14:paraId="710DF3BE" w14:textId="6856A64C" w:rsidR="00863DCD" w:rsidRPr="00687124" w:rsidRDefault="00863DCD">
                            <w:pPr>
                              <w:rPr>
                                <w:rFonts w:ascii="Times New Roman" w:hAnsi="Times New Roman" w:cs="Times New Roman"/>
                                <w:sz w:val="22"/>
                                <w:szCs w:val="22"/>
                              </w:rPr>
                            </w:pPr>
                            <w:r w:rsidRPr="00687124">
                              <w:rPr>
                                <w:rFonts w:ascii="Yuanti SC Light" w:eastAsia="宋体" w:hAnsi="Yuanti SC Light" w:cs="Yuanti SC Light"/>
                                <w:color w:val="000000"/>
                                <w:sz w:val="22"/>
                                <w:szCs w:val="22"/>
                              </w:rPr>
                              <w:t>①</w:t>
                            </w:r>
                            <w:r w:rsidRPr="00687124">
                              <w:rPr>
                                <w:rFonts w:ascii="Times New Roman" w:hAnsi="Times New Roman" w:cs="Times New Roman"/>
                                <w:sz w:val="22"/>
                                <w:szCs w:val="22"/>
                              </w:rPr>
                              <w:t>The proportion of supplementary capital to core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29" type="#_x0000_t202" style="position:absolute;left:0;text-align:left;margin-left:-146.95pt;margin-top:57.05pt;width:162pt;height:2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" filled="f" stroked="f">
                <v:textbox>
                  <w:txbxContent>
                    <w:p w14:paraId="31EFAE66" w14:textId="72739717" w:rsidR="00556643" w:rsidRDefault="00556643" w:rsidP="00471892">
                      <w:pPr>
                        <w:spacing w:line="480" w:lineRule="auto"/>
                        <w:rPr>
                          <w:rFonts w:ascii="Times New Roman" w:hAnsi="Times New Roman" w:cs="Times New Roman"/>
                          <w:b/>
                          <w:color w:val="000000"/>
                          <w:sz w:val="22"/>
                          <w:szCs w:val="22"/>
                        </w:rPr>
                      </w:pPr>
                      <w:r>
                        <w:rPr>
                          <w:rFonts w:ascii="Times New Roman" w:hAnsi="Times New Roman" w:cs="Times New Roman"/>
                          <w:b/>
                          <w:color w:val="000000"/>
                          <w:sz w:val="22"/>
                          <w:szCs w:val="22"/>
                        </w:rPr>
                        <w:t>H1</w:t>
                      </w:r>
                      <w:r w:rsidRPr="00600C7C">
                        <w:rPr>
                          <w:rFonts w:ascii="Times New Roman" w:hAnsi="Times New Roman" w:cs="Times New Roman"/>
                          <w:b/>
                          <w:color w:val="000000"/>
                          <w:sz w:val="22"/>
                          <w:szCs w:val="22"/>
                        </w:rPr>
                        <w:t>: Core capital</w:t>
                      </w:r>
                    </w:p>
                    <w:p w14:paraId="1F4B8A94" w14:textId="3EB745DA" w:rsidR="00556643" w:rsidRPr="00687124" w:rsidRDefault="00556643" w:rsidP="00687124">
                      <w:pPr>
                        <w:rPr>
                          <w:rFonts w:ascii="Times New Roman" w:eastAsia="宋体" w:hAnsi="Times New Roman" w:cs="Times New Roman"/>
                          <w:color w:val="000000"/>
                          <w:sz w:val="22"/>
                          <w:szCs w:val="22"/>
                        </w:rPr>
                      </w:pPr>
                      <w:r>
                        <w:rPr>
                          <w:rFonts w:ascii="Times New Roman" w:eastAsia="宋体" w:hAnsi="Times New Roman" w:cs="Times New Roman"/>
                          <w:noProof/>
                          <w:color w:val="000000"/>
                          <w:sz w:val="22"/>
                          <w:szCs w:val="22"/>
                        </w:rPr>
                        <w:drawing>
                          <wp:inline distT="0" distB="0" distL="0" distR="0" wp14:anchorId="4C8D2B6F" wp14:editId="12BDAA1B">
                            <wp:extent cx="1959701" cy="1184858"/>
                            <wp:effectExtent l="0" t="0" r="0" b="9525"/>
                            <wp:docPr id="35" name="图片 35" descr="Macintosh HD:private:var:folders:jy:dj6k036s71d8mcv_lz_trrh00000gn:T:TemporaryItems:屏幕快照 2019-04-25 上午5.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y:dj6k036s71d8mcv_lz_trrh00000gn:T:TemporaryItems:屏幕快照 2019-04-25 上午5.45.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9701" cy="1184858"/>
                                    </a:xfrm>
                                    <a:prstGeom prst="rect">
                                      <a:avLst/>
                                    </a:prstGeom>
                                    <a:noFill/>
                                    <a:ln>
                                      <a:noFill/>
                                    </a:ln>
                                  </pic:spPr>
                                </pic:pic>
                              </a:graphicData>
                            </a:graphic>
                          </wp:inline>
                        </w:drawing>
                      </w:r>
                    </w:p>
                    <w:p w14:paraId="53024F74" w14:textId="43661236" w:rsidR="00556643" w:rsidRPr="00687124" w:rsidRDefault="00556643" w:rsidP="00687124">
                      <w:pPr>
                        <w:spacing w:line="480" w:lineRule="auto"/>
                        <w:rPr>
                          <w:rFonts w:ascii="Times New Roman" w:hAnsi="Times New Roman" w:cs="Times New Roman"/>
                          <w:b/>
                          <w:color w:val="000000"/>
                          <w:sz w:val="22"/>
                          <w:szCs w:val="22"/>
                        </w:rPr>
                      </w:pPr>
                      <w:r w:rsidRPr="00687124">
                        <w:rPr>
                          <w:rFonts w:ascii="Times New Roman" w:hAnsi="Times New Roman" w:cs="Times New Roman"/>
                          <w:b/>
                          <w:color w:val="000000"/>
                          <w:sz w:val="22"/>
                          <w:szCs w:val="22"/>
                        </w:rPr>
                        <w:t>H2: Supplementary capital</w:t>
                      </w:r>
                    </w:p>
                    <w:p w14:paraId="710DF3BE" w14:textId="6856A64C" w:rsidR="00556643" w:rsidRPr="00687124" w:rsidRDefault="00556643">
                      <w:pPr>
                        <w:rPr>
                          <w:rFonts w:ascii="Times New Roman" w:hAnsi="Times New Roman" w:cs="Times New Roman"/>
                          <w:sz w:val="22"/>
                          <w:szCs w:val="22"/>
                        </w:rPr>
                      </w:pPr>
                      <w:r w:rsidRPr="00687124">
                        <w:rPr>
                          <w:rFonts w:ascii="Yuanti SC Light" w:eastAsia="宋体" w:hAnsi="Yuanti SC Light" w:cs="Yuanti SC Light"/>
                          <w:color w:val="000000"/>
                          <w:sz w:val="22"/>
                          <w:szCs w:val="22"/>
                        </w:rPr>
                        <w:t>①</w:t>
                      </w:r>
                      <w:r w:rsidRPr="00687124">
                        <w:rPr>
                          <w:rFonts w:ascii="Times New Roman" w:hAnsi="Times New Roman" w:cs="Times New Roman"/>
                          <w:sz w:val="22"/>
                          <w:szCs w:val="22"/>
                        </w:rPr>
                        <w:t>The proportion of supplementary capital to core capital</w:t>
                      </w:r>
                    </w:p>
                  </w:txbxContent>
                </v:textbox>
                <w10:wrap type="square"/>
              </v:shape>
            </w:pict>
          </mc:Fallback>
        </mc:AlternateContent>
      </w:r>
      <w:r w:rsidR="007513CD" w:rsidRPr="005209E7">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2E81C272" wp14:editId="274A58B9">
                <wp:simplePos x="0" y="0"/>
                <wp:positionH relativeFrom="column">
                  <wp:posOffset>-1943100</wp:posOffset>
                </wp:positionH>
                <wp:positionV relativeFrom="paragraph">
                  <wp:posOffset>621030</wp:posOffset>
                </wp:positionV>
                <wp:extent cx="2171700" cy="3001010"/>
                <wp:effectExtent l="50800" t="25400" r="88900" b="97790"/>
                <wp:wrapThrough wrapText="bothSides">
                  <wp:wrapPolygon edited="0">
                    <wp:start x="-505" y="-183"/>
                    <wp:lineTo x="-505" y="22121"/>
                    <wp:lineTo x="22232" y="22121"/>
                    <wp:lineTo x="22232" y="-183"/>
                    <wp:lineTo x="-505" y="-183"/>
                  </wp:wrapPolygon>
                </wp:wrapThrough>
                <wp:docPr id="6" name="矩形 6"/>
                <wp:cNvGraphicFramePr/>
                <a:graphic xmlns:a="http://schemas.openxmlformats.org/drawingml/2006/main">
                  <a:graphicData uri="http://schemas.microsoft.com/office/word/2010/wordprocessingShape">
                    <wps:wsp>
                      <wps:cNvSpPr/>
                      <wps:spPr>
                        <a:xfrm>
                          <a:off x="0" y="0"/>
                          <a:ext cx="2171700" cy="30010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left:0;text-align:left;margin-left:-152.95pt;margin-top:48.9pt;width:171pt;height:2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" filled="f" strokecolor="black [3213]">
                <v:shadow on="t" opacity="22937f" mv:blur="40000f" origin=",.5" offset="0,23000emu"/>
                <w10:wrap type="through"/>
              </v:rect>
            </w:pict>
          </mc:Fallback>
        </mc:AlternateContent>
      </w:r>
    </w:p>
    <w:p w14:paraId="62615245" w14:textId="37860F9A" w:rsidR="00F61C03" w:rsidRPr="005209E7" w:rsidRDefault="007513CD" w:rsidP="005209E7">
      <w:pPr>
        <w:spacing w:beforeLines="150" w:before="489" w:afterLines="150" w:after="489" w:line="360" w:lineRule="auto"/>
        <w:rPr>
          <w:rFonts w:ascii="Times New Roman" w:hAnsi="Times New Roman" w:cs="Times New Roman"/>
          <w:b/>
        </w:rPr>
      </w:pPr>
      <w:r w:rsidRPr="005209E7">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47404DD6" wp14:editId="155A6E47">
                <wp:simplePos x="0" y="0"/>
                <wp:positionH relativeFrom="column">
                  <wp:posOffset>-139700</wp:posOffset>
                </wp:positionH>
                <wp:positionV relativeFrom="paragraph">
                  <wp:posOffset>572135</wp:posOffset>
                </wp:positionV>
                <wp:extent cx="609600" cy="103505"/>
                <wp:effectExtent l="50800" t="50800" r="50800" b="125095"/>
                <wp:wrapThrough wrapText="bothSides">
                  <wp:wrapPolygon edited="0">
                    <wp:start x="17100" y="-10601"/>
                    <wp:lineTo x="-1800" y="0"/>
                    <wp:lineTo x="-1800" y="21202"/>
                    <wp:lineTo x="17100" y="42405"/>
                    <wp:lineTo x="22500" y="42405"/>
                    <wp:lineTo x="22500" y="-10601"/>
                    <wp:lineTo x="17100" y="-10601"/>
                  </wp:wrapPolygon>
                </wp:wrapThrough>
                <wp:docPr id="9" name="右箭头 9"/>
                <wp:cNvGraphicFramePr/>
                <a:graphic xmlns:a="http://schemas.openxmlformats.org/drawingml/2006/main">
                  <a:graphicData uri="http://schemas.microsoft.com/office/word/2010/wordprocessingShape">
                    <wps:wsp>
                      <wps:cNvSpPr/>
                      <wps:spPr>
                        <a:xfrm>
                          <a:off x="0" y="0"/>
                          <a:ext cx="609600" cy="103505"/>
                        </a:xfrm>
                        <a:prstGeom prst="rightArrow">
                          <a:avLst/>
                        </a:prstGeom>
                        <a:solidFill>
                          <a:schemeClr val="tx1"/>
                        </a:solidFill>
                        <a:ln w="127">
                          <a:solidFill>
                            <a:schemeClr val="accent1">
                              <a:shade val="95000"/>
                              <a:satMod val="10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9" o:spid="_x0000_s1026" type="#_x0000_t13" style="position:absolute;left:0;text-align:left;margin-left:-10.95pt;margin-top:45.05pt;width:48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" adj="19766" fillcolor="black [3213]" strokecolor="#4579b8 [3044]" strokeweight=".01pt">
                <v:shadow on="t" opacity="22937f" mv:blur="40000f" origin=",.5" offset="0,23000emu"/>
                <w10:wrap type="through"/>
              </v:shape>
            </w:pict>
          </mc:Fallback>
        </mc:AlternateContent>
      </w:r>
    </w:p>
    <w:p w14:paraId="4A9E119C" w14:textId="5CCCCA9F" w:rsidR="00F61C03" w:rsidRPr="005209E7" w:rsidRDefault="00F61C03" w:rsidP="005209E7">
      <w:pPr>
        <w:spacing w:beforeLines="150" w:before="489" w:afterLines="150" w:after="489" w:line="360" w:lineRule="auto"/>
        <w:rPr>
          <w:rFonts w:ascii="Times New Roman" w:hAnsi="Times New Roman" w:cs="Times New Roman"/>
          <w:b/>
        </w:rPr>
      </w:pPr>
    </w:p>
    <w:p w14:paraId="2D1660C5" w14:textId="77777777" w:rsidR="00F61C03" w:rsidRPr="005209E7" w:rsidRDefault="00F61C03" w:rsidP="005209E7">
      <w:pPr>
        <w:spacing w:beforeLines="150" w:before="489" w:afterLines="150" w:after="489" w:line="360" w:lineRule="auto"/>
        <w:rPr>
          <w:rFonts w:ascii="Times New Roman" w:hAnsi="Times New Roman" w:cs="Times New Roman"/>
          <w:b/>
        </w:rPr>
      </w:pPr>
    </w:p>
    <w:p w14:paraId="07865979" w14:textId="77777777" w:rsidR="00325ABB" w:rsidRDefault="00325ABB" w:rsidP="00325ABB">
      <w:pPr>
        <w:spacing w:beforeLines="50" w:before="163" w:afterLines="50" w:after="163" w:line="360" w:lineRule="auto"/>
        <w:rPr>
          <w:rFonts w:ascii="Times New Roman" w:hAnsi="Times New Roman" w:cs="Times New Roman"/>
          <w:b/>
        </w:rPr>
      </w:pPr>
    </w:p>
    <w:p w14:paraId="44690A14" w14:textId="7DF382D4" w:rsidR="00ED509B" w:rsidRPr="005209E7" w:rsidRDefault="001570E8" w:rsidP="00325ABB">
      <w:pPr>
        <w:spacing w:beforeLines="50" w:before="163" w:afterLines="50" w:after="163" w:line="360" w:lineRule="auto"/>
        <w:rPr>
          <w:rFonts w:ascii="Times New Roman" w:hAnsi="Times New Roman" w:cs="Times New Roman"/>
        </w:rPr>
      </w:pPr>
      <w:r w:rsidRPr="005209E7">
        <w:rPr>
          <w:rFonts w:ascii="Times New Roman" w:hAnsi="Times New Roman" w:cs="Times New Roman"/>
        </w:rPr>
        <w:t>Figure</w:t>
      </w:r>
      <w:r w:rsidR="00941F4D" w:rsidRPr="005209E7">
        <w:rPr>
          <w:rFonts w:ascii="Times New Roman" w:hAnsi="Times New Roman" w:cs="Times New Roman"/>
        </w:rPr>
        <w:t xml:space="preserve"> 2-1: Theoretical Framework</w:t>
      </w:r>
    </w:p>
    <w:p w14:paraId="3DEDB9AC" w14:textId="22684713" w:rsidR="00C45A9A" w:rsidRPr="005209E7" w:rsidRDefault="00941F4D" w:rsidP="00325ABB">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Source: </w:t>
      </w:r>
      <w:r w:rsidR="005144C5" w:rsidRPr="005209E7">
        <w:rPr>
          <w:rFonts w:ascii="Times New Roman" w:hAnsi="Times New Roman" w:cs="Times New Roman"/>
        </w:rPr>
        <w:t>Li, 2016;</w:t>
      </w:r>
      <w:r w:rsidR="00F8588F" w:rsidRPr="005209E7">
        <w:rPr>
          <w:rFonts w:ascii="Times New Roman" w:hAnsi="Times New Roman" w:cs="Times New Roman"/>
        </w:rPr>
        <w:t xml:space="preserve"> Xue, 2014</w:t>
      </w:r>
    </w:p>
    <w:p w14:paraId="00FBC6BF" w14:textId="77777777" w:rsidR="00C64FE0" w:rsidRPr="005209E7" w:rsidRDefault="00C64FE0" w:rsidP="005209E7">
      <w:pPr>
        <w:spacing w:beforeLines="100" w:before="326" w:afterLines="100" w:after="326" w:line="360" w:lineRule="auto"/>
        <w:rPr>
          <w:rFonts w:ascii="Times New Roman" w:hAnsi="Times New Roman" w:cs="Times New Roman"/>
        </w:rPr>
      </w:pPr>
    </w:p>
    <w:p w14:paraId="2B56A40E" w14:textId="57FD79DF" w:rsidR="00E37182" w:rsidRPr="005209E7" w:rsidRDefault="00E37182" w:rsidP="005209E7">
      <w:pPr>
        <w:pStyle w:val="1"/>
        <w:spacing w:before="100" w:after="100" w:line="360" w:lineRule="auto"/>
        <w:rPr>
          <w:rFonts w:ascii="Times New Roman" w:hAnsi="Times New Roman" w:cs="Times New Roman"/>
          <w:sz w:val="24"/>
          <w:szCs w:val="24"/>
        </w:rPr>
      </w:pPr>
      <w:bookmarkStart w:id="119" w:name="_Toc402387442"/>
      <w:bookmarkStart w:id="120" w:name="_Toc404799300"/>
      <w:bookmarkStart w:id="121" w:name="_Toc414537224"/>
      <w:bookmarkStart w:id="122" w:name="_Toc417848854"/>
      <w:r w:rsidRPr="005209E7">
        <w:rPr>
          <w:rFonts w:ascii="Times New Roman" w:hAnsi="Times New Roman" w:cs="Times New Roman"/>
          <w:sz w:val="24"/>
          <w:szCs w:val="24"/>
        </w:rPr>
        <w:t xml:space="preserve">2.6 </w:t>
      </w:r>
      <w:r w:rsidR="00D14692" w:rsidRPr="005209E7">
        <w:rPr>
          <w:rFonts w:ascii="Times New Roman" w:hAnsi="Times New Roman" w:cs="Times New Roman"/>
          <w:sz w:val="24"/>
          <w:szCs w:val="24"/>
        </w:rPr>
        <w:t>HYPOTHESES</w:t>
      </w:r>
      <w:bookmarkEnd w:id="119"/>
      <w:bookmarkEnd w:id="120"/>
      <w:bookmarkEnd w:id="121"/>
      <w:bookmarkEnd w:id="122"/>
      <w:r w:rsidR="00D14692" w:rsidRPr="005209E7">
        <w:rPr>
          <w:rFonts w:ascii="Times New Roman" w:hAnsi="Times New Roman" w:cs="Times New Roman"/>
          <w:sz w:val="24"/>
          <w:szCs w:val="24"/>
        </w:rPr>
        <w:t xml:space="preserve"> </w:t>
      </w:r>
    </w:p>
    <w:p w14:paraId="35E06FB3" w14:textId="66E793C4" w:rsidR="00E37182" w:rsidRPr="005209E7" w:rsidRDefault="005000F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w:t>
      </w:r>
      <w:r w:rsidR="00E55F84" w:rsidRPr="005209E7">
        <w:rPr>
          <w:rFonts w:ascii="Times New Roman" w:hAnsi="Times New Roman" w:cs="Times New Roman"/>
        </w:rPr>
        <w:t>h</w:t>
      </w:r>
      <w:r w:rsidRPr="005209E7">
        <w:rPr>
          <w:rFonts w:ascii="Times New Roman" w:hAnsi="Times New Roman" w:cs="Times New Roman"/>
        </w:rPr>
        <w:t xml:space="preserve">rough above framework, </w:t>
      </w:r>
      <w:r w:rsidR="002609F0" w:rsidRPr="005209E7">
        <w:rPr>
          <w:rFonts w:ascii="Times New Roman" w:hAnsi="Times New Roman" w:cs="Times New Roman"/>
        </w:rPr>
        <w:t>2</w:t>
      </w:r>
      <w:r w:rsidR="00CB66DF" w:rsidRPr="005209E7">
        <w:rPr>
          <w:rFonts w:ascii="Times New Roman" w:hAnsi="Times New Roman" w:cs="Times New Roman"/>
        </w:rPr>
        <w:t xml:space="preserve"> hypotheses are listed in the below:</w:t>
      </w:r>
    </w:p>
    <w:p w14:paraId="6D585C62" w14:textId="05420EBA" w:rsidR="00CB66DF" w:rsidRPr="005209E7" w:rsidRDefault="002A3E6B"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H1</w:t>
      </w:r>
      <w:r w:rsidR="00CB66DF" w:rsidRPr="005209E7">
        <w:rPr>
          <w:rFonts w:ascii="Times New Roman" w:hAnsi="Times New Roman" w:cs="Times New Roman"/>
        </w:rPr>
        <w:t>: Core capital has a significant</w:t>
      </w:r>
      <w:r w:rsidR="00541335" w:rsidRPr="005209E7">
        <w:rPr>
          <w:rFonts w:ascii="Times New Roman" w:hAnsi="Times New Roman" w:cs="Times New Roman"/>
        </w:rPr>
        <w:t xml:space="preserve"> positive</w:t>
      </w:r>
      <w:r w:rsidR="00CB66DF" w:rsidRPr="005209E7">
        <w:rPr>
          <w:rFonts w:ascii="Times New Roman" w:hAnsi="Times New Roman" w:cs="Times New Roman"/>
        </w:rPr>
        <w:t xml:space="preserve"> relationship with performance of listed </w:t>
      </w:r>
      <w:r w:rsidR="00A917A7" w:rsidRPr="005209E7">
        <w:rPr>
          <w:rFonts w:ascii="Times New Roman" w:hAnsi="Times New Roman" w:cs="Times New Roman"/>
        </w:rPr>
        <w:t xml:space="preserve">commercial </w:t>
      </w:r>
      <w:r w:rsidR="00CB66DF" w:rsidRPr="005209E7">
        <w:rPr>
          <w:rFonts w:ascii="Times New Roman" w:hAnsi="Times New Roman" w:cs="Times New Roman"/>
        </w:rPr>
        <w:t>banks in China.</w:t>
      </w:r>
    </w:p>
    <w:p w14:paraId="71DD1475" w14:textId="0274A0C9" w:rsidR="00CB66DF" w:rsidRPr="005209E7" w:rsidRDefault="002A3E6B"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H2</w:t>
      </w:r>
      <w:r w:rsidR="00CB66DF" w:rsidRPr="005209E7">
        <w:rPr>
          <w:rFonts w:ascii="Times New Roman" w:hAnsi="Times New Roman" w:cs="Times New Roman"/>
        </w:rPr>
        <w:t xml:space="preserve">: Supplementary capital has a significant </w:t>
      </w:r>
      <w:r w:rsidR="00541335" w:rsidRPr="005209E7">
        <w:rPr>
          <w:rFonts w:ascii="Times New Roman" w:hAnsi="Times New Roman" w:cs="Times New Roman"/>
        </w:rPr>
        <w:t xml:space="preserve">positive </w:t>
      </w:r>
      <w:r w:rsidR="00CB66DF" w:rsidRPr="005209E7">
        <w:rPr>
          <w:rFonts w:ascii="Times New Roman" w:hAnsi="Times New Roman" w:cs="Times New Roman"/>
        </w:rPr>
        <w:t xml:space="preserve">relationship with performance of listed </w:t>
      </w:r>
      <w:r w:rsidR="00A917A7" w:rsidRPr="005209E7">
        <w:rPr>
          <w:rFonts w:ascii="Times New Roman" w:hAnsi="Times New Roman" w:cs="Times New Roman"/>
        </w:rPr>
        <w:t xml:space="preserve">commercial </w:t>
      </w:r>
      <w:r w:rsidR="00CB66DF" w:rsidRPr="005209E7">
        <w:rPr>
          <w:rFonts w:ascii="Times New Roman" w:hAnsi="Times New Roman" w:cs="Times New Roman"/>
        </w:rPr>
        <w:t>banks in China.</w:t>
      </w:r>
    </w:p>
    <w:p w14:paraId="7E29EBDB" w14:textId="58113601" w:rsidR="00E37182" w:rsidRPr="005209E7" w:rsidRDefault="00E37182" w:rsidP="005209E7">
      <w:pPr>
        <w:pStyle w:val="1"/>
        <w:spacing w:before="100" w:after="100" w:line="360" w:lineRule="auto"/>
        <w:rPr>
          <w:rFonts w:ascii="Times New Roman" w:hAnsi="Times New Roman" w:cs="Times New Roman"/>
          <w:sz w:val="24"/>
          <w:szCs w:val="24"/>
        </w:rPr>
      </w:pPr>
      <w:bookmarkStart w:id="123" w:name="_Toc402387443"/>
      <w:bookmarkStart w:id="124" w:name="_Toc404799301"/>
      <w:bookmarkStart w:id="125" w:name="_Toc414537225"/>
      <w:bookmarkStart w:id="126" w:name="_Toc417848855"/>
      <w:r w:rsidRPr="005209E7">
        <w:rPr>
          <w:rFonts w:ascii="Times New Roman" w:hAnsi="Times New Roman" w:cs="Times New Roman"/>
          <w:sz w:val="24"/>
          <w:szCs w:val="24"/>
        </w:rPr>
        <w:t>2.7</w:t>
      </w:r>
      <w:r w:rsidR="00AF4AD5" w:rsidRPr="005209E7">
        <w:rPr>
          <w:rFonts w:ascii="Times New Roman" w:hAnsi="Times New Roman" w:cs="Times New Roman"/>
          <w:sz w:val="24"/>
          <w:szCs w:val="24"/>
        </w:rPr>
        <w:t xml:space="preserve"> </w:t>
      </w:r>
      <w:r w:rsidR="00D14692" w:rsidRPr="005209E7">
        <w:rPr>
          <w:rFonts w:ascii="Times New Roman" w:hAnsi="Times New Roman" w:cs="Times New Roman"/>
          <w:sz w:val="24"/>
          <w:szCs w:val="24"/>
        </w:rPr>
        <w:t>CONCLUSION</w:t>
      </w:r>
      <w:bookmarkEnd w:id="123"/>
      <w:bookmarkEnd w:id="124"/>
      <w:bookmarkEnd w:id="125"/>
      <w:bookmarkEnd w:id="126"/>
      <w:r w:rsidR="00D14692" w:rsidRPr="005209E7">
        <w:rPr>
          <w:rFonts w:ascii="Times New Roman" w:hAnsi="Times New Roman" w:cs="Times New Roman"/>
          <w:sz w:val="24"/>
          <w:szCs w:val="24"/>
        </w:rPr>
        <w:t xml:space="preserve"> </w:t>
      </w:r>
    </w:p>
    <w:p w14:paraId="2C26D8F6" w14:textId="208B8E9C" w:rsidR="00C553E2" w:rsidRPr="005209E7" w:rsidRDefault="00434DC6" w:rsidP="005209E7">
      <w:pPr>
        <w:spacing w:beforeLines="150" w:before="489" w:afterLines="150" w:after="489" w:line="360" w:lineRule="auto"/>
        <w:rPr>
          <w:rFonts w:ascii="Times New Roman" w:hAnsi="Times New Roman" w:cs="Times New Roman"/>
        </w:rPr>
      </w:pPr>
      <w:r w:rsidRPr="005209E7">
        <w:rPr>
          <w:rFonts w:ascii="Times New Roman" w:hAnsi="Times New Roman" w:cs="Times New Roman"/>
        </w:rPr>
        <w:t>This chapter elaborates the relevant research on capital structure and bank performance, and finds the theoretical framework to support this study and the shortcomings in previous studies. On the basis of these theories, the research hypothesis of this study is put forward.</w:t>
      </w:r>
    </w:p>
    <w:p w14:paraId="695E1CC6" w14:textId="77777777" w:rsidR="00C553E2" w:rsidRPr="005209E7" w:rsidRDefault="00C553E2" w:rsidP="005209E7">
      <w:pPr>
        <w:spacing w:beforeLines="150" w:before="489" w:afterLines="150" w:after="489" w:line="360" w:lineRule="auto"/>
        <w:rPr>
          <w:rFonts w:ascii="Times New Roman" w:hAnsi="Times New Roman" w:cs="Times New Roman"/>
        </w:rPr>
      </w:pPr>
    </w:p>
    <w:p w14:paraId="568F3859" w14:textId="77777777" w:rsidR="00613FD6" w:rsidRPr="005209E7" w:rsidRDefault="00613FD6" w:rsidP="005209E7">
      <w:pPr>
        <w:spacing w:beforeLines="150" w:before="489" w:afterLines="150" w:after="489" w:line="360" w:lineRule="auto"/>
        <w:rPr>
          <w:rFonts w:ascii="Times New Roman" w:hAnsi="Times New Roman" w:cs="Times New Roman"/>
        </w:rPr>
      </w:pPr>
    </w:p>
    <w:p w14:paraId="4F718639" w14:textId="77777777" w:rsidR="00613FD6" w:rsidRPr="005209E7" w:rsidRDefault="00613FD6" w:rsidP="005209E7">
      <w:pPr>
        <w:spacing w:beforeLines="150" w:before="489" w:afterLines="150" w:after="489" w:line="360" w:lineRule="auto"/>
        <w:rPr>
          <w:rFonts w:ascii="Times New Roman" w:hAnsi="Times New Roman" w:cs="Times New Roman"/>
        </w:rPr>
      </w:pPr>
    </w:p>
    <w:p w14:paraId="6C17767D" w14:textId="77777777" w:rsidR="00097B2B" w:rsidRPr="005209E7" w:rsidRDefault="00097B2B" w:rsidP="005209E7">
      <w:pPr>
        <w:spacing w:beforeLines="150" w:before="489" w:afterLines="150" w:after="489" w:line="360" w:lineRule="auto"/>
        <w:rPr>
          <w:rFonts w:ascii="Times New Roman" w:hAnsi="Times New Roman" w:cs="Times New Roman"/>
        </w:rPr>
      </w:pPr>
    </w:p>
    <w:p w14:paraId="7E1AB469" w14:textId="77777777" w:rsidR="00613FD6" w:rsidRPr="005209E7" w:rsidRDefault="00613FD6" w:rsidP="005209E7">
      <w:pPr>
        <w:spacing w:before="100" w:after="100" w:line="360" w:lineRule="auto"/>
        <w:rPr>
          <w:rFonts w:ascii="Times New Roman" w:hAnsi="Times New Roman" w:cs="Times New Roman"/>
        </w:rPr>
      </w:pPr>
      <w:bookmarkStart w:id="127" w:name="_Toc404799302"/>
      <w:bookmarkStart w:id="128" w:name="_Toc414537226"/>
    </w:p>
    <w:p w14:paraId="51371505" w14:textId="77777777" w:rsidR="00613FD6" w:rsidRPr="005209E7" w:rsidRDefault="00613FD6" w:rsidP="005209E7">
      <w:pPr>
        <w:spacing w:before="100" w:after="100" w:line="360" w:lineRule="auto"/>
        <w:rPr>
          <w:rFonts w:ascii="Times New Roman" w:hAnsi="Times New Roman" w:cs="Times New Roman"/>
        </w:rPr>
      </w:pPr>
    </w:p>
    <w:p w14:paraId="0C4B1F31" w14:textId="77777777" w:rsidR="00613FD6" w:rsidRPr="005209E7" w:rsidRDefault="00613FD6" w:rsidP="005209E7">
      <w:pPr>
        <w:spacing w:before="100" w:after="100" w:line="360" w:lineRule="auto"/>
        <w:rPr>
          <w:rFonts w:ascii="Times New Roman" w:hAnsi="Times New Roman" w:cs="Times New Roman"/>
        </w:rPr>
      </w:pPr>
    </w:p>
    <w:p w14:paraId="43D8C809" w14:textId="76212086" w:rsidR="00D42F01" w:rsidRPr="005209E7" w:rsidRDefault="00A52162" w:rsidP="005209E7">
      <w:pPr>
        <w:pStyle w:val="1"/>
        <w:spacing w:before="100" w:after="100" w:line="360" w:lineRule="auto"/>
        <w:rPr>
          <w:rFonts w:ascii="Times New Roman" w:hAnsi="Times New Roman" w:cs="Times New Roman"/>
          <w:sz w:val="24"/>
          <w:szCs w:val="24"/>
        </w:rPr>
      </w:pPr>
      <w:bookmarkStart w:id="129" w:name="_Toc417848856"/>
      <w:r w:rsidRPr="005209E7">
        <w:rPr>
          <w:rFonts w:ascii="Times New Roman" w:hAnsi="Times New Roman" w:cs="Times New Roman"/>
          <w:sz w:val="24"/>
          <w:szCs w:val="24"/>
        </w:rPr>
        <w:t>CHAPTER</w:t>
      </w:r>
      <w:r w:rsidR="00D42F01" w:rsidRPr="005209E7">
        <w:rPr>
          <w:rFonts w:ascii="Times New Roman" w:hAnsi="Times New Roman" w:cs="Times New Roman"/>
          <w:sz w:val="24"/>
          <w:szCs w:val="24"/>
        </w:rPr>
        <w:t xml:space="preserve"> 3 R</w:t>
      </w:r>
      <w:r w:rsidR="001C2D3A" w:rsidRPr="005209E7">
        <w:rPr>
          <w:rFonts w:ascii="Times New Roman" w:hAnsi="Times New Roman" w:cs="Times New Roman"/>
          <w:sz w:val="24"/>
          <w:szCs w:val="24"/>
        </w:rPr>
        <w:t>ESEARCH METHODLOGY</w:t>
      </w:r>
      <w:bookmarkEnd w:id="127"/>
      <w:bookmarkEnd w:id="128"/>
      <w:bookmarkEnd w:id="129"/>
    </w:p>
    <w:p w14:paraId="2372EDEA" w14:textId="109D46D8" w:rsidR="00AA3093" w:rsidRPr="005209E7" w:rsidRDefault="0052112F" w:rsidP="005209E7">
      <w:pPr>
        <w:spacing w:beforeLines="100" w:before="326" w:afterLines="100" w:after="326" w:line="360" w:lineRule="auto"/>
        <w:outlineLvl w:val="0"/>
        <w:rPr>
          <w:rFonts w:ascii="Times New Roman" w:hAnsi="Times New Roman" w:cs="Times New Roman"/>
          <w:b/>
        </w:rPr>
      </w:pPr>
      <w:r w:rsidRPr="005209E7">
        <w:rPr>
          <w:rFonts w:ascii="Times New Roman" w:hAnsi="Times New Roman" w:cs="Times New Roman"/>
          <w:b/>
        </w:rPr>
        <w:t xml:space="preserve">3.0 </w:t>
      </w:r>
      <w:r w:rsidR="00AA3093" w:rsidRPr="005209E7">
        <w:rPr>
          <w:rFonts w:ascii="Times New Roman" w:hAnsi="Times New Roman" w:cs="Times New Roman"/>
          <w:b/>
        </w:rPr>
        <w:t>CHAPTER OUTLINE</w:t>
      </w:r>
    </w:p>
    <w:p w14:paraId="163C3366" w14:textId="221568A4" w:rsidR="00AA3093" w:rsidRPr="005209E7" w:rsidRDefault="00AE2B63"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This </w:t>
      </w:r>
      <w:r w:rsidR="005A674F" w:rsidRPr="005209E7">
        <w:rPr>
          <w:rFonts w:ascii="Times New Roman" w:hAnsi="Times New Roman" w:cs="Times New Roman"/>
        </w:rPr>
        <w:t xml:space="preserve">chapter will cover </w:t>
      </w:r>
      <w:r w:rsidR="00BE59DB" w:rsidRPr="005209E7">
        <w:rPr>
          <w:rFonts w:ascii="Times New Roman" w:hAnsi="Times New Roman" w:cs="Times New Roman"/>
        </w:rPr>
        <w:t xml:space="preserve">sampling method, </w:t>
      </w:r>
      <w:r w:rsidRPr="005209E7">
        <w:rPr>
          <w:rFonts w:ascii="Times New Roman" w:hAnsi="Times New Roman" w:cs="Times New Roman"/>
        </w:rPr>
        <w:t>data collection, data analysis,</w:t>
      </w:r>
      <w:r w:rsidR="00BE59DB" w:rsidRPr="005209E7">
        <w:rPr>
          <w:rFonts w:ascii="Times New Roman" w:hAnsi="Times New Roman" w:cs="Times New Roman"/>
        </w:rPr>
        <w:t xml:space="preserve"> and measurement of dependent and independent variable</w:t>
      </w:r>
      <w:r w:rsidR="00621817" w:rsidRPr="005209E7">
        <w:rPr>
          <w:rFonts w:ascii="Times New Roman" w:hAnsi="Times New Roman" w:cs="Times New Roman"/>
        </w:rPr>
        <w:t>s</w:t>
      </w:r>
      <w:r w:rsidR="00BE59DB" w:rsidRPr="005209E7">
        <w:rPr>
          <w:rFonts w:ascii="Times New Roman" w:hAnsi="Times New Roman" w:cs="Times New Roman"/>
        </w:rPr>
        <w:t>.</w:t>
      </w:r>
      <w:r w:rsidR="002A0963" w:rsidRPr="005209E7">
        <w:rPr>
          <w:rFonts w:ascii="Times New Roman" w:hAnsi="Times New Roman" w:cs="Times New Roman"/>
        </w:rPr>
        <w:t xml:space="preserve"> Reliability test, factor analysis and regression analysis will be used to study the relationship between independent variables and dependent variables also be discussed in this chapter.</w:t>
      </w:r>
    </w:p>
    <w:p w14:paraId="40460E1C" w14:textId="647E2F22" w:rsidR="00EE1ECC" w:rsidRPr="005209E7" w:rsidRDefault="00AF0CD9" w:rsidP="005209E7">
      <w:pPr>
        <w:pStyle w:val="1"/>
        <w:spacing w:before="100" w:after="100" w:line="360" w:lineRule="auto"/>
        <w:rPr>
          <w:rFonts w:ascii="Times New Roman" w:hAnsi="Times New Roman" w:cs="Times New Roman"/>
          <w:sz w:val="24"/>
          <w:szCs w:val="24"/>
        </w:rPr>
      </w:pPr>
      <w:bookmarkStart w:id="130" w:name="_Toc404799303"/>
      <w:bookmarkStart w:id="131" w:name="_Toc414537227"/>
      <w:bookmarkStart w:id="132" w:name="_Toc417848857"/>
      <w:r w:rsidRPr="005209E7">
        <w:rPr>
          <w:rFonts w:ascii="Times New Roman" w:hAnsi="Times New Roman" w:cs="Times New Roman"/>
          <w:sz w:val="24"/>
          <w:szCs w:val="24"/>
        </w:rPr>
        <w:t>3.1</w:t>
      </w:r>
      <w:r w:rsidR="00EE1ECC" w:rsidRPr="005209E7">
        <w:rPr>
          <w:rFonts w:ascii="Times New Roman" w:hAnsi="Times New Roman" w:cs="Times New Roman"/>
          <w:sz w:val="24"/>
          <w:szCs w:val="24"/>
        </w:rPr>
        <w:t xml:space="preserve"> </w:t>
      </w:r>
      <w:bookmarkEnd w:id="130"/>
      <w:r w:rsidRPr="005209E7">
        <w:rPr>
          <w:rFonts w:ascii="Times New Roman" w:hAnsi="Times New Roman" w:cs="Times New Roman"/>
          <w:sz w:val="24"/>
          <w:szCs w:val="24"/>
        </w:rPr>
        <w:t>R</w:t>
      </w:r>
      <w:r w:rsidR="00234127" w:rsidRPr="005209E7">
        <w:rPr>
          <w:rFonts w:ascii="Times New Roman" w:hAnsi="Times New Roman" w:cs="Times New Roman"/>
          <w:sz w:val="24"/>
          <w:szCs w:val="24"/>
        </w:rPr>
        <w:t>ESEARCH DESIGN</w:t>
      </w:r>
      <w:bookmarkEnd w:id="131"/>
      <w:bookmarkEnd w:id="132"/>
    </w:p>
    <w:p w14:paraId="0444467F" w14:textId="27D8F44E" w:rsidR="0093400E" w:rsidRPr="005209E7" w:rsidRDefault="0052750E" w:rsidP="005209E7">
      <w:pPr>
        <w:pStyle w:val="2"/>
        <w:spacing w:before="100" w:after="100" w:line="360" w:lineRule="auto"/>
        <w:rPr>
          <w:rFonts w:ascii="Times New Roman" w:hAnsi="Times New Roman" w:cs="Times New Roman"/>
          <w:sz w:val="24"/>
          <w:szCs w:val="24"/>
        </w:rPr>
      </w:pPr>
      <w:bookmarkStart w:id="133" w:name="_Toc414537228"/>
      <w:bookmarkStart w:id="134" w:name="_Toc417848858"/>
      <w:r w:rsidRPr="005209E7">
        <w:rPr>
          <w:rFonts w:ascii="Times New Roman" w:hAnsi="Times New Roman" w:cs="Times New Roman"/>
          <w:sz w:val="24"/>
          <w:szCs w:val="24"/>
        </w:rPr>
        <w:t>3.1.1</w:t>
      </w:r>
      <w:r w:rsidR="00921D9E" w:rsidRPr="005209E7">
        <w:rPr>
          <w:rFonts w:ascii="Times New Roman" w:hAnsi="Times New Roman" w:cs="Times New Roman"/>
          <w:sz w:val="24"/>
          <w:szCs w:val="24"/>
        </w:rPr>
        <w:t xml:space="preserve"> Unit of Analysis and Time Horizon</w:t>
      </w:r>
      <w:bookmarkEnd w:id="133"/>
      <w:bookmarkEnd w:id="134"/>
    </w:p>
    <w:p w14:paraId="5EF911DA" w14:textId="5A5ED23A" w:rsidR="00BB62C5" w:rsidRPr="005209E7" w:rsidRDefault="00BB62C5"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The title </w:t>
      </w:r>
      <w:r w:rsidR="00BB0004" w:rsidRPr="005209E7">
        <w:rPr>
          <w:rFonts w:ascii="Times New Roman" w:hAnsi="Times New Roman" w:cs="Times New Roman"/>
        </w:rPr>
        <w:t xml:space="preserve">of this research </w:t>
      </w:r>
      <w:r w:rsidRPr="005209E7">
        <w:rPr>
          <w:rFonts w:ascii="Times New Roman" w:hAnsi="Times New Roman" w:cs="Times New Roman"/>
        </w:rPr>
        <w:t>is capital structure and performance of li</w:t>
      </w:r>
      <w:r w:rsidR="009C654F" w:rsidRPr="005209E7">
        <w:rPr>
          <w:rFonts w:ascii="Times New Roman" w:hAnsi="Times New Roman" w:cs="Times New Roman"/>
        </w:rPr>
        <w:t>ste</w:t>
      </w:r>
      <w:r w:rsidR="00BB0004" w:rsidRPr="005209E7">
        <w:rPr>
          <w:rFonts w:ascii="Times New Roman" w:hAnsi="Times New Roman" w:cs="Times New Roman"/>
        </w:rPr>
        <w:t>d commercial banks in China. P</w:t>
      </w:r>
      <w:r w:rsidRPr="005209E7">
        <w:rPr>
          <w:rFonts w:ascii="Times New Roman" w:hAnsi="Times New Roman" w:cs="Times New Roman"/>
        </w:rPr>
        <w:t xml:space="preserve">opulation </w:t>
      </w:r>
      <w:r w:rsidR="00BB0004" w:rsidRPr="005209E7">
        <w:rPr>
          <w:rFonts w:ascii="Times New Roman" w:hAnsi="Times New Roman" w:cs="Times New Roman"/>
        </w:rPr>
        <w:t>focu</w:t>
      </w:r>
      <w:r w:rsidR="00362050" w:rsidRPr="005209E7">
        <w:rPr>
          <w:rFonts w:ascii="Times New Roman" w:hAnsi="Times New Roman" w:cs="Times New Roman"/>
        </w:rPr>
        <w:t xml:space="preserve">s on the commercial banks those </w:t>
      </w:r>
      <w:r w:rsidR="00BB0004" w:rsidRPr="005209E7">
        <w:rPr>
          <w:rFonts w:ascii="Times New Roman" w:hAnsi="Times New Roman" w:cs="Times New Roman"/>
        </w:rPr>
        <w:t>are listed on</w:t>
      </w:r>
      <w:r w:rsidRPr="005209E7">
        <w:rPr>
          <w:rFonts w:ascii="Times New Roman" w:hAnsi="Times New Roman" w:cs="Times New Roman"/>
        </w:rPr>
        <w:t xml:space="preserve"> </w:t>
      </w:r>
      <w:r w:rsidR="00E2457B" w:rsidRPr="005209E7">
        <w:rPr>
          <w:rFonts w:ascii="Times New Roman" w:hAnsi="Times New Roman" w:cs="Times New Roman"/>
        </w:rPr>
        <w:t>mainland stock market</w:t>
      </w:r>
      <w:r w:rsidR="0086349D" w:rsidRPr="005209E7">
        <w:rPr>
          <w:rFonts w:ascii="Times New Roman" w:hAnsi="Times New Roman" w:cs="Times New Roman"/>
        </w:rPr>
        <w:t xml:space="preserve"> in China</w:t>
      </w:r>
      <w:r w:rsidR="009C654F" w:rsidRPr="005209E7">
        <w:rPr>
          <w:rFonts w:ascii="Times New Roman" w:hAnsi="Times New Roman" w:cs="Times New Roman"/>
        </w:rPr>
        <w:t>.</w:t>
      </w:r>
      <w:r w:rsidR="006504B2" w:rsidRPr="005209E7">
        <w:rPr>
          <w:rFonts w:ascii="Times New Roman" w:hAnsi="Times New Roman" w:cs="Times New Roman"/>
        </w:rPr>
        <w:t xml:space="preserve"> </w:t>
      </w:r>
      <w:r w:rsidR="00996545" w:rsidRPr="005209E7">
        <w:rPr>
          <w:rFonts w:ascii="Times New Roman" w:hAnsi="Times New Roman" w:cs="Times New Roman"/>
        </w:rPr>
        <w:t xml:space="preserve">By the end of 2018, there were 43 listed commercial banks in China, of which 17 were listed on the Hong Kong Stock Exchange. There are 26 banks listed on the </w:t>
      </w:r>
      <w:r w:rsidR="00E809DF" w:rsidRPr="005209E7">
        <w:rPr>
          <w:rFonts w:ascii="Times New Roman" w:hAnsi="Times New Roman" w:cs="Times New Roman"/>
        </w:rPr>
        <w:t>mainland stock market</w:t>
      </w:r>
      <w:r w:rsidR="001F1F96" w:rsidRPr="005209E7">
        <w:rPr>
          <w:rFonts w:ascii="Times New Roman" w:hAnsi="Times New Roman" w:cs="Times New Roman"/>
        </w:rPr>
        <w:t>, but only</w:t>
      </w:r>
      <w:r w:rsidR="00996545" w:rsidRPr="005209E7">
        <w:rPr>
          <w:rFonts w:ascii="Times New Roman" w:hAnsi="Times New Roman" w:cs="Times New Roman"/>
        </w:rPr>
        <w:t xml:space="preserve"> 16 </w:t>
      </w:r>
      <w:r w:rsidR="00597FA1" w:rsidRPr="005209E7">
        <w:rPr>
          <w:rFonts w:ascii="Times New Roman" w:hAnsi="Times New Roman" w:cs="Times New Roman"/>
        </w:rPr>
        <w:t xml:space="preserve">commercial banks </w:t>
      </w:r>
      <w:r w:rsidR="00996545" w:rsidRPr="005209E7">
        <w:rPr>
          <w:rFonts w:ascii="Times New Roman" w:hAnsi="Times New Roman" w:cs="Times New Roman"/>
        </w:rPr>
        <w:t>have been listed for more than five years. This study chooses these 16 listed commercial banks.</w:t>
      </w:r>
    </w:p>
    <w:p w14:paraId="712CB6FD" w14:textId="07A4FB21" w:rsidR="000652C3" w:rsidRPr="005209E7" w:rsidRDefault="00B37C5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According to Creswell (2013), the unit of analysis is defined that the major entity analyzing in study, any of the individuals, organizations or artifacts all could be a unit of analysis in a study. </w:t>
      </w:r>
      <w:r w:rsidR="000652C3" w:rsidRPr="005209E7">
        <w:rPr>
          <w:rFonts w:ascii="Times New Roman" w:hAnsi="Times New Roman" w:cs="Times New Roman"/>
        </w:rPr>
        <w:t>The unit of analysis in this study is organization. Because the study focuses on performance of listed commercial banks and bank is organization.</w:t>
      </w:r>
      <w:r w:rsidR="00F54F5D" w:rsidRPr="005209E7">
        <w:rPr>
          <w:rFonts w:ascii="Times New Roman" w:hAnsi="Times New Roman" w:cs="Times New Roman"/>
        </w:rPr>
        <w:t xml:space="preserve"> </w:t>
      </w:r>
    </w:p>
    <w:p w14:paraId="5716C0CB" w14:textId="0D1CEF61" w:rsidR="00F54F5D" w:rsidRPr="005209E7" w:rsidRDefault="0092765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This study </w:t>
      </w:r>
      <w:r w:rsidR="00552C89" w:rsidRPr="005209E7">
        <w:rPr>
          <w:rFonts w:ascii="Times New Roman" w:hAnsi="Times New Roman" w:cs="Times New Roman"/>
        </w:rPr>
        <w:t xml:space="preserve">will </w:t>
      </w:r>
      <w:r w:rsidRPr="005209E7">
        <w:rPr>
          <w:rFonts w:ascii="Times New Roman" w:hAnsi="Times New Roman" w:cs="Times New Roman"/>
        </w:rPr>
        <w:t>collect secondary data for last 5 years of 16 li</w:t>
      </w:r>
      <w:r w:rsidR="00552C89" w:rsidRPr="005209E7">
        <w:rPr>
          <w:rFonts w:ascii="Times New Roman" w:hAnsi="Times New Roman" w:cs="Times New Roman"/>
        </w:rPr>
        <w:t>sted commercial banks in China. Based on the previous studies,</w:t>
      </w:r>
      <w:r w:rsidR="00FE65AD" w:rsidRPr="005209E7">
        <w:rPr>
          <w:rFonts w:ascii="Times New Roman" w:hAnsi="Times New Roman" w:cs="Times New Roman"/>
        </w:rPr>
        <w:t xml:space="preserve"> five-year data can observe the relationship between capital structure and bank performance.</w:t>
      </w:r>
      <w:r w:rsidR="00552C89" w:rsidRPr="005209E7">
        <w:rPr>
          <w:rFonts w:ascii="Times New Roman" w:hAnsi="Times New Roman" w:cs="Times New Roman"/>
        </w:rPr>
        <w:t xml:space="preserve"> This research</w:t>
      </w:r>
      <w:r w:rsidR="007E4DDB" w:rsidRPr="005209E7">
        <w:rPr>
          <w:rFonts w:ascii="Times New Roman" w:hAnsi="Times New Roman" w:cs="Times New Roman"/>
        </w:rPr>
        <w:t xml:space="preserve"> </w:t>
      </w:r>
      <w:r w:rsidR="00552C89" w:rsidRPr="005209E7">
        <w:rPr>
          <w:rFonts w:ascii="Times New Roman" w:hAnsi="Times New Roman" w:cs="Times New Roman"/>
        </w:rPr>
        <w:t xml:space="preserve">will </w:t>
      </w:r>
      <w:r w:rsidR="007E4DDB" w:rsidRPr="005209E7">
        <w:rPr>
          <w:rFonts w:ascii="Times New Roman" w:hAnsi="Times New Roman" w:cs="Times New Roman"/>
        </w:rPr>
        <w:t>collect the same data five times, so time horizon is longitudinal.</w:t>
      </w:r>
      <w:r w:rsidR="002F5150" w:rsidRPr="005209E7">
        <w:rPr>
          <w:rFonts w:ascii="Times New Roman" w:hAnsi="Times New Roman" w:cs="Times New Roman"/>
        </w:rPr>
        <w:t xml:space="preserve"> </w:t>
      </w:r>
    </w:p>
    <w:p w14:paraId="24A275A2" w14:textId="4CD39D1F" w:rsidR="0093400E" w:rsidRPr="005209E7" w:rsidRDefault="0052750E" w:rsidP="005209E7">
      <w:pPr>
        <w:pStyle w:val="2"/>
        <w:spacing w:before="100" w:after="100" w:line="360" w:lineRule="auto"/>
        <w:rPr>
          <w:rFonts w:ascii="Times New Roman" w:hAnsi="Times New Roman" w:cs="Times New Roman"/>
          <w:sz w:val="24"/>
          <w:szCs w:val="24"/>
        </w:rPr>
      </w:pPr>
      <w:bookmarkStart w:id="135" w:name="_Toc414537229"/>
      <w:bookmarkStart w:id="136" w:name="_Toc417848859"/>
      <w:r w:rsidRPr="005209E7">
        <w:rPr>
          <w:rFonts w:ascii="Times New Roman" w:hAnsi="Times New Roman" w:cs="Times New Roman"/>
          <w:sz w:val="24"/>
          <w:szCs w:val="24"/>
        </w:rPr>
        <w:t>3.1.2</w:t>
      </w:r>
      <w:r w:rsidR="0093400E" w:rsidRPr="005209E7">
        <w:rPr>
          <w:rFonts w:ascii="Times New Roman" w:hAnsi="Times New Roman" w:cs="Times New Roman"/>
          <w:sz w:val="24"/>
          <w:szCs w:val="24"/>
        </w:rPr>
        <w:t xml:space="preserve"> </w:t>
      </w:r>
      <w:r w:rsidRPr="005209E7">
        <w:rPr>
          <w:rFonts w:ascii="Times New Roman" w:hAnsi="Times New Roman" w:cs="Times New Roman"/>
          <w:sz w:val="24"/>
          <w:szCs w:val="24"/>
        </w:rPr>
        <w:t>Sampling method</w:t>
      </w:r>
      <w:bookmarkEnd w:id="135"/>
      <w:bookmarkEnd w:id="136"/>
    </w:p>
    <w:p w14:paraId="5B0DC218" w14:textId="5D1DE8F5" w:rsidR="0035155E" w:rsidRPr="005209E7" w:rsidRDefault="000462DE"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w:t>
      </w:r>
      <w:r w:rsidR="00AB0153" w:rsidRPr="005209E7">
        <w:rPr>
          <w:rFonts w:ascii="Times New Roman" w:hAnsi="Times New Roman" w:cs="Times New Roman"/>
        </w:rPr>
        <w:t>he research object of this research</w:t>
      </w:r>
      <w:r w:rsidRPr="005209E7">
        <w:rPr>
          <w:rFonts w:ascii="Times New Roman" w:hAnsi="Times New Roman" w:cs="Times New Roman"/>
        </w:rPr>
        <w:t xml:space="preserve"> is listed commercial banks in China. </w:t>
      </w:r>
      <w:r w:rsidR="00AB0153" w:rsidRPr="005209E7">
        <w:rPr>
          <w:rFonts w:ascii="Times New Roman" w:hAnsi="Times New Roman" w:cs="Times New Roman"/>
        </w:rPr>
        <w:t xml:space="preserve">Therefore, samples can be searched directly on the official website of the stock exchange </w:t>
      </w:r>
      <w:r w:rsidR="00422982" w:rsidRPr="005209E7">
        <w:rPr>
          <w:rFonts w:ascii="Times New Roman" w:hAnsi="Times New Roman" w:cs="Times New Roman"/>
        </w:rPr>
        <w:t>(Allahham</w:t>
      </w:r>
      <w:r w:rsidRPr="005209E7">
        <w:rPr>
          <w:rFonts w:ascii="Times New Roman" w:hAnsi="Times New Roman" w:cs="Times New Roman"/>
        </w:rPr>
        <w:t xml:space="preserve">, 2015). </w:t>
      </w:r>
      <w:r w:rsidR="00E046AB" w:rsidRPr="005209E7">
        <w:rPr>
          <w:rFonts w:ascii="Times New Roman" w:hAnsi="Times New Roman" w:cs="Times New Roman"/>
        </w:rPr>
        <w:t xml:space="preserve">Because of the small number of samples that meet the research criteria, the method of census is adopted in this study </w:t>
      </w:r>
      <w:r w:rsidRPr="005209E7">
        <w:rPr>
          <w:rFonts w:ascii="Times New Roman" w:hAnsi="Times New Roman" w:cs="Times New Roman"/>
        </w:rPr>
        <w:t>(Xie, 2010).</w:t>
      </w:r>
      <w:r w:rsidR="0035155E" w:rsidRPr="005209E7">
        <w:rPr>
          <w:rFonts w:ascii="Times New Roman" w:hAnsi="Times New Roman" w:cs="Times New Roman"/>
        </w:rPr>
        <w:t xml:space="preserve"> </w:t>
      </w:r>
    </w:p>
    <w:p w14:paraId="2522CC9D" w14:textId="433DE543" w:rsidR="006C2A27" w:rsidRPr="005209E7" w:rsidRDefault="0026486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Census is a study of every unit, person, or thing in population (Creswell, 2013). </w:t>
      </w:r>
      <w:r w:rsidR="006C2A27" w:rsidRPr="005209E7">
        <w:rPr>
          <w:rFonts w:ascii="Times New Roman" w:hAnsi="Times New Roman" w:cs="Times New Roman"/>
        </w:rPr>
        <w:t xml:space="preserve">Since there are only 16 commercial banks listed on </w:t>
      </w:r>
      <w:r w:rsidR="007030BC" w:rsidRPr="005209E7">
        <w:rPr>
          <w:rFonts w:ascii="Times New Roman" w:hAnsi="Times New Roman" w:cs="Times New Roman"/>
        </w:rPr>
        <w:t>mainland stock market</w:t>
      </w:r>
      <w:r w:rsidR="00A42807" w:rsidRPr="005209E7">
        <w:rPr>
          <w:rFonts w:ascii="Times New Roman" w:hAnsi="Times New Roman" w:cs="Times New Roman"/>
        </w:rPr>
        <w:t xml:space="preserve"> for mare than 5 years</w:t>
      </w:r>
      <w:r w:rsidR="006C2A27" w:rsidRPr="005209E7">
        <w:rPr>
          <w:rFonts w:ascii="Times New Roman" w:hAnsi="Times New Roman" w:cs="Times New Roman"/>
        </w:rPr>
        <w:t xml:space="preserve">, the research uses census. </w:t>
      </w:r>
    </w:p>
    <w:p w14:paraId="26134891" w14:textId="377DB454" w:rsidR="0052750E" w:rsidRPr="005209E7" w:rsidRDefault="0052750E" w:rsidP="005209E7">
      <w:pPr>
        <w:pStyle w:val="2"/>
        <w:spacing w:before="100" w:after="100" w:line="360" w:lineRule="auto"/>
        <w:rPr>
          <w:rFonts w:ascii="Times New Roman" w:hAnsi="Times New Roman" w:cs="Times New Roman"/>
          <w:sz w:val="24"/>
          <w:szCs w:val="24"/>
        </w:rPr>
      </w:pPr>
      <w:bookmarkStart w:id="137" w:name="_Toc414537230"/>
      <w:bookmarkStart w:id="138" w:name="_Toc417848860"/>
      <w:r w:rsidRPr="005209E7">
        <w:rPr>
          <w:rFonts w:ascii="Times New Roman" w:hAnsi="Times New Roman" w:cs="Times New Roman"/>
          <w:sz w:val="24"/>
          <w:szCs w:val="24"/>
        </w:rPr>
        <w:t>3.1.3 Data collection</w:t>
      </w:r>
      <w:bookmarkEnd w:id="137"/>
      <w:bookmarkEnd w:id="138"/>
    </w:p>
    <w:p w14:paraId="51DCBFF5" w14:textId="77777777" w:rsidR="0024788A" w:rsidRPr="005209E7" w:rsidRDefault="0035558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As the object of this study is listed commercial banks in China, the capital structure and bank performance data needed in this study are secondary data. All kinds of financial data are obtained from the annual reports of the official websites of Shanghai and Shenzhen Stock Exchanges and the official websites of companies.</w:t>
      </w:r>
      <w:r w:rsidR="0024788A" w:rsidRPr="005209E7">
        <w:rPr>
          <w:rFonts w:ascii="Times New Roman" w:hAnsi="Times New Roman" w:cs="Times New Roman"/>
        </w:rPr>
        <w:t xml:space="preserve"> </w:t>
      </w:r>
    </w:p>
    <w:p w14:paraId="6D3F7BCF" w14:textId="0F07A228" w:rsidR="0052750E" w:rsidRPr="005209E7" w:rsidRDefault="0052750E" w:rsidP="005209E7">
      <w:pPr>
        <w:pStyle w:val="2"/>
        <w:spacing w:before="100" w:after="100" w:line="360" w:lineRule="auto"/>
        <w:rPr>
          <w:rFonts w:ascii="Times New Roman" w:hAnsi="Times New Roman" w:cs="Times New Roman"/>
          <w:sz w:val="24"/>
          <w:szCs w:val="24"/>
        </w:rPr>
      </w:pPr>
      <w:bookmarkStart w:id="139" w:name="_Toc414537231"/>
      <w:bookmarkStart w:id="140" w:name="_Toc417848861"/>
      <w:r w:rsidRPr="005209E7">
        <w:rPr>
          <w:rFonts w:ascii="Times New Roman" w:hAnsi="Times New Roman" w:cs="Times New Roman"/>
          <w:sz w:val="24"/>
          <w:szCs w:val="24"/>
        </w:rPr>
        <w:t xml:space="preserve">3.1.4 Data </w:t>
      </w:r>
      <w:r w:rsidR="008429C7" w:rsidRPr="005209E7">
        <w:rPr>
          <w:rFonts w:ascii="Times New Roman" w:hAnsi="Times New Roman" w:cs="Times New Roman"/>
          <w:sz w:val="24"/>
          <w:szCs w:val="24"/>
        </w:rPr>
        <w:t>analysis</w:t>
      </w:r>
      <w:bookmarkEnd w:id="139"/>
      <w:bookmarkEnd w:id="140"/>
    </w:p>
    <w:p w14:paraId="18CD7652" w14:textId="6CA6DA01" w:rsidR="00DA1136" w:rsidRPr="005209E7" w:rsidRDefault="00CA1DD0"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After obtaining the data, </w:t>
      </w:r>
      <w:r w:rsidR="00357356" w:rsidRPr="005209E7">
        <w:rPr>
          <w:rFonts w:ascii="Times New Roman" w:hAnsi="Times New Roman" w:cs="Times New Roman"/>
        </w:rPr>
        <w:t>input the data into SPSS software and analyze</w:t>
      </w:r>
      <w:r w:rsidR="00073E57" w:rsidRPr="005209E7">
        <w:rPr>
          <w:rFonts w:ascii="Times New Roman" w:hAnsi="Times New Roman" w:cs="Times New Roman"/>
        </w:rPr>
        <w:t xml:space="preserve"> the data. </w:t>
      </w:r>
      <w:r w:rsidR="002E250F" w:rsidRPr="005209E7">
        <w:rPr>
          <w:rFonts w:ascii="Times New Roman" w:hAnsi="Times New Roman" w:cs="Times New Roman"/>
        </w:rPr>
        <w:t xml:space="preserve">Descriptive analysis is used to analyze the capital structure and operating performance of 16 listed commercial banks. </w:t>
      </w:r>
      <w:r w:rsidR="00012053" w:rsidRPr="005209E7">
        <w:rPr>
          <w:rFonts w:ascii="Times New Roman" w:hAnsi="Times New Roman" w:cs="Times New Roman"/>
        </w:rPr>
        <w:t>The</w:t>
      </w:r>
      <w:r w:rsidR="007B389E" w:rsidRPr="005209E7">
        <w:rPr>
          <w:rFonts w:ascii="Times New Roman" w:hAnsi="Times New Roman" w:cs="Times New Roman"/>
        </w:rPr>
        <w:t xml:space="preserve"> consistency and stability of the data are analyzed by test</w:t>
      </w:r>
      <w:r w:rsidR="00012053" w:rsidRPr="005209E7">
        <w:rPr>
          <w:rFonts w:ascii="Times New Roman" w:hAnsi="Times New Roman" w:cs="Times New Roman"/>
        </w:rPr>
        <w:t xml:space="preserve"> retest reliability</w:t>
      </w:r>
      <w:r w:rsidR="007B389E" w:rsidRPr="005209E7">
        <w:rPr>
          <w:rFonts w:ascii="Times New Roman" w:hAnsi="Times New Roman" w:cs="Times New Roman"/>
        </w:rPr>
        <w:t>.</w:t>
      </w:r>
      <w:r w:rsidR="00012053" w:rsidRPr="005209E7">
        <w:rPr>
          <w:rFonts w:ascii="Times New Roman" w:hAnsi="Times New Roman" w:cs="Times New Roman"/>
        </w:rPr>
        <w:t xml:space="preserve"> </w:t>
      </w:r>
      <w:r w:rsidR="007B389E" w:rsidRPr="005209E7">
        <w:rPr>
          <w:rFonts w:ascii="Times New Roman" w:hAnsi="Times New Roman" w:cs="Times New Roman"/>
        </w:rPr>
        <w:t>Different financial ratios are synthesized into an index to evaluate core capital by factor analysis. The correlation between capital structure and bank performance is obtained by linear regression analysis.</w:t>
      </w:r>
      <w:r w:rsidR="000F2F89" w:rsidRPr="005209E7">
        <w:rPr>
          <w:rFonts w:ascii="Times New Roman" w:hAnsi="Times New Roman" w:cs="Times New Roman"/>
        </w:rPr>
        <w:t xml:space="preserve"> </w:t>
      </w:r>
      <w:r w:rsidR="00357356" w:rsidRPr="005209E7">
        <w:rPr>
          <w:rFonts w:ascii="Times New Roman" w:hAnsi="Times New Roman" w:cs="Times New Roman"/>
        </w:rPr>
        <w:t xml:space="preserve"> </w:t>
      </w:r>
    </w:p>
    <w:p w14:paraId="67423C64" w14:textId="77777777" w:rsidR="00702465" w:rsidRPr="005209E7" w:rsidRDefault="00702465" w:rsidP="005209E7">
      <w:pPr>
        <w:spacing w:beforeLines="100" w:before="326" w:afterLines="100" w:after="326" w:line="360" w:lineRule="auto"/>
        <w:rPr>
          <w:rFonts w:ascii="Times New Roman" w:hAnsi="Times New Roman" w:cs="Times New Roman"/>
        </w:rPr>
      </w:pPr>
    </w:p>
    <w:p w14:paraId="17B8426E" w14:textId="22A96D2E" w:rsidR="00702465" w:rsidRPr="005209E7" w:rsidRDefault="00AC7029" w:rsidP="005209E7">
      <w:pPr>
        <w:pStyle w:val="1"/>
        <w:spacing w:before="100" w:after="100" w:line="360" w:lineRule="auto"/>
        <w:rPr>
          <w:rFonts w:ascii="Times New Roman" w:hAnsi="Times New Roman" w:cs="Times New Roman"/>
          <w:sz w:val="24"/>
          <w:szCs w:val="24"/>
        </w:rPr>
      </w:pPr>
      <w:bookmarkStart w:id="141" w:name="_Toc414537232"/>
      <w:bookmarkStart w:id="142" w:name="_Toc417848862"/>
      <w:r w:rsidRPr="005209E7">
        <w:rPr>
          <w:rFonts w:ascii="Times New Roman" w:hAnsi="Times New Roman" w:cs="Times New Roman"/>
          <w:sz w:val="24"/>
          <w:szCs w:val="24"/>
        </w:rPr>
        <w:t>3.2 F</w:t>
      </w:r>
      <w:r w:rsidR="00234127" w:rsidRPr="005209E7">
        <w:rPr>
          <w:rFonts w:ascii="Times New Roman" w:hAnsi="Times New Roman" w:cs="Times New Roman"/>
          <w:sz w:val="24"/>
          <w:szCs w:val="24"/>
        </w:rPr>
        <w:t>ORMULA USED</w:t>
      </w:r>
      <w:bookmarkEnd w:id="141"/>
      <w:bookmarkEnd w:id="142"/>
    </w:p>
    <w:tbl>
      <w:tblPr>
        <w:tblStyle w:val="a7"/>
        <w:tblW w:w="9464" w:type="dxa"/>
        <w:tblLayout w:type="fixed"/>
        <w:tblLook w:val="04A0" w:firstRow="1" w:lastRow="0" w:firstColumn="1" w:lastColumn="0" w:noHBand="0" w:noVBand="1"/>
      </w:tblPr>
      <w:tblGrid>
        <w:gridCol w:w="568"/>
        <w:gridCol w:w="1950"/>
        <w:gridCol w:w="2693"/>
        <w:gridCol w:w="4253"/>
      </w:tblGrid>
      <w:tr w:rsidR="00CF74BF" w:rsidRPr="002223FF" w14:paraId="57DBDCC3" w14:textId="77777777" w:rsidTr="002223FF">
        <w:tc>
          <w:tcPr>
            <w:tcW w:w="568" w:type="dxa"/>
          </w:tcPr>
          <w:p w14:paraId="7C4C8E92" w14:textId="7C49B469"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No.</w:t>
            </w:r>
          </w:p>
        </w:tc>
        <w:tc>
          <w:tcPr>
            <w:tcW w:w="1950" w:type="dxa"/>
          </w:tcPr>
          <w:p w14:paraId="20067E49" w14:textId="08100907" w:rsidR="001F4DF8" w:rsidRPr="002223FF" w:rsidRDefault="00A15DC0"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Construct</w:t>
            </w:r>
          </w:p>
        </w:tc>
        <w:tc>
          <w:tcPr>
            <w:tcW w:w="2693" w:type="dxa"/>
          </w:tcPr>
          <w:p w14:paraId="34278B1D" w14:textId="57AED684" w:rsidR="001F4DF8" w:rsidRPr="002223FF" w:rsidRDefault="00A15DC0"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kern w:val="0"/>
                <w:sz w:val="22"/>
                <w:szCs w:val="22"/>
              </w:rPr>
              <w:t>Formula</w:t>
            </w:r>
          </w:p>
        </w:tc>
        <w:tc>
          <w:tcPr>
            <w:tcW w:w="4253" w:type="dxa"/>
          </w:tcPr>
          <w:p w14:paraId="6C10B425" w14:textId="679C78F9" w:rsidR="001F4DF8" w:rsidRPr="002223FF" w:rsidRDefault="00A15DC0"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kern w:val="0"/>
                <w:sz w:val="22"/>
                <w:szCs w:val="22"/>
              </w:rPr>
              <w:t>Purpose</w:t>
            </w:r>
          </w:p>
        </w:tc>
      </w:tr>
      <w:tr w:rsidR="00CF74BF" w:rsidRPr="002223FF" w14:paraId="4112F7B4" w14:textId="77777777" w:rsidTr="002223FF">
        <w:tc>
          <w:tcPr>
            <w:tcW w:w="568" w:type="dxa"/>
          </w:tcPr>
          <w:p w14:paraId="28B0FF48" w14:textId="056E19E9"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1</w:t>
            </w:r>
          </w:p>
        </w:tc>
        <w:tc>
          <w:tcPr>
            <w:tcW w:w="1950" w:type="dxa"/>
          </w:tcPr>
          <w:p w14:paraId="293E29DA" w14:textId="44115FE9" w:rsidR="001F4DF8" w:rsidRPr="002223FF" w:rsidRDefault="008A4EF2"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65558351" wp14:editId="1D73D907">
                  <wp:extent cx="1164771" cy="859558"/>
                  <wp:effectExtent l="0" t="0" r="3810" b="4445"/>
                  <wp:docPr id="5" name="图片 5" descr="Macintosh HD:private:var:folders:jy:dj6k036s71d8mcv_lz_trrh00000gn:T:TemporaryItems:屏幕快照 2019-04-25 上午3.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y:dj6k036s71d8mcv_lz_trrh00000gn:T:TemporaryItems:屏幕快照 2019-04-25 上午3.43.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941" cy="859683"/>
                          </a:xfrm>
                          <a:prstGeom prst="rect">
                            <a:avLst/>
                          </a:prstGeom>
                          <a:noFill/>
                          <a:ln>
                            <a:noFill/>
                          </a:ln>
                        </pic:spPr>
                      </pic:pic>
                    </a:graphicData>
                  </a:graphic>
                </wp:inline>
              </w:drawing>
            </w:r>
          </w:p>
        </w:tc>
        <w:tc>
          <w:tcPr>
            <w:tcW w:w="2693" w:type="dxa"/>
          </w:tcPr>
          <w:p w14:paraId="50D8489E" w14:textId="61149D51" w:rsidR="001F4DF8" w:rsidRPr="002223FF" w:rsidRDefault="00221FD4"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347569FA" wp14:editId="187C437E">
                  <wp:extent cx="1611086" cy="1540343"/>
                  <wp:effectExtent l="0" t="0" r="0" b="9525"/>
                  <wp:docPr id="11" name="图片 11" descr="Macintosh HD:private:var:folders:jy:dj6k036s71d8mcv_lz_trrh00000gn:T:TemporaryItems:屏幕快照 2019-04-25 上午3.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jy:dj6k036s71d8mcv_lz_trrh00000gn:T:TemporaryItems:屏幕快照 2019-04-25 上午3.44.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1086" cy="1540343"/>
                          </a:xfrm>
                          <a:prstGeom prst="rect">
                            <a:avLst/>
                          </a:prstGeom>
                          <a:noFill/>
                          <a:ln>
                            <a:noFill/>
                          </a:ln>
                        </pic:spPr>
                      </pic:pic>
                    </a:graphicData>
                  </a:graphic>
                </wp:inline>
              </w:drawing>
            </w:r>
          </w:p>
        </w:tc>
        <w:tc>
          <w:tcPr>
            <w:tcW w:w="4253" w:type="dxa"/>
          </w:tcPr>
          <w:p w14:paraId="1466A6A0" w14:textId="0F239D5B" w:rsidR="001F4DF8" w:rsidRPr="002223FF" w:rsidRDefault="003046A1"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w:t>
            </w:r>
            <w:r w:rsidR="00EF2096" w:rsidRPr="002223FF">
              <w:rPr>
                <w:rFonts w:ascii="Times New Roman" w:hAnsi="Times New Roman" w:cs="Times New Roman"/>
                <w:sz w:val="22"/>
                <w:szCs w:val="22"/>
              </w:rPr>
              <w:t>n this study, i</w:t>
            </w:r>
            <w:r w:rsidRPr="002223FF">
              <w:rPr>
                <w:rFonts w:ascii="Times New Roman" w:hAnsi="Times New Roman" w:cs="Times New Roman"/>
                <w:sz w:val="22"/>
                <w:szCs w:val="22"/>
              </w:rPr>
              <w:t>t is one of the indicators for evaluating core capital.</w:t>
            </w:r>
            <w:r w:rsidR="004138FD" w:rsidRPr="002223FF">
              <w:rPr>
                <w:rFonts w:ascii="Times New Roman" w:hAnsi="Times New Roman" w:cs="Times New Roman"/>
                <w:sz w:val="22"/>
                <w:szCs w:val="22"/>
              </w:rPr>
              <w:t xml:space="preserve"> This ratio measures </w:t>
            </w:r>
            <w:r w:rsidR="0070786F" w:rsidRPr="002223FF">
              <w:rPr>
                <w:rFonts w:ascii="Times New Roman" w:hAnsi="Times New Roman" w:cs="Times New Roman"/>
                <w:sz w:val="22"/>
                <w:szCs w:val="22"/>
              </w:rPr>
              <w:t>the nature of largest of shareholder.</w:t>
            </w:r>
          </w:p>
        </w:tc>
      </w:tr>
      <w:tr w:rsidR="00CF74BF" w:rsidRPr="002223FF" w14:paraId="749A6370" w14:textId="77777777" w:rsidTr="002223FF">
        <w:tc>
          <w:tcPr>
            <w:tcW w:w="568" w:type="dxa"/>
          </w:tcPr>
          <w:p w14:paraId="0FB59B58" w14:textId="6BE4BDD5"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2</w:t>
            </w:r>
          </w:p>
        </w:tc>
        <w:tc>
          <w:tcPr>
            <w:tcW w:w="1950" w:type="dxa"/>
          </w:tcPr>
          <w:p w14:paraId="45154879" w14:textId="6378AD91" w:rsidR="001F4DF8" w:rsidRPr="002223FF" w:rsidRDefault="009F330D"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5FDE4CB0" wp14:editId="4EABDF26">
                  <wp:extent cx="1088571" cy="939385"/>
                  <wp:effectExtent l="0" t="0" r="3810" b="635"/>
                  <wp:docPr id="13" name="图片 13" descr="Macintosh HD:private:var:folders:jy:dj6k036s71d8mcv_lz_trrh00000gn:T:TemporaryItems:屏幕快照 2019-04-25 上午3.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jy:dj6k036s71d8mcv_lz_trrh00000gn:T:TemporaryItems:屏幕快照 2019-04-25 上午3.45.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0158" cy="940755"/>
                          </a:xfrm>
                          <a:prstGeom prst="rect">
                            <a:avLst/>
                          </a:prstGeom>
                          <a:noFill/>
                          <a:ln>
                            <a:noFill/>
                          </a:ln>
                        </pic:spPr>
                      </pic:pic>
                    </a:graphicData>
                  </a:graphic>
                </wp:inline>
              </w:drawing>
            </w:r>
          </w:p>
        </w:tc>
        <w:tc>
          <w:tcPr>
            <w:tcW w:w="2693" w:type="dxa"/>
          </w:tcPr>
          <w:p w14:paraId="5C8A2B10" w14:textId="3E1B49B7" w:rsidR="001F4DF8" w:rsidRPr="002223FF" w:rsidRDefault="000D61C3"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461E2BF2" wp14:editId="364BF923">
                  <wp:extent cx="1620338" cy="623207"/>
                  <wp:effectExtent l="0" t="0" r="5715" b="12065"/>
                  <wp:docPr id="14" name="图片 14" descr="Macintosh HD:private:var:folders:jy:dj6k036s71d8mcv_lz_trrh00000gn:T:TemporaryItems:屏幕快照 2019-04-25 上午3.4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jy:dj6k036s71d8mcv_lz_trrh00000gn:T:TemporaryItems:屏幕快照 2019-04-25 上午3.46.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338" cy="623207"/>
                          </a:xfrm>
                          <a:prstGeom prst="rect">
                            <a:avLst/>
                          </a:prstGeom>
                          <a:noFill/>
                          <a:ln>
                            <a:noFill/>
                          </a:ln>
                        </pic:spPr>
                      </pic:pic>
                    </a:graphicData>
                  </a:graphic>
                </wp:inline>
              </w:drawing>
            </w:r>
            <w:r w:rsidR="00C83DFC" w:rsidRPr="002223FF">
              <w:rPr>
                <w:rFonts w:ascii="Times New Roman" w:hAnsi="Times New Roman" w:cs="Times New Roman"/>
                <w:sz w:val="22"/>
                <w:szCs w:val="22"/>
              </w:rPr>
              <w:t xml:space="preserve"> </w:t>
            </w:r>
          </w:p>
        </w:tc>
        <w:tc>
          <w:tcPr>
            <w:tcW w:w="4253" w:type="dxa"/>
          </w:tcPr>
          <w:p w14:paraId="3BA2EE3D" w14:textId="2421DA82" w:rsidR="001F4DF8" w:rsidRPr="002223FF" w:rsidRDefault="003046A1"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w:t>
            </w:r>
            <w:r w:rsidR="00EF2096" w:rsidRPr="002223FF">
              <w:rPr>
                <w:rFonts w:ascii="Times New Roman" w:hAnsi="Times New Roman" w:cs="Times New Roman"/>
                <w:sz w:val="22"/>
                <w:szCs w:val="22"/>
              </w:rPr>
              <w:t>n this study, i</w:t>
            </w:r>
            <w:r w:rsidRPr="002223FF">
              <w:rPr>
                <w:rFonts w:ascii="Times New Roman" w:hAnsi="Times New Roman" w:cs="Times New Roman"/>
                <w:sz w:val="22"/>
                <w:szCs w:val="22"/>
              </w:rPr>
              <w:t>t is one of the indicators for evaluating core capital.</w:t>
            </w:r>
            <w:r w:rsidR="00E101AB" w:rsidRPr="002223FF">
              <w:rPr>
                <w:rFonts w:ascii="Times New Roman" w:hAnsi="Times New Roman" w:cs="Times New Roman"/>
                <w:sz w:val="22"/>
                <w:szCs w:val="22"/>
              </w:rPr>
              <w:t xml:space="preserve"> This ratio also measures the degree of ownership concentration.</w:t>
            </w:r>
          </w:p>
        </w:tc>
      </w:tr>
      <w:tr w:rsidR="00CF74BF" w:rsidRPr="002223FF" w14:paraId="188DE6E3" w14:textId="77777777" w:rsidTr="002223FF">
        <w:tc>
          <w:tcPr>
            <w:tcW w:w="568" w:type="dxa"/>
          </w:tcPr>
          <w:p w14:paraId="61E5B240" w14:textId="41538B71"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3</w:t>
            </w:r>
          </w:p>
        </w:tc>
        <w:tc>
          <w:tcPr>
            <w:tcW w:w="1950" w:type="dxa"/>
          </w:tcPr>
          <w:p w14:paraId="43F4371D" w14:textId="556409A1" w:rsidR="001F4DF8" w:rsidRPr="002223FF" w:rsidRDefault="00A15DC0"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Proportion of floating stock</w:t>
            </w:r>
          </w:p>
        </w:tc>
        <w:tc>
          <w:tcPr>
            <w:tcW w:w="2693" w:type="dxa"/>
          </w:tcPr>
          <w:p w14:paraId="0AF322AA" w14:textId="7D6E5A97" w:rsidR="001F4DF8" w:rsidRPr="002223FF" w:rsidRDefault="009704CD"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Number of Listed Circulating Stocks / Total shares * 100%</w:t>
            </w:r>
          </w:p>
        </w:tc>
        <w:tc>
          <w:tcPr>
            <w:tcW w:w="4253" w:type="dxa"/>
          </w:tcPr>
          <w:p w14:paraId="2C85800B" w14:textId="6DFE2D1E" w:rsidR="001F4DF8" w:rsidRPr="002223FF" w:rsidRDefault="003046A1"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w:t>
            </w:r>
            <w:r w:rsidR="00EF2096" w:rsidRPr="002223FF">
              <w:rPr>
                <w:rFonts w:ascii="Times New Roman" w:hAnsi="Times New Roman" w:cs="Times New Roman"/>
                <w:sz w:val="22"/>
                <w:szCs w:val="22"/>
              </w:rPr>
              <w:t>n this study, i</w:t>
            </w:r>
            <w:r w:rsidRPr="002223FF">
              <w:rPr>
                <w:rFonts w:ascii="Times New Roman" w:hAnsi="Times New Roman" w:cs="Times New Roman"/>
                <w:sz w:val="22"/>
                <w:szCs w:val="22"/>
              </w:rPr>
              <w:t xml:space="preserve">t is one of the indicators for evaluating </w:t>
            </w:r>
            <w:r w:rsidR="00CE0A08" w:rsidRPr="002223FF">
              <w:rPr>
                <w:rFonts w:ascii="Times New Roman" w:hAnsi="Times New Roman" w:cs="Times New Roman"/>
                <w:sz w:val="22"/>
                <w:szCs w:val="22"/>
              </w:rPr>
              <w:t xml:space="preserve">the liquidity of </w:t>
            </w:r>
            <w:r w:rsidRPr="002223FF">
              <w:rPr>
                <w:rFonts w:ascii="Times New Roman" w:hAnsi="Times New Roman" w:cs="Times New Roman"/>
                <w:sz w:val="22"/>
                <w:szCs w:val="22"/>
              </w:rPr>
              <w:t>core capital.</w:t>
            </w:r>
          </w:p>
        </w:tc>
      </w:tr>
      <w:tr w:rsidR="00CF74BF" w:rsidRPr="002223FF" w14:paraId="6D21EE46" w14:textId="77777777" w:rsidTr="002223FF">
        <w:tc>
          <w:tcPr>
            <w:tcW w:w="568" w:type="dxa"/>
          </w:tcPr>
          <w:p w14:paraId="16DF517B" w14:textId="3D1939A7"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4</w:t>
            </w:r>
          </w:p>
        </w:tc>
        <w:tc>
          <w:tcPr>
            <w:tcW w:w="1950" w:type="dxa"/>
          </w:tcPr>
          <w:p w14:paraId="1045AC4F" w14:textId="456A078C" w:rsidR="001F4DF8" w:rsidRPr="002223FF" w:rsidRDefault="00A15DC0"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The proportion of supplementary capital to core capital</w:t>
            </w:r>
          </w:p>
        </w:tc>
        <w:tc>
          <w:tcPr>
            <w:tcW w:w="2693" w:type="dxa"/>
          </w:tcPr>
          <w:p w14:paraId="5BF01742" w14:textId="7A8DE82F" w:rsidR="001F4DF8" w:rsidRPr="002223FF" w:rsidRDefault="00052D86"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Supplementary capital / Core capital * 100%</w:t>
            </w:r>
          </w:p>
        </w:tc>
        <w:tc>
          <w:tcPr>
            <w:tcW w:w="4253" w:type="dxa"/>
          </w:tcPr>
          <w:p w14:paraId="24B92089" w14:textId="05CA8417" w:rsidR="001F4DF8" w:rsidRPr="002223FF" w:rsidRDefault="003046A1"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w:t>
            </w:r>
            <w:r w:rsidR="00EF2096" w:rsidRPr="002223FF">
              <w:rPr>
                <w:rFonts w:ascii="Times New Roman" w:hAnsi="Times New Roman" w:cs="Times New Roman"/>
                <w:sz w:val="22"/>
                <w:szCs w:val="22"/>
              </w:rPr>
              <w:t>n this study, i</w:t>
            </w:r>
            <w:r w:rsidRPr="002223FF">
              <w:rPr>
                <w:rFonts w:ascii="Times New Roman" w:hAnsi="Times New Roman" w:cs="Times New Roman"/>
                <w:sz w:val="22"/>
                <w:szCs w:val="22"/>
              </w:rPr>
              <w:t>t is one of the indicators for evaluating supplementary capital.</w:t>
            </w:r>
            <w:r w:rsidR="002325CA" w:rsidRPr="002223FF">
              <w:rPr>
                <w:rFonts w:ascii="Times New Roman" w:hAnsi="Times New Roman" w:cs="Times New Roman"/>
                <w:sz w:val="22"/>
                <w:szCs w:val="22"/>
              </w:rPr>
              <w:t xml:space="preserve"> The larger the proportion of circulating shares, the more the stock price can reflect the real value of the company.</w:t>
            </w:r>
          </w:p>
        </w:tc>
      </w:tr>
      <w:tr w:rsidR="00CF74BF" w:rsidRPr="002223FF" w14:paraId="1BFE9491" w14:textId="77777777" w:rsidTr="002223FF">
        <w:tc>
          <w:tcPr>
            <w:tcW w:w="568" w:type="dxa"/>
          </w:tcPr>
          <w:p w14:paraId="49BEF0B6" w14:textId="0BC5A013"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5</w:t>
            </w:r>
          </w:p>
        </w:tc>
        <w:tc>
          <w:tcPr>
            <w:tcW w:w="1950" w:type="dxa"/>
          </w:tcPr>
          <w:p w14:paraId="3D254491" w14:textId="630A1E66" w:rsidR="001F4DF8" w:rsidRPr="002223FF" w:rsidRDefault="00A15DC0"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Return on Equity</w:t>
            </w:r>
          </w:p>
        </w:tc>
        <w:tc>
          <w:tcPr>
            <w:tcW w:w="2693" w:type="dxa"/>
          </w:tcPr>
          <w:p w14:paraId="59C44F55" w14:textId="2AA0A30D" w:rsidR="001F4DF8" w:rsidRPr="002223FF" w:rsidRDefault="00163564"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Net income / Total assets</w:t>
            </w:r>
          </w:p>
        </w:tc>
        <w:tc>
          <w:tcPr>
            <w:tcW w:w="4253" w:type="dxa"/>
          </w:tcPr>
          <w:p w14:paraId="5B2455DB" w14:textId="506459EB" w:rsidR="001F4DF8" w:rsidRPr="002223FF" w:rsidRDefault="00C94789"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It is a measure of the effectiveness of a company's operation using all its capital. The higher rate the higher efficiency of the use of corporate capital.</w:t>
            </w:r>
            <w:r w:rsidR="00CF74BF" w:rsidRPr="002223FF">
              <w:rPr>
                <w:rFonts w:ascii="Times New Roman" w:hAnsi="Times New Roman" w:cs="Times New Roman"/>
                <w:sz w:val="22"/>
                <w:szCs w:val="22"/>
              </w:rPr>
              <w:t xml:space="preserve"> </w:t>
            </w:r>
            <w:r w:rsidR="00F33FAF" w:rsidRPr="002223FF">
              <w:rPr>
                <w:rFonts w:ascii="Times New Roman" w:hAnsi="Times New Roman" w:cs="Times New Roman"/>
                <w:sz w:val="22"/>
                <w:szCs w:val="22"/>
              </w:rPr>
              <w:t>In this study, i</w:t>
            </w:r>
            <w:r w:rsidR="00CF74BF" w:rsidRPr="002223FF">
              <w:rPr>
                <w:rFonts w:ascii="Times New Roman" w:hAnsi="Times New Roman" w:cs="Times New Roman"/>
                <w:sz w:val="22"/>
                <w:szCs w:val="22"/>
              </w:rPr>
              <w:t>t is a financial indicator to evaluate the performance of banks, mainly reflecting the profitability of banks.</w:t>
            </w:r>
          </w:p>
        </w:tc>
      </w:tr>
      <w:tr w:rsidR="00CF74BF" w:rsidRPr="002223FF" w14:paraId="5E00341B" w14:textId="77777777" w:rsidTr="002223FF">
        <w:tc>
          <w:tcPr>
            <w:tcW w:w="568" w:type="dxa"/>
          </w:tcPr>
          <w:p w14:paraId="109648A2" w14:textId="379ABBAA"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6</w:t>
            </w:r>
          </w:p>
        </w:tc>
        <w:tc>
          <w:tcPr>
            <w:tcW w:w="1950" w:type="dxa"/>
          </w:tcPr>
          <w:p w14:paraId="706D2D0A" w14:textId="5CFDA78F" w:rsidR="001F4DF8" w:rsidRPr="002223FF" w:rsidRDefault="00A15DC0"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Non-performing loan rate</w:t>
            </w:r>
          </w:p>
        </w:tc>
        <w:tc>
          <w:tcPr>
            <w:tcW w:w="2693" w:type="dxa"/>
          </w:tcPr>
          <w:p w14:paraId="2765CFB2" w14:textId="49F97E9A" w:rsidR="001F4DF8" w:rsidRPr="002223FF" w:rsidRDefault="00F5322B"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w:t>
            </w:r>
            <w:r w:rsidRPr="002223FF">
              <w:rPr>
                <w:rFonts w:ascii="Times New Roman" w:hAnsi="Times New Roman" w:cs="Times New Roman"/>
                <w:sz w:val="22"/>
                <w:szCs w:val="22"/>
              </w:rPr>
              <w:t>Substandard loan + doubtful loan + loss loan</w:t>
            </w:r>
            <w:r w:rsidRPr="002223FF">
              <w:rPr>
                <w:rFonts w:ascii="Times New Roman" w:hAnsi="Times New Roman" w:cs="Times New Roman"/>
                <w:sz w:val="22"/>
                <w:szCs w:val="22"/>
              </w:rPr>
              <w:t>）</w:t>
            </w:r>
            <w:r w:rsidRPr="002223FF">
              <w:rPr>
                <w:rFonts w:ascii="Times New Roman" w:hAnsi="Times New Roman" w:cs="Times New Roman"/>
                <w:sz w:val="22"/>
                <w:szCs w:val="22"/>
              </w:rPr>
              <w:t>/ All loans * 100%</w:t>
            </w:r>
          </w:p>
        </w:tc>
        <w:tc>
          <w:tcPr>
            <w:tcW w:w="4253" w:type="dxa"/>
          </w:tcPr>
          <w:p w14:paraId="07DDAB45" w14:textId="47691023" w:rsidR="001F4DF8" w:rsidRPr="002223FF" w:rsidRDefault="00436299"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w:t>
            </w:r>
            <w:r w:rsidR="00F33FAF" w:rsidRPr="002223FF">
              <w:rPr>
                <w:rFonts w:ascii="Times New Roman" w:hAnsi="Times New Roman" w:cs="Times New Roman"/>
                <w:sz w:val="22"/>
                <w:szCs w:val="22"/>
              </w:rPr>
              <w:t>n this study, i</w:t>
            </w:r>
            <w:r w:rsidRPr="002223FF">
              <w:rPr>
                <w:rFonts w:ascii="Times New Roman" w:hAnsi="Times New Roman" w:cs="Times New Roman"/>
                <w:sz w:val="22"/>
                <w:szCs w:val="22"/>
              </w:rPr>
              <w:t>t is a financial index to evaluate the performance of banks and mainly reflects the safety of banks’ assets.</w:t>
            </w:r>
          </w:p>
        </w:tc>
      </w:tr>
      <w:tr w:rsidR="00CF74BF" w:rsidRPr="002223FF" w14:paraId="69D1587F" w14:textId="77777777" w:rsidTr="002223FF">
        <w:tc>
          <w:tcPr>
            <w:tcW w:w="568" w:type="dxa"/>
          </w:tcPr>
          <w:p w14:paraId="48DBD8EF" w14:textId="461E3C87"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7</w:t>
            </w:r>
          </w:p>
        </w:tc>
        <w:tc>
          <w:tcPr>
            <w:tcW w:w="1950" w:type="dxa"/>
          </w:tcPr>
          <w:p w14:paraId="351E1C98" w14:textId="57273A59" w:rsidR="001F4DF8" w:rsidRPr="002223FF" w:rsidRDefault="00E804F2"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01B36076" wp14:editId="2FE7B981">
                  <wp:extent cx="1055928" cy="218621"/>
                  <wp:effectExtent l="0" t="0" r="11430" b="10160"/>
                  <wp:docPr id="15" name="图片 15" descr="Macintosh HD:private:var:folders:jy:dj6k036s71d8mcv_lz_trrh00000gn:T:TemporaryItems:屏幕快照 2019-04-25 上午3.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jy:dj6k036s71d8mcv_lz_trrh00000gn:T:TemporaryItems:屏幕快照 2019-04-25 上午3.47.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181" cy="218880"/>
                          </a:xfrm>
                          <a:prstGeom prst="rect">
                            <a:avLst/>
                          </a:prstGeom>
                          <a:noFill/>
                          <a:ln>
                            <a:noFill/>
                          </a:ln>
                        </pic:spPr>
                      </pic:pic>
                    </a:graphicData>
                  </a:graphic>
                </wp:inline>
              </w:drawing>
            </w:r>
          </w:p>
        </w:tc>
        <w:tc>
          <w:tcPr>
            <w:tcW w:w="2693" w:type="dxa"/>
          </w:tcPr>
          <w:p w14:paraId="5F3BCFE7" w14:textId="057D982C" w:rsidR="001F4DF8" w:rsidRPr="002223FF" w:rsidRDefault="006F6F26"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74C4C241" wp14:editId="3C3E116C">
                  <wp:extent cx="1611086" cy="398603"/>
                  <wp:effectExtent l="0" t="0" r="0" b="8255"/>
                  <wp:docPr id="16" name="图片 16" descr="Macintosh HD:private:var:folders:jy:dj6k036s71d8mcv_lz_trrh00000gn:T:TemporaryItems:屏幕快照 2019-04-25 上午3.4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jy:dj6k036s71d8mcv_lz_trrh00000gn:T:TemporaryItems:屏幕快照 2019-04-25 上午3.47.4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2865" cy="399043"/>
                          </a:xfrm>
                          <a:prstGeom prst="rect">
                            <a:avLst/>
                          </a:prstGeom>
                          <a:noFill/>
                          <a:ln>
                            <a:noFill/>
                          </a:ln>
                        </pic:spPr>
                      </pic:pic>
                    </a:graphicData>
                  </a:graphic>
                </wp:inline>
              </w:drawing>
            </w:r>
          </w:p>
        </w:tc>
        <w:tc>
          <w:tcPr>
            <w:tcW w:w="4253" w:type="dxa"/>
          </w:tcPr>
          <w:p w14:paraId="14A3C536" w14:textId="58CE554E" w:rsidR="001F4DF8" w:rsidRPr="002223FF" w:rsidRDefault="00F33FAF"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In this study, i</w:t>
            </w:r>
            <w:r w:rsidR="005640AB" w:rsidRPr="002223FF">
              <w:rPr>
                <w:rFonts w:ascii="Times New Roman" w:hAnsi="Times New Roman" w:cs="Times New Roman"/>
                <w:sz w:val="22"/>
                <w:szCs w:val="22"/>
              </w:rPr>
              <w:t>t is a financial indicator to evaluate the performance of banks, mainly reflecting the liquidity of banks' assets.</w:t>
            </w:r>
          </w:p>
        </w:tc>
      </w:tr>
      <w:tr w:rsidR="00CF74BF" w:rsidRPr="002223FF" w14:paraId="30F34BB7" w14:textId="77777777" w:rsidTr="002223FF">
        <w:tc>
          <w:tcPr>
            <w:tcW w:w="568" w:type="dxa"/>
          </w:tcPr>
          <w:p w14:paraId="1F3CDC9A" w14:textId="1104E3BC" w:rsidR="001F4DF8" w:rsidRPr="002223FF" w:rsidRDefault="001F4DF8" w:rsidP="005209E7">
            <w:pPr>
              <w:spacing w:before="100" w:after="100" w:line="360" w:lineRule="auto"/>
              <w:jc w:val="center"/>
              <w:rPr>
                <w:rFonts w:ascii="Times New Roman" w:hAnsi="Times New Roman" w:cs="Times New Roman"/>
                <w:sz w:val="22"/>
                <w:szCs w:val="22"/>
              </w:rPr>
            </w:pPr>
            <w:r w:rsidRPr="002223FF">
              <w:rPr>
                <w:rFonts w:ascii="Times New Roman" w:hAnsi="Times New Roman" w:cs="Times New Roman"/>
                <w:sz w:val="22"/>
                <w:szCs w:val="22"/>
              </w:rPr>
              <w:t>8</w:t>
            </w:r>
          </w:p>
        </w:tc>
        <w:tc>
          <w:tcPr>
            <w:tcW w:w="1950" w:type="dxa"/>
          </w:tcPr>
          <w:p w14:paraId="7CE7B8F6" w14:textId="02F06EE1" w:rsidR="001F4DF8" w:rsidRPr="002223FF" w:rsidRDefault="00A15DC0"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Total Assets growth rate</w:t>
            </w:r>
          </w:p>
        </w:tc>
        <w:tc>
          <w:tcPr>
            <w:tcW w:w="2693" w:type="dxa"/>
          </w:tcPr>
          <w:p w14:paraId="60AFBE56" w14:textId="6CF74BBB" w:rsidR="00702465" w:rsidRPr="002223FF" w:rsidRDefault="00702465"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noProof/>
                <w:sz w:val="22"/>
                <w:szCs w:val="22"/>
              </w:rPr>
              <w:drawing>
                <wp:inline distT="0" distB="0" distL="0" distR="0" wp14:anchorId="1FB4A2B2" wp14:editId="23ADC210">
                  <wp:extent cx="1611086" cy="1009426"/>
                  <wp:effectExtent l="0" t="0" r="0" b="6985"/>
                  <wp:docPr id="12" name="图片 12" descr="Macintosh HD:private:var:folders:jy:dj6k036s71d8mcv_lz_trrh00000gn:T:TemporaryItems:屏幕快照 2019-04-25 上午2.3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jy:dj6k036s71d8mcv_lz_trrh00000gn:T:TemporaryItems:屏幕快照 2019-04-25 上午2.39.4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594" cy="1010371"/>
                          </a:xfrm>
                          <a:prstGeom prst="rect">
                            <a:avLst/>
                          </a:prstGeom>
                          <a:noFill/>
                          <a:ln>
                            <a:noFill/>
                          </a:ln>
                        </pic:spPr>
                      </pic:pic>
                    </a:graphicData>
                  </a:graphic>
                </wp:inline>
              </w:drawing>
            </w:r>
          </w:p>
        </w:tc>
        <w:tc>
          <w:tcPr>
            <w:tcW w:w="4253" w:type="dxa"/>
          </w:tcPr>
          <w:p w14:paraId="5125C494" w14:textId="19434FF5" w:rsidR="001F4DF8" w:rsidRPr="002223FF" w:rsidRDefault="007C5D6A" w:rsidP="005209E7">
            <w:pPr>
              <w:spacing w:before="100" w:after="100" w:line="360" w:lineRule="auto"/>
              <w:rPr>
                <w:rFonts w:ascii="Times New Roman" w:hAnsi="Times New Roman" w:cs="Times New Roman"/>
                <w:sz w:val="22"/>
                <w:szCs w:val="22"/>
              </w:rPr>
            </w:pPr>
            <w:r w:rsidRPr="002223FF">
              <w:rPr>
                <w:rFonts w:ascii="Times New Roman" w:hAnsi="Times New Roman" w:cs="Times New Roman"/>
                <w:sz w:val="22"/>
                <w:szCs w:val="22"/>
              </w:rPr>
              <w:t>The main index to analyze the ability of capital accumulation and development of enterprises</w:t>
            </w:r>
            <w:r w:rsidR="00E81725" w:rsidRPr="002223FF">
              <w:rPr>
                <w:rFonts w:ascii="Times New Roman" w:hAnsi="Times New Roman" w:cs="Times New Roman"/>
                <w:sz w:val="22"/>
                <w:szCs w:val="22"/>
              </w:rPr>
              <w:t>.</w:t>
            </w:r>
            <w:r w:rsidR="003E1631" w:rsidRPr="002223FF">
              <w:rPr>
                <w:rFonts w:ascii="Times New Roman" w:hAnsi="Times New Roman" w:cs="Times New Roman"/>
                <w:sz w:val="22"/>
                <w:szCs w:val="22"/>
              </w:rPr>
              <w:t xml:space="preserve"> In this study, it is a financial index to evaluate the performance of banks and mainly reflects the development capacity of banks.</w:t>
            </w:r>
          </w:p>
        </w:tc>
      </w:tr>
    </w:tbl>
    <w:p w14:paraId="7FAD16AD" w14:textId="5C3E8F90" w:rsidR="00A534B1" w:rsidRPr="005209E7" w:rsidRDefault="00613FD6" w:rsidP="005209E7">
      <w:pPr>
        <w:spacing w:before="100" w:after="100" w:line="360" w:lineRule="auto"/>
        <w:rPr>
          <w:rFonts w:ascii="Times New Roman" w:hAnsi="Times New Roman" w:cs="Times New Roman"/>
        </w:rPr>
      </w:pPr>
      <w:r w:rsidRPr="005209E7">
        <w:rPr>
          <w:rFonts w:ascii="Times New Roman" w:hAnsi="Times New Roman" w:cs="Times New Roman"/>
        </w:rPr>
        <w:t>Table</w:t>
      </w:r>
      <w:r w:rsidR="00D65F57" w:rsidRPr="005209E7">
        <w:rPr>
          <w:rFonts w:ascii="Times New Roman" w:hAnsi="Times New Roman" w:cs="Times New Roman"/>
        </w:rPr>
        <w:t xml:space="preserve"> 3-1</w:t>
      </w:r>
      <w:r w:rsidR="004E6AC0" w:rsidRPr="005209E7">
        <w:rPr>
          <w:rFonts w:ascii="Times New Roman" w:hAnsi="Times New Roman" w:cs="Times New Roman"/>
        </w:rPr>
        <w:t>: List of formula used</w:t>
      </w:r>
    </w:p>
    <w:p w14:paraId="50B5DE8B" w14:textId="7F9B534C" w:rsidR="004E6AC0" w:rsidRPr="005209E7" w:rsidRDefault="004D05B3" w:rsidP="005209E7">
      <w:pPr>
        <w:tabs>
          <w:tab w:val="left" w:pos="6154"/>
        </w:tabs>
        <w:spacing w:beforeLines="100" w:before="326" w:afterLines="100" w:after="326" w:line="360" w:lineRule="auto"/>
        <w:rPr>
          <w:rFonts w:ascii="Times New Roman" w:hAnsi="Times New Roman" w:cs="Times New Roman"/>
        </w:rPr>
      </w:pPr>
      <w:r w:rsidRPr="005209E7">
        <w:rPr>
          <w:rFonts w:ascii="Times New Roman" w:hAnsi="Times New Roman" w:cs="Times New Roman"/>
        </w:rPr>
        <w:t>Source</w:t>
      </w:r>
      <w:r w:rsidR="004E6AC0" w:rsidRPr="005209E7">
        <w:rPr>
          <w:rFonts w:ascii="Times New Roman" w:hAnsi="Times New Roman" w:cs="Times New Roman"/>
        </w:rPr>
        <w:t>: (Li, 2014)</w:t>
      </w:r>
      <w:r w:rsidR="00C6191F" w:rsidRPr="005209E7">
        <w:rPr>
          <w:rFonts w:ascii="Times New Roman" w:hAnsi="Times New Roman" w:cs="Times New Roman"/>
        </w:rPr>
        <w:tab/>
      </w:r>
    </w:p>
    <w:p w14:paraId="2E4BF923" w14:textId="0F6C020F" w:rsidR="00A534B1" w:rsidRPr="005209E7" w:rsidRDefault="00AC7029" w:rsidP="005209E7">
      <w:pPr>
        <w:pStyle w:val="1"/>
        <w:spacing w:before="100" w:after="100" w:line="360" w:lineRule="auto"/>
        <w:rPr>
          <w:rFonts w:ascii="Times New Roman" w:hAnsi="Times New Roman" w:cs="Times New Roman"/>
          <w:sz w:val="24"/>
          <w:szCs w:val="24"/>
        </w:rPr>
      </w:pPr>
      <w:bookmarkStart w:id="143" w:name="_Toc414537233"/>
      <w:bookmarkStart w:id="144" w:name="_Toc417848863"/>
      <w:r w:rsidRPr="005209E7">
        <w:rPr>
          <w:rFonts w:ascii="Times New Roman" w:hAnsi="Times New Roman" w:cs="Times New Roman"/>
          <w:sz w:val="24"/>
          <w:szCs w:val="24"/>
        </w:rPr>
        <w:t>3.3</w:t>
      </w:r>
      <w:r w:rsidR="003B53E3" w:rsidRPr="005209E7">
        <w:rPr>
          <w:rFonts w:ascii="Times New Roman" w:hAnsi="Times New Roman" w:cs="Times New Roman"/>
          <w:sz w:val="24"/>
          <w:szCs w:val="24"/>
        </w:rPr>
        <w:t xml:space="preserve"> M</w:t>
      </w:r>
      <w:r w:rsidR="00234127" w:rsidRPr="005209E7">
        <w:rPr>
          <w:rFonts w:ascii="Times New Roman" w:hAnsi="Times New Roman" w:cs="Times New Roman"/>
          <w:sz w:val="24"/>
          <w:szCs w:val="24"/>
        </w:rPr>
        <w:t>EASUREMENTS</w:t>
      </w:r>
      <w:bookmarkEnd w:id="143"/>
      <w:bookmarkEnd w:id="144"/>
    </w:p>
    <w:p w14:paraId="14631712" w14:textId="5246383F" w:rsidR="00D91C79" w:rsidRPr="005209E7" w:rsidRDefault="00D91C79"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Measurement is a research method that assigns values to some characteristics of the measurement object according to a certain rule</w:t>
      </w:r>
      <w:r w:rsidR="005F3971" w:rsidRPr="005209E7">
        <w:rPr>
          <w:rFonts w:ascii="Times New Roman" w:hAnsi="Times New Roman" w:cs="Times New Roman"/>
        </w:rPr>
        <w:t xml:space="preserve"> (Xie, 2010)</w:t>
      </w:r>
      <w:r w:rsidRPr="005209E7">
        <w:rPr>
          <w:rFonts w:ascii="Times New Roman" w:hAnsi="Times New Roman" w:cs="Times New Roman"/>
        </w:rPr>
        <w:t xml:space="preserve">. </w:t>
      </w:r>
    </w:p>
    <w:p w14:paraId="1536A710" w14:textId="53465ABC" w:rsidR="001B60A4" w:rsidRPr="005209E7" w:rsidRDefault="001B60A4" w:rsidP="005209E7">
      <w:pPr>
        <w:pStyle w:val="2"/>
        <w:spacing w:before="100" w:after="100" w:line="360" w:lineRule="auto"/>
        <w:rPr>
          <w:rFonts w:ascii="Times New Roman" w:hAnsi="Times New Roman" w:cs="Times New Roman"/>
          <w:b w:val="0"/>
          <w:sz w:val="24"/>
          <w:szCs w:val="24"/>
        </w:rPr>
      </w:pPr>
      <w:bookmarkStart w:id="145" w:name="_Toc417848864"/>
      <w:r w:rsidRPr="005209E7">
        <w:rPr>
          <w:rFonts w:ascii="Times New Roman" w:hAnsi="Times New Roman" w:cs="Times New Roman"/>
          <w:sz w:val="24"/>
          <w:szCs w:val="24"/>
        </w:rPr>
        <w:t>3.3.1 Factor analysis</w:t>
      </w:r>
      <w:bookmarkEnd w:id="145"/>
    </w:p>
    <w:p w14:paraId="605394C3" w14:textId="77777777" w:rsidR="001B60A4" w:rsidRPr="005209E7" w:rsidRDefault="001B60A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Factor analysis synthesizes many original variables into fewer comprehensive indicators. One of the main tasks of factor analysis is to concentrate the original variables, which extract and synthesize the information overlap of the original variables, and ultimately achieve the goal of reducing the number of variables (Xie, 2010).</w:t>
      </w:r>
    </w:p>
    <w:p w14:paraId="3326533A" w14:textId="7CC4CA71" w:rsidR="001B60A4" w:rsidRPr="005209E7" w:rsidRDefault="001B60A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Factor analysis requires that there should be a strong correlation between the original variables. Therefore, the correlation matrix should be checked before the analysis steps such as extracting factors are carried out. If most of the correlation coefficients in the correlation matrix are less than 0.3, it is not suitable for factor analysis (Creswell, 2013).</w:t>
      </w:r>
    </w:p>
    <w:p w14:paraId="7735BD7C" w14:textId="2ECF5490" w:rsidR="003B53E3" w:rsidRPr="005209E7" w:rsidRDefault="00AC7029" w:rsidP="005209E7">
      <w:pPr>
        <w:pStyle w:val="2"/>
        <w:spacing w:before="100" w:after="100" w:line="360" w:lineRule="auto"/>
        <w:rPr>
          <w:rFonts w:ascii="Times New Roman" w:hAnsi="Times New Roman" w:cs="Times New Roman"/>
          <w:sz w:val="24"/>
          <w:szCs w:val="24"/>
        </w:rPr>
      </w:pPr>
      <w:bookmarkStart w:id="146" w:name="_Toc417848865"/>
      <w:bookmarkStart w:id="147" w:name="_Toc414537234"/>
      <w:r w:rsidRPr="005209E7">
        <w:rPr>
          <w:rFonts w:ascii="Times New Roman" w:hAnsi="Times New Roman" w:cs="Times New Roman"/>
          <w:sz w:val="24"/>
          <w:szCs w:val="24"/>
        </w:rPr>
        <w:t>3.3</w:t>
      </w:r>
      <w:r w:rsidR="001B60A4" w:rsidRPr="005209E7">
        <w:rPr>
          <w:rFonts w:ascii="Times New Roman" w:hAnsi="Times New Roman" w:cs="Times New Roman"/>
          <w:sz w:val="24"/>
          <w:szCs w:val="24"/>
        </w:rPr>
        <w:t>.2</w:t>
      </w:r>
      <w:r w:rsidR="003B53E3" w:rsidRPr="005209E7">
        <w:rPr>
          <w:rFonts w:ascii="Times New Roman" w:hAnsi="Times New Roman" w:cs="Times New Roman"/>
          <w:sz w:val="24"/>
          <w:szCs w:val="24"/>
        </w:rPr>
        <w:t xml:space="preserve"> </w:t>
      </w:r>
      <w:r w:rsidR="001B60A4" w:rsidRPr="005209E7">
        <w:rPr>
          <w:rFonts w:ascii="Times New Roman" w:hAnsi="Times New Roman" w:cs="Times New Roman"/>
          <w:sz w:val="24"/>
          <w:szCs w:val="24"/>
        </w:rPr>
        <w:t xml:space="preserve">Test retest </w:t>
      </w:r>
      <w:r w:rsidR="003B53E3" w:rsidRPr="005209E7">
        <w:rPr>
          <w:rFonts w:ascii="Times New Roman" w:hAnsi="Times New Roman" w:cs="Times New Roman"/>
          <w:sz w:val="24"/>
          <w:szCs w:val="24"/>
        </w:rPr>
        <w:t>Reliability</w:t>
      </w:r>
      <w:bookmarkEnd w:id="146"/>
      <w:r w:rsidR="003B53E3" w:rsidRPr="005209E7">
        <w:rPr>
          <w:rFonts w:ascii="Times New Roman" w:hAnsi="Times New Roman" w:cs="Times New Roman"/>
          <w:sz w:val="24"/>
          <w:szCs w:val="24"/>
        </w:rPr>
        <w:t xml:space="preserve"> </w:t>
      </w:r>
      <w:bookmarkEnd w:id="147"/>
    </w:p>
    <w:p w14:paraId="69DE420C" w14:textId="6A5944FD" w:rsidR="003C373D" w:rsidRPr="005209E7" w:rsidRDefault="00D13C7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After the data collection is completed, the next step is the reliability test. The function of reliability test is to check whether the measurement itself is stable. Reliability ref</w:t>
      </w:r>
      <w:r w:rsidR="00B232AE" w:rsidRPr="005209E7">
        <w:rPr>
          <w:rFonts w:ascii="Times New Roman" w:hAnsi="Times New Roman" w:cs="Times New Roman"/>
        </w:rPr>
        <w:t xml:space="preserve">ers to the accuracy </w:t>
      </w:r>
      <w:r w:rsidRPr="005209E7">
        <w:rPr>
          <w:rFonts w:ascii="Times New Roman" w:hAnsi="Times New Roman" w:cs="Times New Roman"/>
        </w:rPr>
        <w:t xml:space="preserve">of a measurement, which includes stability and consistency. </w:t>
      </w:r>
      <w:r w:rsidR="009900DD" w:rsidRPr="005209E7">
        <w:rPr>
          <w:rFonts w:ascii="Times New Roman" w:hAnsi="Times New Roman" w:cs="Times New Roman"/>
        </w:rPr>
        <w:t xml:space="preserve">Reliability test is helpful for evaluating the “goodness” of measurement. </w:t>
      </w:r>
      <w:r w:rsidRPr="005209E7">
        <w:rPr>
          <w:rFonts w:ascii="Times New Roman" w:hAnsi="Times New Roman" w:cs="Times New Roman"/>
        </w:rPr>
        <w:t>The higher the reliability of facial profile, the more credible the test results are</w:t>
      </w:r>
      <w:r w:rsidR="002C6BD7" w:rsidRPr="005209E7">
        <w:rPr>
          <w:rFonts w:ascii="Times New Roman" w:hAnsi="Times New Roman" w:cs="Times New Roman"/>
        </w:rPr>
        <w:t xml:space="preserve"> (Sekaran and Bougie, 2013)</w:t>
      </w:r>
      <w:r w:rsidRPr="005209E7">
        <w:rPr>
          <w:rFonts w:ascii="Times New Roman" w:hAnsi="Times New Roman" w:cs="Times New Roman"/>
        </w:rPr>
        <w:t>.</w:t>
      </w:r>
    </w:p>
    <w:p w14:paraId="02193F0A" w14:textId="0A5BE265" w:rsidR="0017707C" w:rsidRPr="005209E7" w:rsidRDefault="00FE10A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This research uses test retest reliability. </w:t>
      </w:r>
      <w:r w:rsidR="0017707C" w:rsidRPr="005209E7">
        <w:rPr>
          <w:rFonts w:ascii="Times New Roman" w:hAnsi="Times New Roman" w:cs="Times New Roman"/>
        </w:rPr>
        <w:t>It refers to the consistency of the results obtained by repeated measurements of the same object using the same method. The correlation coefficient of the scores obtained from the two tests is the retest reliability. It reflects whether the results of two tests have changed or not, that is, the stability of test scores, so it is also called stability coefficient.</w:t>
      </w:r>
    </w:p>
    <w:p w14:paraId="040051E2" w14:textId="3352F08E" w:rsidR="001B65C2" w:rsidRPr="005209E7" w:rsidRDefault="001B65C2" w:rsidP="005209E7">
      <w:pPr>
        <w:pStyle w:val="2"/>
        <w:spacing w:before="100" w:after="100" w:line="360" w:lineRule="auto"/>
        <w:rPr>
          <w:rFonts w:ascii="Times New Roman" w:hAnsi="Times New Roman" w:cs="Times New Roman"/>
          <w:sz w:val="24"/>
          <w:szCs w:val="24"/>
        </w:rPr>
      </w:pPr>
      <w:bookmarkStart w:id="148" w:name="_Toc414537236"/>
      <w:bookmarkStart w:id="149" w:name="_Toc417848866"/>
      <w:r w:rsidRPr="005209E7">
        <w:rPr>
          <w:rFonts w:ascii="Times New Roman" w:hAnsi="Times New Roman" w:cs="Times New Roman"/>
          <w:sz w:val="24"/>
          <w:szCs w:val="24"/>
        </w:rPr>
        <w:t>3.3.</w:t>
      </w:r>
      <w:r w:rsidR="001072FD" w:rsidRPr="005209E7">
        <w:rPr>
          <w:rFonts w:ascii="Times New Roman" w:hAnsi="Times New Roman" w:cs="Times New Roman"/>
          <w:sz w:val="24"/>
          <w:szCs w:val="24"/>
        </w:rPr>
        <w:t>3</w:t>
      </w:r>
      <w:r w:rsidRPr="005209E7">
        <w:rPr>
          <w:rFonts w:ascii="Times New Roman" w:hAnsi="Times New Roman" w:cs="Times New Roman"/>
          <w:sz w:val="24"/>
          <w:szCs w:val="24"/>
        </w:rPr>
        <w:t xml:space="preserve"> Regression analysis</w:t>
      </w:r>
      <w:bookmarkEnd w:id="148"/>
      <w:bookmarkEnd w:id="149"/>
    </w:p>
    <w:p w14:paraId="45A19304" w14:textId="6E40E7EB" w:rsidR="001B65C2" w:rsidRPr="005209E7" w:rsidRDefault="00BC516C"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Regression analysis is a method to study the statistical relationship between variables. </w:t>
      </w:r>
      <w:r w:rsidR="00FC571E" w:rsidRPr="005209E7">
        <w:rPr>
          <w:rFonts w:ascii="Times New Roman" w:hAnsi="Times New Roman" w:cs="Times New Roman"/>
        </w:rPr>
        <w:t>The commonly used indexes are partial regression coefficient and determinant coefficient R</w:t>
      </w:r>
      <w:r w:rsidR="00FC571E" w:rsidRPr="005209E7">
        <w:rPr>
          <w:rFonts w:ascii="Times New Roman" w:hAnsi="Times New Roman" w:cs="Times New Roman"/>
          <w:vertAlign w:val="superscript"/>
        </w:rPr>
        <w:t>2</w:t>
      </w:r>
      <w:r w:rsidR="00FC571E" w:rsidRPr="005209E7">
        <w:rPr>
          <w:rFonts w:ascii="Times New Roman" w:hAnsi="Times New Roman" w:cs="Times New Roman"/>
        </w:rPr>
        <w:t>.</w:t>
      </w:r>
      <w:r w:rsidR="00AD3156" w:rsidRPr="005209E7">
        <w:rPr>
          <w:rFonts w:ascii="Times New Roman" w:hAnsi="Times New Roman" w:cs="Times New Roman"/>
        </w:rPr>
        <w:t xml:space="preserve"> Partial regression coefficient reflects the change of dependent variable value when an independent variable rises by one unit. The determination coefficient R</w:t>
      </w:r>
      <w:r w:rsidR="00AD3156" w:rsidRPr="005209E7">
        <w:rPr>
          <w:rFonts w:ascii="Times New Roman" w:hAnsi="Times New Roman" w:cs="Times New Roman"/>
          <w:vertAlign w:val="superscript"/>
        </w:rPr>
        <w:t xml:space="preserve">2 </w:t>
      </w:r>
      <w:r w:rsidR="00AD3156" w:rsidRPr="005209E7">
        <w:rPr>
          <w:rFonts w:ascii="Times New Roman" w:hAnsi="Times New Roman" w:cs="Times New Roman"/>
        </w:rPr>
        <w:t>is the square of the corresponding correlation coefficient, which reflects the proportion of all variations of dependent variables that can be explained by independent variables through regression. The closer R</w:t>
      </w:r>
      <w:r w:rsidR="00AD3156" w:rsidRPr="005209E7">
        <w:rPr>
          <w:rFonts w:ascii="Times New Roman" w:hAnsi="Times New Roman" w:cs="Times New Roman"/>
          <w:vertAlign w:val="superscript"/>
        </w:rPr>
        <w:t>2</w:t>
      </w:r>
      <w:r w:rsidR="00AD3156" w:rsidRPr="005209E7">
        <w:rPr>
          <w:rFonts w:ascii="Times New Roman" w:hAnsi="Times New Roman" w:cs="Times New Roman"/>
        </w:rPr>
        <w:t xml:space="preserve"> is to 1, the better</w:t>
      </w:r>
      <w:r w:rsidR="009F0A47" w:rsidRPr="005209E7">
        <w:rPr>
          <w:rFonts w:ascii="Times New Roman" w:hAnsi="Times New Roman" w:cs="Times New Roman"/>
        </w:rPr>
        <w:t>（</w:t>
      </w:r>
      <w:r w:rsidR="009F0A47" w:rsidRPr="005209E7">
        <w:rPr>
          <w:rFonts w:ascii="Times New Roman" w:eastAsia="宋体" w:hAnsi="Times New Roman" w:cs="Times New Roman"/>
          <w:kern w:val="0"/>
        </w:rPr>
        <w:t>Zikmund, Babin and ‎Carr , 2013</w:t>
      </w:r>
      <w:r w:rsidR="00234127" w:rsidRPr="005209E7">
        <w:rPr>
          <w:rFonts w:ascii="Times New Roman" w:eastAsia="宋体" w:hAnsi="Times New Roman" w:cs="Times New Roman"/>
          <w:kern w:val="0"/>
        </w:rPr>
        <w:t>）</w:t>
      </w:r>
      <w:r w:rsidR="009F0A47" w:rsidRPr="005209E7">
        <w:rPr>
          <w:rFonts w:ascii="Times New Roman" w:eastAsia="宋体" w:hAnsi="Times New Roman" w:cs="Times New Roman"/>
          <w:kern w:val="0"/>
        </w:rPr>
        <w:t>.</w:t>
      </w:r>
    </w:p>
    <w:p w14:paraId="0E98A659" w14:textId="4B0E06B3" w:rsidR="003C373D" w:rsidRPr="005209E7" w:rsidRDefault="003C373D" w:rsidP="005209E7">
      <w:pPr>
        <w:pStyle w:val="1"/>
        <w:spacing w:before="100" w:after="100" w:line="360" w:lineRule="auto"/>
        <w:rPr>
          <w:rFonts w:ascii="Times New Roman" w:hAnsi="Times New Roman" w:cs="Times New Roman"/>
          <w:sz w:val="24"/>
          <w:szCs w:val="24"/>
        </w:rPr>
      </w:pPr>
      <w:bookmarkStart w:id="150" w:name="_Toc414537237"/>
      <w:bookmarkStart w:id="151" w:name="_Toc417848867"/>
      <w:r w:rsidRPr="005209E7">
        <w:rPr>
          <w:rFonts w:ascii="Times New Roman" w:hAnsi="Times New Roman" w:cs="Times New Roman"/>
          <w:sz w:val="24"/>
          <w:szCs w:val="24"/>
        </w:rPr>
        <w:t>3.4 C</w:t>
      </w:r>
      <w:r w:rsidR="00234127" w:rsidRPr="005209E7">
        <w:rPr>
          <w:rFonts w:ascii="Times New Roman" w:hAnsi="Times New Roman" w:cs="Times New Roman"/>
          <w:sz w:val="24"/>
          <w:szCs w:val="24"/>
        </w:rPr>
        <w:t>ONCLUSION</w:t>
      </w:r>
      <w:bookmarkEnd w:id="150"/>
      <w:bookmarkEnd w:id="151"/>
    </w:p>
    <w:p w14:paraId="11324B99" w14:textId="72A6E74E" w:rsidR="003C373D" w:rsidRPr="005209E7" w:rsidRDefault="00CC4481"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This chapter gives a clear explanation of all aspects of research methods. The research used census method to collect data from 16 listed commercial banks in China. The formula used helps to calculate quickly and obtain the value of bank performance. SPSS software is used for data analysis. </w:t>
      </w:r>
      <w:r w:rsidR="003C0625" w:rsidRPr="005209E7">
        <w:rPr>
          <w:rFonts w:ascii="Times New Roman" w:hAnsi="Times New Roman" w:cs="Times New Roman"/>
        </w:rPr>
        <w:t xml:space="preserve">Factor analysis used to extract common factor from core capital and operating performance. </w:t>
      </w:r>
      <w:r w:rsidRPr="005209E7">
        <w:rPr>
          <w:rFonts w:ascii="Times New Roman" w:hAnsi="Times New Roman" w:cs="Times New Roman"/>
        </w:rPr>
        <w:t>Reliability test is used to evaluate measurement results, and regression analysis is used to test the relationship between capital structure and bank performance.</w:t>
      </w:r>
    </w:p>
    <w:p w14:paraId="7493EC16" w14:textId="77777777" w:rsidR="00173A83" w:rsidRPr="005209E7" w:rsidRDefault="00173A83" w:rsidP="005209E7">
      <w:pPr>
        <w:spacing w:before="100" w:after="100" w:line="360" w:lineRule="auto"/>
        <w:rPr>
          <w:rFonts w:ascii="Times New Roman" w:hAnsi="Times New Roman" w:cs="Times New Roman"/>
          <w:b/>
        </w:rPr>
      </w:pPr>
    </w:p>
    <w:p w14:paraId="53934CB0" w14:textId="77777777" w:rsidR="00D5113E" w:rsidRPr="005209E7" w:rsidRDefault="00D5113E" w:rsidP="005209E7">
      <w:pPr>
        <w:spacing w:before="100" w:after="100" w:line="360" w:lineRule="auto"/>
        <w:rPr>
          <w:rFonts w:ascii="Times New Roman" w:hAnsi="Times New Roman" w:cs="Times New Roman"/>
          <w:b/>
        </w:rPr>
      </w:pPr>
    </w:p>
    <w:p w14:paraId="306308EF" w14:textId="77777777" w:rsidR="009F33A6" w:rsidRPr="005209E7" w:rsidRDefault="009F33A6" w:rsidP="005209E7">
      <w:pPr>
        <w:spacing w:before="100" w:after="100" w:line="360" w:lineRule="auto"/>
        <w:rPr>
          <w:rFonts w:ascii="Times New Roman" w:hAnsi="Times New Roman" w:cs="Times New Roman"/>
          <w:b/>
        </w:rPr>
      </w:pPr>
    </w:p>
    <w:p w14:paraId="625A8C84" w14:textId="77777777" w:rsidR="009F33A6" w:rsidRPr="005209E7" w:rsidRDefault="009F33A6" w:rsidP="005209E7">
      <w:pPr>
        <w:spacing w:before="100" w:after="100" w:line="360" w:lineRule="auto"/>
        <w:rPr>
          <w:rFonts w:ascii="Times New Roman" w:hAnsi="Times New Roman" w:cs="Times New Roman"/>
          <w:b/>
        </w:rPr>
      </w:pPr>
    </w:p>
    <w:p w14:paraId="46CDA009" w14:textId="77777777" w:rsidR="009F33A6" w:rsidRPr="005209E7" w:rsidRDefault="009F33A6" w:rsidP="005209E7">
      <w:pPr>
        <w:spacing w:before="100" w:after="100" w:line="360" w:lineRule="auto"/>
        <w:rPr>
          <w:rFonts w:ascii="Times New Roman" w:hAnsi="Times New Roman" w:cs="Times New Roman"/>
          <w:b/>
        </w:rPr>
      </w:pPr>
    </w:p>
    <w:p w14:paraId="59814B51" w14:textId="77777777" w:rsidR="009F33A6" w:rsidRPr="005209E7" w:rsidRDefault="009F33A6" w:rsidP="005209E7">
      <w:pPr>
        <w:spacing w:before="100" w:after="100" w:line="360" w:lineRule="auto"/>
        <w:rPr>
          <w:rFonts w:ascii="Times New Roman" w:hAnsi="Times New Roman" w:cs="Times New Roman"/>
          <w:b/>
        </w:rPr>
      </w:pPr>
    </w:p>
    <w:p w14:paraId="5033384B" w14:textId="77777777" w:rsidR="009F33A6" w:rsidRPr="005209E7" w:rsidRDefault="009F33A6" w:rsidP="005209E7">
      <w:pPr>
        <w:spacing w:before="100" w:after="100" w:line="360" w:lineRule="auto"/>
        <w:rPr>
          <w:rFonts w:ascii="Times New Roman" w:hAnsi="Times New Roman" w:cs="Times New Roman"/>
          <w:b/>
        </w:rPr>
      </w:pPr>
    </w:p>
    <w:p w14:paraId="76003F5C" w14:textId="77777777" w:rsidR="009F33A6" w:rsidRPr="005209E7" w:rsidRDefault="009F33A6" w:rsidP="005209E7">
      <w:pPr>
        <w:spacing w:before="100" w:after="100" w:line="360" w:lineRule="auto"/>
        <w:rPr>
          <w:rFonts w:ascii="Times New Roman" w:hAnsi="Times New Roman" w:cs="Times New Roman"/>
          <w:b/>
        </w:rPr>
      </w:pPr>
    </w:p>
    <w:p w14:paraId="7770FD0A" w14:textId="77777777" w:rsidR="00453AA8" w:rsidRDefault="00453AA8" w:rsidP="005209E7">
      <w:pPr>
        <w:spacing w:before="100" w:after="100" w:line="360" w:lineRule="auto"/>
        <w:rPr>
          <w:rFonts w:ascii="Times New Roman" w:hAnsi="Times New Roman" w:cs="Times New Roman"/>
          <w:b/>
        </w:rPr>
      </w:pPr>
    </w:p>
    <w:p w14:paraId="159A4626" w14:textId="77777777" w:rsidR="00416CA7" w:rsidRDefault="00416CA7" w:rsidP="005209E7">
      <w:pPr>
        <w:spacing w:before="100" w:after="100" w:line="360" w:lineRule="auto"/>
        <w:rPr>
          <w:rFonts w:ascii="Times New Roman" w:hAnsi="Times New Roman" w:cs="Times New Roman"/>
          <w:b/>
        </w:rPr>
      </w:pPr>
    </w:p>
    <w:p w14:paraId="5A81CD23" w14:textId="77777777" w:rsidR="00416CA7" w:rsidRPr="005209E7" w:rsidRDefault="00416CA7" w:rsidP="005209E7">
      <w:pPr>
        <w:spacing w:before="100" w:after="100" w:line="360" w:lineRule="auto"/>
        <w:rPr>
          <w:rFonts w:ascii="Times New Roman" w:hAnsi="Times New Roman" w:cs="Times New Roman"/>
          <w:b/>
        </w:rPr>
      </w:pPr>
    </w:p>
    <w:p w14:paraId="44A84D56" w14:textId="77777777" w:rsidR="00453AA8" w:rsidRPr="005209E7" w:rsidRDefault="00453AA8" w:rsidP="005209E7">
      <w:pPr>
        <w:spacing w:before="100" w:after="100" w:line="360" w:lineRule="auto"/>
        <w:rPr>
          <w:rFonts w:ascii="Times New Roman" w:hAnsi="Times New Roman" w:cs="Times New Roman"/>
          <w:b/>
        </w:rPr>
      </w:pPr>
    </w:p>
    <w:p w14:paraId="54E561EE" w14:textId="77777777" w:rsidR="00B4183D" w:rsidRPr="005209E7" w:rsidRDefault="00B4183D" w:rsidP="005209E7">
      <w:pPr>
        <w:spacing w:before="100" w:after="100" w:line="360" w:lineRule="auto"/>
        <w:rPr>
          <w:rFonts w:ascii="Times New Roman" w:hAnsi="Times New Roman" w:cs="Times New Roman"/>
          <w:b/>
        </w:rPr>
      </w:pPr>
    </w:p>
    <w:p w14:paraId="15E173CB"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52" w:name="_Toc417848868"/>
      <w:r w:rsidRPr="005209E7">
        <w:rPr>
          <w:rFonts w:ascii="Times New Roman" w:hAnsi="Times New Roman" w:cs="Times New Roman"/>
          <w:caps/>
          <w:sz w:val="24"/>
          <w:szCs w:val="24"/>
        </w:rPr>
        <w:t>Chapter 4 Data analysis</w:t>
      </w:r>
      <w:bookmarkEnd w:id="152"/>
    </w:p>
    <w:p w14:paraId="0523F390"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53" w:name="_Toc417848869"/>
      <w:r w:rsidRPr="005209E7">
        <w:rPr>
          <w:rFonts w:ascii="Times New Roman" w:hAnsi="Times New Roman" w:cs="Times New Roman"/>
          <w:sz w:val="24"/>
          <w:szCs w:val="24"/>
        </w:rPr>
        <w:t xml:space="preserve">4.0 </w:t>
      </w:r>
      <w:r w:rsidRPr="005209E7">
        <w:rPr>
          <w:rFonts w:ascii="Times New Roman" w:hAnsi="Times New Roman" w:cs="Times New Roman"/>
          <w:caps/>
          <w:sz w:val="24"/>
          <w:szCs w:val="24"/>
        </w:rPr>
        <w:t>Chapter outline</w:t>
      </w:r>
      <w:bookmarkEnd w:id="153"/>
    </w:p>
    <w:p w14:paraId="4F43935C"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This chapter mainly introduces how to analyze the collected data and get the research results. Firstly, this study uses descriptive analysis to analyze the core capital and operating performance of 16 listed commercial banks. Then, factor analysis is used to extract the common factors from the financial ratios of core capital and bank performance, and find the indicators that can measure the core capital and bank performance. Next, use test-retest to detect the consistency and stability of the data. Finally, this study uses multiple linear regression analysis to find the relationship between core capital, supplementary capital and bank performance. </w:t>
      </w:r>
    </w:p>
    <w:p w14:paraId="6E79052A"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54" w:name="_Toc417848870"/>
      <w:r w:rsidRPr="005209E7">
        <w:rPr>
          <w:rFonts w:ascii="Times New Roman" w:hAnsi="Times New Roman" w:cs="Times New Roman"/>
          <w:sz w:val="24"/>
          <w:szCs w:val="24"/>
        </w:rPr>
        <w:t>4.1</w:t>
      </w:r>
      <w:r w:rsidRPr="005209E7">
        <w:rPr>
          <w:rFonts w:ascii="Times New Roman" w:hAnsi="Times New Roman" w:cs="Times New Roman"/>
          <w:caps/>
          <w:sz w:val="24"/>
          <w:szCs w:val="24"/>
        </w:rPr>
        <w:t xml:space="preserve"> Descriptive Analysis</w:t>
      </w:r>
      <w:bookmarkEnd w:id="154"/>
    </w:p>
    <w:p w14:paraId="33C806CF"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55" w:name="_Toc417848871"/>
      <w:r w:rsidRPr="005209E7">
        <w:rPr>
          <w:rFonts w:ascii="Times New Roman" w:hAnsi="Times New Roman" w:cs="Times New Roman"/>
          <w:sz w:val="24"/>
          <w:szCs w:val="24"/>
        </w:rPr>
        <w:t>4.1.1 The situation of listed commercial banks’ capital structure in China</w:t>
      </w:r>
      <w:bookmarkEnd w:id="155"/>
    </w:p>
    <w:tbl>
      <w:tblPr>
        <w:tblW w:w="9207" w:type="dxa"/>
        <w:jc w:val="center"/>
        <w:tblLayout w:type="fixed"/>
        <w:tblLook w:val="04A0" w:firstRow="1" w:lastRow="0" w:firstColumn="1" w:lastColumn="0" w:noHBand="0" w:noVBand="1"/>
      </w:tblPr>
      <w:tblGrid>
        <w:gridCol w:w="2482"/>
        <w:gridCol w:w="1338"/>
        <w:gridCol w:w="1879"/>
        <w:gridCol w:w="1559"/>
        <w:gridCol w:w="1949"/>
      </w:tblGrid>
      <w:tr w:rsidR="00C65132" w:rsidRPr="005004D3" w14:paraId="1B2E28E9" w14:textId="77777777" w:rsidTr="00CD4239">
        <w:trPr>
          <w:trHeight w:val="170"/>
          <w:jc w:val="center"/>
        </w:trPr>
        <w:tc>
          <w:tcPr>
            <w:tcW w:w="2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9F21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Name</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478838DD" w14:textId="2B0893A2" w:rsidR="00C65132" w:rsidRPr="005004D3" w:rsidRDefault="00815175"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noProof/>
                <w:color w:val="000000"/>
                <w:kern w:val="0"/>
                <w:sz w:val="22"/>
                <w:szCs w:val="22"/>
              </w:rPr>
              <w:drawing>
                <wp:inline distT="0" distB="0" distL="0" distR="0" wp14:anchorId="02BD7A49" wp14:editId="77CA212C">
                  <wp:extent cx="814161" cy="659726"/>
                  <wp:effectExtent l="0" t="0" r="0" b="1270"/>
                  <wp:docPr id="17" name="图片 17" descr="Macintosh HD:private:var:folders:jy:dj6k036s71d8mcv_lz_trrh00000gn:T:TemporaryItems:屏幕快照 2019-04-25 上午3.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jy:dj6k036s71d8mcv_lz_trrh00000gn:T:TemporaryItems:屏幕快照 2019-04-25 上午3.49.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4514" cy="660012"/>
                          </a:xfrm>
                          <a:prstGeom prst="rect">
                            <a:avLst/>
                          </a:prstGeom>
                          <a:noFill/>
                          <a:ln>
                            <a:noFill/>
                          </a:ln>
                        </pic:spPr>
                      </pic:pic>
                    </a:graphicData>
                  </a:graphic>
                </wp:inline>
              </w:drawing>
            </w:r>
          </w:p>
        </w:tc>
        <w:tc>
          <w:tcPr>
            <w:tcW w:w="1879" w:type="dxa"/>
            <w:tcBorders>
              <w:top w:val="single" w:sz="4" w:space="0" w:color="auto"/>
              <w:left w:val="nil"/>
              <w:bottom w:val="single" w:sz="4" w:space="0" w:color="auto"/>
              <w:right w:val="single" w:sz="4" w:space="0" w:color="auto"/>
            </w:tcBorders>
            <w:shd w:val="clear" w:color="auto" w:fill="auto"/>
            <w:noWrap/>
            <w:vAlign w:val="center"/>
            <w:hideMark/>
          </w:tcPr>
          <w:p w14:paraId="4EEC83CD" w14:textId="2F288D6B" w:rsidR="00C65132" w:rsidRPr="005004D3" w:rsidRDefault="007035AA" w:rsidP="005209E7">
            <w:pPr>
              <w:widowControl/>
              <w:spacing w:before="100" w:after="100" w:line="360" w:lineRule="auto"/>
              <w:jc w:val="center"/>
              <w:rPr>
                <w:rFonts w:ascii="Times New Roman" w:eastAsia="宋体" w:hAnsi="Times New Roman" w:cs="Times New Roman"/>
                <w:kern w:val="0"/>
                <w:sz w:val="22"/>
                <w:szCs w:val="22"/>
              </w:rPr>
            </w:pPr>
            <w:r w:rsidRPr="005004D3">
              <w:rPr>
                <w:rFonts w:ascii="Times New Roman" w:eastAsia="宋体" w:hAnsi="Times New Roman" w:cs="Times New Roman"/>
                <w:noProof/>
                <w:kern w:val="0"/>
                <w:sz w:val="22"/>
                <w:szCs w:val="22"/>
              </w:rPr>
              <w:drawing>
                <wp:inline distT="0" distB="0" distL="0" distR="0" wp14:anchorId="38272250" wp14:editId="6E01FADB">
                  <wp:extent cx="1016133" cy="534035"/>
                  <wp:effectExtent l="0" t="0" r="0" b="0"/>
                  <wp:docPr id="18" name="图片 18" descr="Macintosh HD:private:var:folders:jy:dj6k036s71d8mcv_lz_trrh00000gn:T:TemporaryItems:屏幕快照 2019-04-25 上午3.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jy:dj6k036s71d8mcv_lz_trrh00000gn:T:TemporaryItems:屏幕快照 2019-04-25 上午3.49.5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133" cy="534035"/>
                          </a:xfrm>
                          <a:prstGeom prst="rect">
                            <a:avLst/>
                          </a:prstGeom>
                          <a:noFill/>
                          <a:ln>
                            <a:noFill/>
                          </a:ln>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891D06" w14:textId="632BFD60" w:rsidR="00C65132" w:rsidRPr="005004D3" w:rsidRDefault="007E2320"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noProof/>
                <w:color w:val="000000"/>
                <w:kern w:val="0"/>
                <w:sz w:val="22"/>
                <w:szCs w:val="22"/>
              </w:rPr>
              <w:drawing>
                <wp:inline distT="0" distB="0" distL="0" distR="0" wp14:anchorId="29C57C7A" wp14:editId="5EDDC568">
                  <wp:extent cx="871094" cy="446949"/>
                  <wp:effectExtent l="0" t="0" r="0" b="10795"/>
                  <wp:docPr id="19" name="图片 19" descr="Macintosh HD:private:var:folders:jy:dj6k036s71d8mcv_lz_trrh00000gn:T:TemporaryItems:屏幕快照 2019-04-25 上午3.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jy:dj6k036s71d8mcv_lz_trrh00000gn:T:TemporaryItems:屏幕快照 2019-04-25 上午3.50.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513" cy="447164"/>
                          </a:xfrm>
                          <a:prstGeom prst="rect">
                            <a:avLst/>
                          </a:prstGeom>
                          <a:noFill/>
                          <a:ln>
                            <a:noFill/>
                          </a:ln>
                        </pic:spPr>
                      </pic:pic>
                    </a:graphicData>
                  </a:graphic>
                </wp:inline>
              </w:drawing>
            </w:r>
          </w:p>
        </w:tc>
        <w:tc>
          <w:tcPr>
            <w:tcW w:w="1949" w:type="dxa"/>
            <w:tcBorders>
              <w:top w:val="single" w:sz="4" w:space="0" w:color="auto"/>
              <w:left w:val="nil"/>
              <w:bottom w:val="single" w:sz="4" w:space="0" w:color="auto"/>
              <w:right w:val="single" w:sz="4" w:space="0" w:color="auto"/>
            </w:tcBorders>
          </w:tcPr>
          <w:p w14:paraId="349A369E" w14:textId="0AEB1C1E" w:rsidR="00C65132" w:rsidRPr="005004D3" w:rsidRDefault="00D2631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noProof/>
                <w:color w:val="000000"/>
                <w:kern w:val="0"/>
                <w:sz w:val="22"/>
                <w:szCs w:val="22"/>
              </w:rPr>
              <w:drawing>
                <wp:inline distT="0" distB="0" distL="0" distR="0" wp14:anchorId="6ADF6887" wp14:editId="09438D78">
                  <wp:extent cx="933904" cy="656593"/>
                  <wp:effectExtent l="0" t="0" r="6350" b="3810"/>
                  <wp:docPr id="20" name="图片 20" descr="Macintosh HD:private:var:folders:jy:dj6k036s71d8mcv_lz_trrh00000gn:T:TemporaryItems:屏幕快照 2019-04-25 上午3.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jy:dj6k036s71d8mcv_lz_trrh00000gn:T:TemporaryItems:屏幕快照 2019-04-25 上午3.51.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4293" cy="656866"/>
                          </a:xfrm>
                          <a:prstGeom prst="rect">
                            <a:avLst/>
                          </a:prstGeom>
                          <a:noFill/>
                          <a:ln>
                            <a:noFill/>
                          </a:ln>
                        </pic:spPr>
                      </pic:pic>
                    </a:graphicData>
                  </a:graphic>
                </wp:inline>
              </w:drawing>
            </w:r>
          </w:p>
        </w:tc>
      </w:tr>
      <w:tr w:rsidR="00C65132" w:rsidRPr="005004D3" w14:paraId="554002C5"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54E4407E"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of Beijing</w:t>
            </w:r>
          </w:p>
        </w:tc>
        <w:tc>
          <w:tcPr>
            <w:tcW w:w="1338" w:type="dxa"/>
            <w:tcBorders>
              <w:top w:val="nil"/>
              <w:left w:val="nil"/>
              <w:bottom w:val="single" w:sz="4" w:space="0" w:color="auto"/>
              <w:right w:val="single" w:sz="4" w:space="0" w:color="auto"/>
            </w:tcBorders>
            <w:shd w:val="clear" w:color="auto" w:fill="auto"/>
            <w:noWrap/>
            <w:vAlign w:val="center"/>
            <w:hideMark/>
          </w:tcPr>
          <w:p w14:paraId="538B176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0.4305 </w:t>
            </w:r>
          </w:p>
        </w:tc>
        <w:tc>
          <w:tcPr>
            <w:tcW w:w="1879" w:type="dxa"/>
            <w:tcBorders>
              <w:top w:val="nil"/>
              <w:left w:val="nil"/>
              <w:bottom w:val="single" w:sz="4" w:space="0" w:color="auto"/>
              <w:right w:val="single" w:sz="4" w:space="0" w:color="auto"/>
            </w:tcBorders>
            <w:shd w:val="clear" w:color="auto" w:fill="auto"/>
            <w:noWrap/>
            <w:vAlign w:val="center"/>
            <w:hideMark/>
          </w:tcPr>
          <w:p w14:paraId="1A0DF7BB"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Non-state-owned</w:t>
            </w:r>
          </w:p>
        </w:tc>
        <w:tc>
          <w:tcPr>
            <w:tcW w:w="1559" w:type="dxa"/>
            <w:tcBorders>
              <w:top w:val="nil"/>
              <w:left w:val="nil"/>
              <w:bottom w:val="single" w:sz="4" w:space="0" w:color="auto"/>
              <w:right w:val="single" w:sz="4" w:space="0" w:color="auto"/>
            </w:tcBorders>
            <w:shd w:val="clear" w:color="auto" w:fill="auto"/>
            <w:noWrap/>
            <w:vAlign w:val="center"/>
            <w:hideMark/>
          </w:tcPr>
          <w:p w14:paraId="24E5799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0.8631 </w:t>
            </w:r>
          </w:p>
        </w:tc>
        <w:tc>
          <w:tcPr>
            <w:tcW w:w="1949" w:type="dxa"/>
            <w:tcBorders>
              <w:top w:val="nil"/>
              <w:left w:val="nil"/>
              <w:bottom w:val="single" w:sz="4" w:space="0" w:color="auto"/>
              <w:right w:val="single" w:sz="4" w:space="0" w:color="auto"/>
            </w:tcBorders>
            <w:vAlign w:val="center"/>
          </w:tcPr>
          <w:p w14:paraId="127608E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0.2491</w:t>
            </w:r>
          </w:p>
        </w:tc>
      </w:tr>
      <w:tr w:rsidR="00C65132" w:rsidRPr="005004D3" w14:paraId="6B62EC66"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13B727A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Industrial and Commercial Bank of China</w:t>
            </w:r>
          </w:p>
        </w:tc>
        <w:tc>
          <w:tcPr>
            <w:tcW w:w="1338" w:type="dxa"/>
            <w:tcBorders>
              <w:top w:val="nil"/>
              <w:left w:val="nil"/>
              <w:bottom w:val="single" w:sz="4" w:space="0" w:color="auto"/>
              <w:right w:val="single" w:sz="4" w:space="0" w:color="auto"/>
            </w:tcBorders>
            <w:shd w:val="clear" w:color="auto" w:fill="auto"/>
            <w:noWrap/>
            <w:vAlign w:val="center"/>
            <w:hideMark/>
          </w:tcPr>
          <w:p w14:paraId="7478A3E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0.9577 </w:t>
            </w:r>
          </w:p>
        </w:tc>
        <w:tc>
          <w:tcPr>
            <w:tcW w:w="1879" w:type="dxa"/>
            <w:tcBorders>
              <w:top w:val="nil"/>
              <w:left w:val="nil"/>
              <w:bottom w:val="single" w:sz="4" w:space="0" w:color="auto"/>
              <w:right w:val="single" w:sz="4" w:space="0" w:color="auto"/>
            </w:tcBorders>
            <w:shd w:val="clear" w:color="auto" w:fill="auto"/>
            <w:noWrap/>
            <w:vAlign w:val="center"/>
            <w:hideMark/>
          </w:tcPr>
          <w:p w14:paraId="5333DEC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State-owned</w:t>
            </w:r>
          </w:p>
        </w:tc>
        <w:tc>
          <w:tcPr>
            <w:tcW w:w="1559" w:type="dxa"/>
            <w:tcBorders>
              <w:top w:val="nil"/>
              <w:left w:val="nil"/>
              <w:bottom w:val="single" w:sz="4" w:space="0" w:color="auto"/>
              <w:right w:val="single" w:sz="4" w:space="0" w:color="auto"/>
            </w:tcBorders>
            <w:shd w:val="clear" w:color="auto" w:fill="auto"/>
            <w:noWrap/>
            <w:vAlign w:val="center"/>
            <w:hideMark/>
          </w:tcPr>
          <w:p w14:paraId="07F5813C"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706B9C9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0.1407</w:t>
            </w:r>
          </w:p>
        </w:tc>
      </w:tr>
      <w:tr w:rsidR="00C65132" w:rsidRPr="005004D3" w14:paraId="6C6391BC"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4D13F10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Everbright Bank</w:t>
            </w:r>
          </w:p>
        </w:tc>
        <w:tc>
          <w:tcPr>
            <w:tcW w:w="1338" w:type="dxa"/>
            <w:tcBorders>
              <w:top w:val="nil"/>
              <w:left w:val="nil"/>
              <w:bottom w:val="single" w:sz="4" w:space="0" w:color="auto"/>
              <w:right w:val="single" w:sz="4" w:space="0" w:color="auto"/>
            </w:tcBorders>
            <w:shd w:val="clear" w:color="auto" w:fill="auto"/>
            <w:noWrap/>
            <w:vAlign w:val="center"/>
            <w:hideMark/>
          </w:tcPr>
          <w:p w14:paraId="111269A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0.8928 </w:t>
            </w:r>
          </w:p>
        </w:tc>
        <w:tc>
          <w:tcPr>
            <w:tcW w:w="1879" w:type="dxa"/>
            <w:tcBorders>
              <w:top w:val="nil"/>
              <w:left w:val="nil"/>
              <w:bottom w:val="single" w:sz="4" w:space="0" w:color="auto"/>
              <w:right w:val="single" w:sz="4" w:space="0" w:color="auto"/>
            </w:tcBorders>
            <w:shd w:val="clear" w:color="auto" w:fill="auto"/>
            <w:noWrap/>
            <w:vAlign w:val="center"/>
            <w:hideMark/>
          </w:tcPr>
          <w:p w14:paraId="0A6B991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State-owned</w:t>
            </w:r>
          </w:p>
        </w:tc>
        <w:tc>
          <w:tcPr>
            <w:tcW w:w="1559" w:type="dxa"/>
            <w:tcBorders>
              <w:top w:val="nil"/>
              <w:left w:val="nil"/>
              <w:bottom w:val="single" w:sz="4" w:space="0" w:color="auto"/>
              <w:right w:val="single" w:sz="4" w:space="0" w:color="auto"/>
            </w:tcBorders>
            <w:shd w:val="clear" w:color="auto" w:fill="auto"/>
            <w:noWrap/>
            <w:vAlign w:val="center"/>
            <w:hideMark/>
          </w:tcPr>
          <w:p w14:paraId="5CDCB908"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1AB35228"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0.1575</w:t>
            </w:r>
          </w:p>
        </w:tc>
      </w:tr>
      <w:tr w:rsidR="00C65132" w:rsidRPr="005004D3" w14:paraId="08D7713D"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42DAC4E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Huaxia Bank</w:t>
            </w:r>
          </w:p>
        </w:tc>
        <w:tc>
          <w:tcPr>
            <w:tcW w:w="1338" w:type="dxa"/>
            <w:tcBorders>
              <w:top w:val="nil"/>
              <w:left w:val="nil"/>
              <w:bottom w:val="single" w:sz="4" w:space="0" w:color="auto"/>
              <w:right w:val="single" w:sz="4" w:space="0" w:color="auto"/>
            </w:tcBorders>
            <w:shd w:val="clear" w:color="auto" w:fill="auto"/>
            <w:noWrap/>
            <w:vAlign w:val="center"/>
            <w:hideMark/>
          </w:tcPr>
          <w:p w14:paraId="5DC058BC"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0.6733 </w:t>
            </w:r>
          </w:p>
        </w:tc>
        <w:tc>
          <w:tcPr>
            <w:tcW w:w="1879" w:type="dxa"/>
            <w:tcBorders>
              <w:top w:val="nil"/>
              <w:left w:val="nil"/>
              <w:bottom w:val="single" w:sz="4" w:space="0" w:color="auto"/>
              <w:right w:val="single" w:sz="4" w:space="0" w:color="auto"/>
            </w:tcBorders>
            <w:shd w:val="clear" w:color="auto" w:fill="auto"/>
            <w:noWrap/>
            <w:vAlign w:val="center"/>
            <w:hideMark/>
          </w:tcPr>
          <w:p w14:paraId="3719127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57E5535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13BB05BA"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0.3203</w:t>
            </w:r>
          </w:p>
        </w:tc>
      </w:tr>
      <w:tr w:rsidR="00C65132" w:rsidRPr="005004D3" w14:paraId="32A5A89A"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4C1FDB4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for economic construction</w:t>
            </w:r>
          </w:p>
        </w:tc>
        <w:tc>
          <w:tcPr>
            <w:tcW w:w="1338" w:type="dxa"/>
            <w:tcBorders>
              <w:top w:val="nil"/>
              <w:left w:val="nil"/>
              <w:bottom w:val="single" w:sz="4" w:space="0" w:color="auto"/>
              <w:right w:val="single" w:sz="4" w:space="0" w:color="auto"/>
            </w:tcBorders>
            <w:shd w:val="clear" w:color="auto" w:fill="auto"/>
            <w:noWrap/>
            <w:vAlign w:val="center"/>
            <w:hideMark/>
          </w:tcPr>
          <w:p w14:paraId="7D2BC30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0.9633 </w:t>
            </w:r>
          </w:p>
        </w:tc>
        <w:tc>
          <w:tcPr>
            <w:tcW w:w="1879" w:type="dxa"/>
            <w:tcBorders>
              <w:top w:val="nil"/>
              <w:left w:val="nil"/>
              <w:bottom w:val="single" w:sz="4" w:space="0" w:color="auto"/>
              <w:right w:val="single" w:sz="4" w:space="0" w:color="auto"/>
            </w:tcBorders>
            <w:shd w:val="clear" w:color="auto" w:fill="auto"/>
            <w:noWrap/>
            <w:vAlign w:val="center"/>
            <w:hideMark/>
          </w:tcPr>
          <w:p w14:paraId="12E6B38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3781E170"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0CB263A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0.1310</w:t>
            </w:r>
          </w:p>
        </w:tc>
      </w:tr>
      <w:tr w:rsidR="00C65132" w:rsidRPr="005004D3" w14:paraId="72EAD33F"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1841F8DC"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of Communications</w:t>
            </w:r>
          </w:p>
        </w:tc>
        <w:tc>
          <w:tcPr>
            <w:tcW w:w="1338" w:type="dxa"/>
            <w:tcBorders>
              <w:top w:val="nil"/>
              <w:left w:val="nil"/>
              <w:bottom w:val="single" w:sz="4" w:space="0" w:color="auto"/>
              <w:right w:val="single" w:sz="4" w:space="0" w:color="auto"/>
            </w:tcBorders>
            <w:shd w:val="clear" w:color="auto" w:fill="auto"/>
            <w:noWrap/>
            <w:vAlign w:val="center"/>
            <w:hideMark/>
          </w:tcPr>
          <w:p w14:paraId="35F4CC64"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0.7303 </w:t>
            </w:r>
          </w:p>
        </w:tc>
        <w:tc>
          <w:tcPr>
            <w:tcW w:w="1879" w:type="dxa"/>
            <w:tcBorders>
              <w:top w:val="nil"/>
              <w:left w:val="nil"/>
              <w:bottom w:val="single" w:sz="4" w:space="0" w:color="auto"/>
              <w:right w:val="single" w:sz="4" w:space="0" w:color="auto"/>
            </w:tcBorders>
            <w:shd w:val="clear" w:color="auto" w:fill="auto"/>
            <w:noWrap/>
            <w:vAlign w:val="center"/>
            <w:hideMark/>
          </w:tcPr>
          <w:p w14:paraId="0B51E23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5F5FE8D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7D7454EC"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0.1807</w:t>
            </w:r>
          </w:p>
        </w:tc>
      </w:tr>
      <w:tr w:rsidR="00C65132" w:rsidRPr="005004D3" w14:paraId="712CF48E"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35B71F48"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Minsheng Bank</w:t>
            </w:r>
          </w:p>
        </w:tc>
        <w:tc>
          <w:tcPr>
            <w:tcW w:w="1338" w:type="dxa"/>
            <w:tcBorders>
              <w:top w:val="nil"/>
              <w:left w:val="nil"/>
              <w:bottom w:val="single" w:sz="4" w:space="0" w:color="auto"/>
              <w:right w:val="single" w:sz="4" w:space="0" w:color="auto"/>
            </w:tcBorders>
            <w:shd w:val="clear" w:color="auto" w:fill="auto"/>
            <w:noWrap/>
            <w:vAlign w:val="center"/>
            <w:hideMark/>
          </w:tcPr>
          <w:p w14:paraId="4D37EFB0"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0.3932 </w:t>
            </w:r>
          </w:p>
        </w:tc>
        <w:tc>
          <w:tcPr>
            <w:tcW w:w="1879" w:type="dxa"/>
            <w:tcBorders>
              <w:top w:val="nil"/>
              <w:left w:val="nil"/>
              <w:bottom w:val="single" w:sz="4" w:space="0" w:color="auto"/>
              <w:right w:val="single" w:sz="4" w:space="0" w:color="auto"/>
            </w:tcBorders>
            <w:shd w:val="clear" w:color="auto" w:fill="auto"/>
            <w:noWrap/>
            <w:vAlign w:val="center"/>
            <w:hideMark/>
          </w:tcPr>
          <w:p w14:paraId="75F3074E"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Non-state-owned</w:t>
            </w:r>
          </w:p>
        </w:tc>
        <w:tc>
          <w:tcPr>
            <w:tcW w:w="1559" w:type="dxa"/>
            <w:tcBorders>
              <w:top w:val="nil"/>
              <w:left w:val="nil"/>
              <w:bottom w:val="single" w:sz="4" w:space="0" w:color="auto"/>
              <w:right w:val="single" w:sz="4" w:space="0" w:color="auto"/>
            </w:tcBorders>
            <w:shd w:val="clear" w:color="auto" w:fill="auto"/>
            <w:noWrap/>
            <w:vAlign w:val="center"/>
            <w:hideMark/>
          </w:tcPr>
          <w:p w14:paraId="076C296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5B7D4E2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0.3347</w:t>
            </w:r>
          </w:p>
        </w:tc>
      </w:tr>
      <w:tr w:rsidR="00C65132" w:rsidRPr="005004D3" w14:paraId="1E31EF6F"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64AECE1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of Nanjing</w:t>
            </w:r>
          </w:p>
        </w:tc>
        <w:tc>
          <w:tcPr>
            <w:tcW w:w="1338" w:type="dxa"/>
            <w:tcBorders>
              <w:top w:val="nil"/>
              <w:left w:val="nil"/>
              <w:bottom w:val="single" w:sz="4" w:space="0" w:color="auto"/>
              <w:right w:val="single" w:sz="4" w:space="0" w:color="auto"/>
            </w:tcBorders>
            <w:shd w:val="clear" w:color="auto" w:fill="auto"/>
            <w:noWrap/>
            <w:vAlign w:val="center"/>
            <w:hideMark/>
          </w:tcPr>
          <w:p w14:paraId="21262958"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0.4458 </w:t>
            </w:r>
          </w:p>
        </w:tc>
        <w:tc>
          <w:tcPr>
            <w:tcW w:w="1879" w:type="dxa"/>
            <w:tcBorders>
              <w:top w:val="nil"/>
              <w:left w:val="nil"/>
              <w:bottom w:val="single" w:sz="4" w:space="0" w:color="auto"/>
              <w:right w:val="single" w:sz="4" w:space="0" w:color="auto"/>
            </w:tcBorders>
            <w:shd w:val="clear" w:color="auto" w:fill="auto"/>
            <w:noWrap/>
            <w:vAlign w:val="center"/>
            <w:hideMark/>
          </w:tcPr>
          <w:p w14:paraId="500CE3A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Non-state-owned</w:t>
            </w:r>
          </w:p>
        </w:tc>
        <w:tc>
          <w:tcPr>
            <w:tcW w:w="1559" w:type="dxa"/>
            <w:tcBorders>
              <w:top w:val="nil"/>
              <w:left w:val="nil"/>
              <w:bottom w:val="single" w:sz="4" w:space="0" w:color="auto"/>
              <w:right w:val="single" w:sz="4" w:space="0" w:color="auto"/>
            </w:tcBorders>
            <w:shd w:val="clear" w:color="auto" w:fill="auto"/>
            <w:noWrap/>
            <w:vAlign w:val="center"/>
            <w:hideMark/>
          </w:tcPr>
          <w:p w14:paraId="1986002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0.9513 </w:t>
            </w:r>
          </w:p>
        </w:tc>
        <w:tc>
          <w:tcPr>
            <w:tcW w:w="1949" w:type="dxa"/>
            <w:tcBorders>
              <w:top w:val="nil"/>
              <w:left w:val="nil"/>
              <w:bottom w:val="single" w:sz="4" w:space="0" w:color="auto"/>
              <w:right w:val="single" w:sz="4" w:space="0" w:color="auto"/>
            </w:tcBorders>
            <w:vAlign w:val="center"/>
          </w:tcPr>
          <w:p w14:paraId="44C03EB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0.3797</w:t>
            </w:r>
          </w:p>
        </w:tc>
      </w:tr>
      <w:tr w:rsidR="00C65132" w:rsidRPr="005004D3" w14:paraId="0BBD251F"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7CBB34B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of Ningbo</w:t>
            </w:r>
          </w:p>
        </w:tc>
        <w:tc>
          <w:tcPr>
            <w:tcW w:w="1338" w:type="dxa"/>
            <w:tcBorders>
              <w:top w:val="nil"/>
              <w:left w:val="nil"/>
              <w:bottom w:val="single" w:sz="4" w:space="0" w:color="auto"/>
              <w:right w:val="single" w:sz="4" w:space="0" w:color="auto"/>
            </w:tcBorders>
            <w:shd w:val="clear" w:color="auto" w:fill="auto"/>
            <w:noWrap/>
            <w:vAlign w:val="center"/>
            <w:hideMark/>
          </w:tcPr>
          <w:p w14:paraId="34E21D9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0.6024 </w:t>
            </w:r>
          </w:p>
        </w:tc>
        <w:tc>
          <w:tcPr>
            <w:tcW w:w="1879" w:type="dxa"/>
            <w:tcBorders>
              <w:top w:val="nil"/>
              <w:left w:val="nil"/>
              <w:bottom w:val="single" w:sz="4" w:space="0" w:color="auto"/>
              <w:right w:val="single" w:sz="4" w:space="0" w:color="auto"/>
            </w:tcBorders>
            <w:shd w:val="clear" w:color="auto" w:fill="auto"/>
            <w:noWrap/>
            <w:vAlign w:val="center"/>
            <w:hideMark/>
          </w:tcPr>
          <w:p w14:paraId="6195B38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Non-state-owned</w:t>
            </w:r>
          </w:p>
        </w:tc>
        <w:tc>
          <w:tcPr>
            <w:tcW w:w="1559" w:type="dxa"/>
            <w:tcBorders>
              <w:top w:val="nil"/>
              <w:left w:val="nil"/>
              <w:bottom w:val="single" w:sz="4" w:space="0" w:color="auto"/>
              <w:right w:val="single" w:sz="4" w:space="0" w:color="auto"/>
            </w:tcBorders>
            <w:shd w:val="clear" w:color="auto" w:fill="auto"/>
            <w:noWrap/>
            <w:vAlign w:val="center"/>
            <w:hideMark/>
          </w:tcPr>
          <w:p w14:paraId="4714DFB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0.8858 </w:t>
            </w:r>
          </w:p>
        </w:tc>
        <w:tc>
          <w:tcPr>
            <w:tcW w:w="1949" w:type="dxa"/>
            <w:tcBorders>
              <w:top w:val="nil"/>
              <w:left w:val="nil"/>
              <w:bottom w:val="single" w:sz="4" w:space="0" w:color="auto"/>
              <w:right w:val="single" w:sz="4" w:space="0" w:color="auto"/>
            </w:tcBorders>
            <w:vAlign w:val="center"/>
          </w:tcPr>
          <w:p w14:paraId="06D746A0"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0.4437</w:t>
            </w:r>
          </w:p>
        </w:tc>
      </w:tr>
      <w:tr w:rsidR="00C65132" w:rsidRPr="005004D3" w14:paraId="044B97CC"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7245C43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Agricultural Bank</w:t>
            </w:r>
          </w:p>
        </w:tc>
        <w:tc>
          <w:tcPr>
            <w:tcW w:w="1338" w:type="dxa"/>
            <w:tcBorders>
              <w:top w:val="nil"/>
              <w:left w:val="nil"/>
              <w:bottom w:val="single" w:sz="4" w:space="0" w:color="auto"/>
              <w:right w:val="single" w:sz="4" w:space="0" w:color="auto"/>
            </w:tcBorders>
            <w:shd w:val="clear" w:color="auto" w:fill="auto"/>
            <w:noWrap/>
            <w:vAlign w:val="center"/>
            <w:hideMark/>
          </w:tcPr>
          <w:p w14:paraId="798472E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0.9349 </w:t>
            </w:r>
          </w:p>
        </w:tc>
        <w:tc>
          <w:tcPr>
            <w:tcW w:w="1879" w:type="dxa"/>
            <w:tcBorders>
              <w:top w:val="nil"/>
              <w:left w:val="nil"/>
              <w:bottom w:val="single" w:sz="4" w:space="0" w:color="auto"/>
              <w:right w:val="single" w:sz="4" w:space="0" w:color="auto"/>
            </w:tcBorders>
            <w:shd w:val="clear" w:color="auto" w:fill="auto"/>
            <w:noWrap/>
            <w:vAlign w:val="center"/>
            <w:hideMark/>
          </w:tcPr>
          <w:p w14:paraId="6938DF5B"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45DDA55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631DAB90"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0.2198</w:t>
            </w:r>
          </w:p>
        </w:tc>
      </w:tr>
      <w:tr w:rsidR="00C65132" w:rsidRPr="005004D3" w14:paraId="28ABF6DC"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630B107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Ping An Bank</w:t>
            </w:r>
          </w:p>
        </w:tc>
        <w:tc>
          <w:tcPr>
            <w:tcW w:w="1338" w:type="dxa"/>
            <w:tcBorders>
              <w:top w:val="nil"/>
              <w:left w:val="nil"/>
              <w:bottom w:val="single" w:sz="4" w:space="0" w:color="auto"/>
              <w:right w:val="single" w:sz="4" w:space="0" w:color="auto"/>
            </w:tcBorders>
            <w:shd w:val="clear" w:color="auto" w:fill="auto"/>
            <w:noWrap/>
            <w:vAlign w:val="center"/>
            <w:hideMark/>
          </w:tcPr>
          <w:p w14:paraId="3A83E7F8"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0.6291 </w:t>
            </w:r>
          </w:p>
        </w:tc>
        <w:tc>
          <w:tcPr>
            <w:tcW w:w="1879" w:type="dxa"/>
            <w:tcBorders>
              <w:top w:val="nil"/>
              <w:left w:val="nil"/>
              <w:bottom w:val="single" w:sz="4" w:space="0" w:color="auto"/>
              <w:right w:val="single" w:sz="4" w:space="0" w:color="auto"/>
            </w:tcBorders>
            <w:shd w:val="clear" w:color="auto" w:fill="auto"/>
            <w:noWrap/>
            <w:vAlign w:val="center"/>
            <w:hideMark/>
          </w:tcPr>
          <w:p w14:paraId="7166F22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Non-state-owned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1564B2F0"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0.9853 </w:t>
            </w:r>
          </w:p>
        </w:tc>
        <w:tc>
          <w:tcPr>
            <w:tcW w:w="1949" w:type="dxa"/>
            <w:tcBorders>
              <w:top w:val="nil"/>
              <w:left w:val="nil"/>
              <w:bottom w:val="single" w:sz="4" w:space="0" w:color="auto"/>
              <w:right w:val="single" w:sz="4" w:space="0" w:color="auto"/>
            </w:tcBorders>
            <w:vAlign w:val="center"/>
          </w:tcPr>
          <w:p w14:paraId="533162E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0.2199</w:t>
            </w:r>
          </w:p>
        </w:tc>
      </w:tr>
      <w:tr w:rsidR="00C65132" w:rsidRPr="005004D3" w14:paraId="2ABEECBE"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682A1F93"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Pudong Development Bank</w:t>
            </w:r>
          </w:p>
        </w:tc>
        <w:tc>
          <w:tcPr>
            <w:tcW w:w="1338" w:type="dxa"/>
            <w:tcBorders>
              <w:top w:val="nil"/>
              <w:left w:val="nil"/>
              <w:bottom w:val="single" w:sz="4" w:space="0" w:color="auto"/>
              <w:right w:val="single" w:sz="4" w:space="0" w:color="auto"/>
            </w:tcBorders>
            <w:shd w:val="clear" w:color="auto" w:fill="auto"/>
            <w:noWrap/>
            <w:vAlign w:val="center"/>
            <w:hideMark/>
          </w:tcPr>
          <w:p w14:paraId="330A3972"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0.5998 </w:t>
            </w:r>
          </w:p>
        </w:tc>
        <w:tc>
          <w:tcPr>
            <w:tcW w:w="1879" w:type="dxa"/>
            <w:tcBorders>
              <w:top w:val="nil"/>
              <w:left w:val="nil"/>
              <w:bottom w:val="single" w:sz="4" w:space="0" w:color="auto"/>
              <w:right w:val="single" w:sz="4" w:space="0" w:color="auto"/>
            </w:tcBorders>
            <w:shd w:val="clear" w:color="auto" w:fill="auto"/>
            <w:noWrap/>
            <w:vAlign w:val="center"/>
            <w:hideMark/>
          </w:tcPr>
          <w:p w14:paraId="2A4AAB9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State-owned </w:t>
            </w:r>
          </w:p>
        </w:tc>
        <w:tc>
          <w:tcPr>
            <w:tcW w:w="1559" w:type="dxa"/>
            <w:tcBorders>
              <w:top w:val="nil"/>
              <w:left w:val="nil"/>
              <w:bottom w:val="single" w:sz="4" w:space="0" w:color="auto"/>
              <w:right w:val="single" w:sz="4" w:space="0" w:color="auto"/>
            </w:tcBorders>
            <w:shd w:val="clear" w:color="auto" w:fill="auto"/>
            <w:noWrap/>
            <w:vAlign w:val="center"/>
            <w:hideMark/>
          </w:tcPr>
          <w:p w14:paraId="0DA5D69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0.9597 </w:t>
            </w:r>
          </w:p>
        </w:tc>
        <w:tc>
          <w:tcPr>
            <w:tcW w:w="1949" w:type="dxa"/>
            <w:tcBorders>
              <w:top w:val="nil"/>
              <w:left w:val="nil"/>
              <w:bottom w:val="single" w:sz="4" w:space="0" w:color="auto"/>
              <w:right w:val="single" w:sz="4" w:space="0" w:color="auto"/>
            </w:tcBorders>
            <w:vAlign w:val="center"/>
          </w:tcPr>
          <w:p w14:paraId="2E270A32"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0.1692</w:t>
            </w:r>
          </w:p>
        </w:tc>
      </w:tr>
      <w:tr w:rsidR="00C65132" w:rsidRPr="005004D3" w14:paraId="18C66702"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798D00EC"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Industrial Bank</w:t>
            </w:r>
          </w:p>
        </w:tc>
        <w:tc>
          <w:tcPr>
            <w:tcW w:w="1338" w:type="dxa"/>
            <w:tcBorders>
              <w:top w:val="nil"/>
              <w:left w:val="nil"/>
              <w:bottom w:val="single" w:sz="4" w:space="0" w:color="auto"/>
              <w:right w:val="single" w:sz="4" w:space="0" w:color="auto"/>
            </w:tcBorders>
            <w:shd w:val="clear" w:color="auto" w:fill="auto"/>
            <w:noWrap/>
            <w:vAlign w:val="center"/>
            <w:hideMark/>
          </w:tcPr>
          <w:p w14:paraId="31695E03"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0.3704 </w:t>
            </w:r>
          </w:p>
        </w:tc>
        <w:tc>
          <w:tcPr>
            <w:tcW w:w="1879" w:type="dxa"/>
            <w:tcBorders>
              <w:top w:val="nil"/>
              <w:left w:val="nil"/>
              <w:bottom w:val="single" w:sz="4" w:space="0" w:color="auto"/>
              <w:right w:val="single" w:sz="4" w:space="0" w:color="auto"/>
            </w:tcBorders>
            <w:shd w:val="clear" w:color="auto" w:fill="auto"/>
            <w:noWrap/>
            <w:vAlign w:val="center"/>
            <w:hideMark/>
          </w:tcPr>
          <w:p w14:paraId="324871BB"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State-owned</w:t>
            </w:r>
          </w:p>
        </w:tc>
        <w:tc>
          <w:tcPr>
            <w:tcW w:w="1559" w:type="dxa"/>
            <w:tcBorders>
              <w:top w:val="nil"/>
              <w:left w:val="nil"/>
              <w:bottom w:val="single" w:sz="4" w:space="0" w:color="auto"/>
              <w:right w:val="single" w:sz="4" w:space="0" w:color="auto"/>
            </w:tcBorders>
            <w:shd w:val="clear" w:color="auto" w:fill="auto"/>
            <w:noWrap/>
            <w:vAlign w:val="center"/>
            <w:hideMark/>
          </w:tcPr>
          <w:p w14:paraId="203FE834"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0.9171 </w:t>
            </w:r>
          </w:p>
        </w:tc>
        <w:tc>
          <w:tcPr>
            <w:tcW w:w="1949" w:type="dxa"/>
            <w:tcBorders>
              <w:top w:val="nil"/>
              <w:left w:val="nil"/>
              <w:bottom w:val="single" w:sz="4" w:space="0" w:color="auto"/>
              <w:right w:val="single" w:sz="4" w:space="0" w:color="auto"/>
            </w:tcBorders>
            <w:vAlign w:val="center"/>
          </w:tcPr>
          <w:p w14:paraId="4EBBE17D"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0.2615</w:t>
            </w:r>
          </w:p>
        </w:tc>
      </w:tr>
      <w:tr w:rsidR="00C65132" w:rsidRPr="005004D3" w14:paraId="22B8FB48"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0E6A6F1A"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China Merchants Bank</w:t>
            </w:r>
          </w:p>
        </w:tc>
        <w:tc>
          <w:tcPr>
            <w:tcW w:w="1338" w:type="dxa"/>
            <w:tcBorders>
              <w:top w:val="nil"/>
              <w:left w:val="nil"/>
              <w:bottom w:val="single" w:sz="4" w:space="0" w:color="auto"/>
              <w:right w:val="single" w:sz="4" w:space="0" w:color="auto"/>
            </w:tcBorders>
            <w:shd w:val="clear" w:color="auto" w:fill="auto"/>
            <w:noWrap/>
            <w:vAlign w:val="center"/>
            <w:hideMark/>
          </w:tcPr>
          <w:p w14:paraId="2434F4D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0.5301 </w:t>
            </w:r>
          </w:p>
        </w:tc>
        <w:tc>
          <w:tcPr>
            <w:tcW w:w="1879" w:type="dxa"/>
            <w:tcBorders>
              <w:top w:val="nil"/>
              <w:left w:val="nil"/>
              <w:bottom w:val="single" w:sz="4" w:space="0" w:color="auto"/>
              <w:right w:val="single" w:sz="4" w:space="0" w:color="auto"/>
            </w:tcBorders>
            <w:shd w:val="clear" w:color="auto" w:fill="auto"/>
            <w:noWrap/>
            <w:vAlign w:val="center"/>
            <w:hideMark/>
          </w:tcPr>
          <w:p w14:paraId="1EA19F05"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Non-state-owned</w:t>
            </w:r>
          </w:p>
        </w:tc>
        <w:tc>
          <w:tcPr>
            <w:tcW w:w="1559" w:type="dxa"/>
            <w:tcBorders>
              <w:top w:val="nil"/>
              <w:left w:val="nil"/>
              <w:bottom w:val="single" w:sz="4" w:space="0" w:color="auto"/>
              <w:right w:val="single" w:sz="4" w:space="0" w:color="auto"/>
            </w:tcBorders>
            <w:shd w:val="clear" w:color="auto" w:fill="auto"/>
            <w:noWrap/>
            <w:vAlign w:val="center"/>
            <w:hideMark/>
          </w:tcPr>
          <w:p w14:paraId="395E3E2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6F837F5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0.1887</w:t>
            </w:r>
          </w:p>
        </w:tc>
      </w:tr>
      <w:tr w:rsidR="00C65132" w:rsidRPr="005004D3" w14:paraId="0413F82E"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2D8CC882"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Bank of China</w:t>
            </w:r>
          </w:p>
        </w:tc>
        <w:tc>
          <w:tcPr>
            <w:tcW w:w="1338" w:type="dxa"/>
            <w:tcBorders>
              <w:top w:val="nil"/>
              <w:left w:val="nil"/>
              <w:bottom w:val="single" w:sz="4" w:space="0" w:color="auto"/>
              <w:right w:val="single" w:sz="4" w:space="0" w:color="auto"/>
            </w:tcBorders>
            <w:shd w:val="clear" w:color="auto" w:fill="auto"/>
            <w:noWrap/>
            <w:vAlign w:val="center"/>
            <w:hideMark/>
          </w:tcPr>
          <w:p w14:paraId="0CF4E46B"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0.9554 </w:t>
            </w:r>
          </w:p>
        </w:tc>
        <w:tc>
          <w:tcPr>
            <w:tcW w:w="1879" w:type="dxa"/>
            <w:tcBorders>
              <w:top w:val="nil"/>
              <w:left w:val="nil"/>
              <w:bottom w:val="single" w:sz="4" w:space="0" w:color="auto"/>
              <w:right w:val="single" w:sz="4" w:space="0" w:color="auto"/>
            </w:tcBorders>
            <w:shd w:val="clear" w:color="auto" w:fill="auto"/>
            <w:noWrap/>
            <w:vAlign w:val="center"/>
            <w:hideMark/>
          </w:tcPr>
          <w:p w14:paraId="29EB9166"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State-owned</w:t>
            </w:r>
          </w:p>
        </w:tc>
        <w:tc>
          <w:tcPr>
            <w:tcW w:w="1559" w:type="dxa"/>
            <w:tcBorders>
              <w:top w:val="nil"/>
              <w:left w:val="nil"/>
              <w:bottom w:val="single" w:sz="4" w:space="0" w:color="auto"/>
              <w:right w:val="single" w:sz="4" w:space="0" w:color="auto"/>
            </w:tcBorders>
            <w:shd w:val="clear" w:color="auto" w:fill="auto"/>
            <w:noWrap/>
            <w:vAlign w:val="center"/>
            <w:hideMark/>
          </w:tcPr>
          <w:p w14:paraId="4D35B63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1.0000 </w:t>
            </w:r>
          </w:p>
        </w:tc>
        <w:tc>
          <w:tcPr>
            <w:tcW w:w="1949" w:type="dxa"/>
            <w:tcBorders>
              <w:top w:val="nil"/>
              <w:left w:val="nil"/>
              <w:bottom w:val="single" w:sz="4" w:space="0" w:color="auto"/>
              <w:right w:val="single" w:sz="4" w:space="0" w:color="auto"/>
            </w:tcBorders>
            <w:vAlign w:val="center"/>
          </w:tcPr>
          <w:p w14:paraId="209B623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0.1785</w:t>
            </w:r>
          </w:p>
        </w:tc>
      </w:tr>
      <w:tr w:rsidR="00C65132" w:rsidRPr="005004D3" w14:paraId="4170D6CA" w14:textId="77777777" w:rsidTr="00CD4239">
        <w:trPr>
          <w:trHeight w:val="170"/>
          <w:jc w:val="center"/>
        </w:trPr>
        <w:tc>
          <w:tcPr>
            <w:tcW w:w="2482" w:type="dxa"/>
            <w:tcBorders>
              <w:top w:val="nil"/>
              <w:left w:val="single" w:sz="4" w:space="0" w:color="auto"/>
              <w:bottom w:val="single" w:sz="4" w:space="0" w:color="auto"/>
              <w:right w:val="single" w:sz="4" w:space="0" w:color="auto"/>
            </w:tcBorders>
            <w:shd w:val="clear" w:color="auto" w:fill="auto"/>
            <w:noWrap/>
            <w:vAlign w:val="center"/>
            <w:hideMark/>
          </w:tcPr>
          <w:p w14:paraId="0D24BD8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China Citic Bank</w:t>
            </w:r>
          </w:p>
        </w:tc>
        <w:tc>
          <w:tcPr>
            <w:tcW w:w="1338" w:type="dxa"/>
            <w:tcBorders>
              <w:top w:val="nil"/>
              <w:left w:val="nil"/>
              <w:bottom w:val="single" w:sz="4" w:space="0" w:color="auto"/>
              <w:right w:val="single" w:sz="4" w:space="0" w:color="auto"/>
            </w:tcBorders>
            <w:shd w:val="clear" w:color="auto" w:fill="auto"/>
            <w:noWrap/>
            <w:vAlign w:val="center"/>
            <w:hideMark/>
          </w:tcPr>
          <w:p w14:paraId="55879C17"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0.9720 </w:t>
            </w:r>
          </w:p>
        </w:tc>
        <w:tc>
          <w:tcPr>
            <w:tcW w:w="1879" w:type="dxa"/>
            <w:tcBorders>
              <w:top w:val="nil"/>
              <w:left w:val="nil"/>
              <w:bottom w:val="single" w:sz="4" w:space="0" w:color="auto"/>
              <w:right w:val="single" w:sz="4" w:space="0" w:color="auto"/>
            </w:tcBorders>
            <w:shd w:val="clear" w:color="auto" w:fill="auto"/>
            <w:noWrap/>
            <w:vAlign w:val="center"/>
            <w:hideMark/>
          </w:tcPr>
          <w:p w14:paraId="4E7BF319"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State-owned</w:t>
            </w:r>
          </w:p>
        </w:tc>
        <w:tc>
          <w:tcPr>
            <w:tcW w:w="1559" w:type="dxa"/>
            <w:tcBorders>
              <w:top w:val="nil"/>
              <w:left w:val="nil"/>
              <w:bottom w:val="single" w:sz="4" w:space="0" w:color="auto"/>
              <w:right w:val="single" w:sz="4" w:space="0" w:color="auto"/>
            </w:tcBorders>
            <w:shd w:val="clear" w:color="auto" w:fill="auto"/>
            <w:noWrap/>
            <w:vAlign w:val="center"/>
            <w:hideMark/>
          </w:tcPr>
          <w:p w14:paraId="0429F0A2"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 xml:space="preserve">0.9561 </w:t>
            </w:r>
          </w:p>
        </w:tc>
        <w:tc>
          <w:tcPr>
            <w:tcW w:w="1949" w:type="dxa"/>
            <w:tcBorders>
              <w:top w:val="nil"/>
              <w:left w:val="nil"/>
              <w:bottom w:val="single" w:sz="4" w:space="0" w:color="auto"/>
              <w:right w:val="single" w:sz="4" w:space="0" w:color="auto"/>
            </w:tcBorders>
            <w:vAlign w:val="center"/>
          </w:tcPr>
          <w:p w14:paraId="58013591" w14:textId="77777777" w:rsidR="00C65132" w:rsidRPr="005004D3"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5004D3">
              <w:rPr>
                <w:rFonts w:ascii="Times New Roman" w:eastAsia="宋体" w:hAnsi="Times New Roman" w:cs="Times New Roman"/>
                <w:color w:val="000000"/>
                <w:kern w:val="0"/>
                <w:sz w:val="22"/>
                <w:szCs w:val="22"/>
              </w:rPr>
              <w:t>0.2465</w:t>
            </w:r>
          </w:p>
        </w:tc>
      </w:tr>
    </w:tbl>
    <w:p w14:paraId="20ECD86E" w14:textId="3BEF559E" w:rsidR="00C65132" w:rsidRPr="005209E7" w:rsidRDefault="00C65132" w:rsidP="005209E7">
      <w:pPr>
        <w:spacing w:before="100" w:after="100" w:line="360" w:lineRule="auto"/>
        <w:rPr>
          <w:rFonts w:ascii="Times New Roman" w:hAnsi="Times New Roman" w:cs="Times New Roman"/>
        </w:rPr>
      </w:pPr>
      <w:r w:rsidRPr="005209E7">
        <w:rPr>
          <w:rFonts w:ascii="Times New Roman" w:hAnsi="Times New Roman" w:cs="Times New Roman"/>
        </w:rPr>
        <w:t xml:space="preserve">Table 4-1: Capital structure </w:t>
      </w:r>
      <w:r w:rsidR="00BD0D06" w:rsidRPr="005209E7">
        <w:rPr>
          <w:rFonts w:ascii="Times New Roman" w:hAnsi="Times New Roman" w:cs="Times New Roman"/>
        </w:rPr>
        <w:t xml:space="preserve">data </w:t>
      </w:r>
      <w:r w:rsidRPr="005209E7">
        <w:rPr>
          <w:rFonts w:ascii="Times New Roman" w:hAnsi="Times New Roman" w:cs="Times New Roman"/>
        </w:rPr>
        <w:t>at the End of 2017</w:t>
      </w:r>
    </w:p>
    <w:p w14:paraId="75C7AD75" w14:textId="4CD41A9D" w:rsidR="005004D3" w:rsidRPr="005209E7" w:rsidRDefault="00C65132" w:rsidP="005209E7">
      <w:pPr>
        <w:spacing w:before="100" w:after="100" w:line="360" w:lineRule="auto"/>
        <w:rPr>
          <w:rFonts w:ascii="Times New Roman" w:hAnsi="Times New Roman" w:cs="Times New Roman"/>
        </w:rPr>
      </w:pPr>
      <w:r w:rsidRPr="005209E7">
        <w:rPr>
          <w:rFonts w:ascii="Times New Roman" w:hAnsi="Times New Roman" w:cs="Times New Roman"/>
        </w:rPr>
        <w:t xml:space="preserve">Source </w:t>
      </w:r>
      <w:r w:rsidRPr="005209E7">
        <w:rPr>
          <w:rFonts w:ascii="Times New Roman" w:hAnsi="Times New Roman" w:cs="Times New Roman"/>
        </w:rPr>
        <w:t>：</w:t>
      </w:r>
      <w:r w:rsidRPr="005209E7">
        <w:rPr>
          <w:rFonts w:ascii="Times New Roman" w:hAnsi="Times New Roman" w:cs="Times New Roman"/>
        </w:rPr>
        <w:t xml:space="preserve">Annual reports of banks </w:t>
      </w:r>
      <w:r w:rsidRPr="005209E7">
        <w:rPr>
          <w:rFonts w:ascii="Times New Roman" w:hAnsi="Times New Roman" w:cs="Times New Roman"/>
        </w:rPr>
        <w:t>（</w:t>
      </w:r>
      <w:r w:rsidRPr="005209E7">
        <w:rPr>
          <w:rFonts w:ascii="Times New Roman" w:hAnsi="Times New Roman" w:cs="Times New Roman"/>
        </w:rPr>
        <w:t>2017</w:t>
      </w:r>
      <w:r w:rsidRPr="005209E7">
        <w:rPr>
          <w:rFonts w:ascii="Times New Roman" w:hAnsi="Times New Roman" w:cs="Times New Roman"/>
        </w:rPr>
        <w:t>）</w:t>
      </w:r>
    </w:p>
    <w:p w14:paraId="280DDAA1" w14:textId="77777777" w:rsidR="00C65132"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core capital of a bank can be regarded as the equity capital of a commercial bank, so the characteristics of the core capital of a commercial bank can be analyzed from the aspects of equity nature, equity concentration and equity circulation.</w:t>
      </w:r>
    </w:p>
    <w:p w14:paraId="2DE3E719" w14:textId="77777777" w:rsidR="00CF1106" w:rsidRDefault="00CF1106" w:rsidP="005209E7">
      <w:pPr>
        <w:spacing w:beforeLines="100" w:before="326" w:afterLines="100" w:after="326" w:line="360" w:lineRule="auto"/>
        <w:rPr>
          <w:rFonts w:ascii="Times New Roman" w:hAnsi="Times New Roman" w:cs="Times New Roman"/>
        </w:rPr>
      </w:pPr>
    </w:p>
    <w:p w14:paraId="40A78D6F" w14:textId="77777777" w:rsidR="00416CA7" w:rsidRPr="005209E7" w:rsidRDefault="00416CA7" w:rsidP="005209E7">
      <w:pPr>
        <w:spacing w:beforeLines="100" w:before="326" w:afterLines="100" w:after="326" w:line="360" w:lineRule="auto"/>
        <w:rPr>
          <w:rFonts w:ascii="Times New Roman" w:hAnsi="Times New Roman" w:cs="Times New Roman"/>
        </w:rPr>
      </w:pPr>
    </w:p>
    <w:tbl>
      <w:tblPr>
        <w:tblW w:w="8652" w:type="dxa"/>
        <w:tblInd w:w="103" w:type="dxa"/>
        <w:tblLook w:val="04A0" w:firstRow="1" w:lastRow="0" w:firstColumn="1" w:lastColumn="0" w:noHBand="0" w:noVBand="1"/>
      </w:tblPr>
      <w:tblGrid>
        <w:gridCol w:w="2366"/>
        <w:gridCol w:w="1116"/>
        <w:gridCol w:w="1626"/>
        <w:gridCol w:w="996"/>
        <w:gridCol w:w="1272"/>
        <w:gridCol w:w="1276"/>
      </w:tblGrid>
      <w:tr w:rsidR="00232544" w:rsidRPr="005209E7" w14:paraId="5B449590" w14:textId="77777777" w:rsidTr="006B33DE">
        <w:trPr>
          <w:trHeight w:val="600"/>
        </w:trPr>
        <w:tc>
          <w:tcPr>
            <w:tcW w:w="2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0E856"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Core capital</w:t>
            </w:r>
          </w:p>
        </w:tc>
        <w:tc>
          <w:tcPr>
            <w:tcW w:w="1116" w:type="dxa"/>
            <w:tcBorders>
              <w:top w:val="single" w:sz="4" w:space="0" w:color="auto"/>
              <w:left w:val="nil"/>
              <w:bottom w:val="nil"/>
              <w:right w:val="single" w:sz="4" w:space="0" w:color="auto"/>
            </w:tcBorders>
            <w:shd w:val="clear" w:color="auto" w:fill="auto"/>
            <w:vAlign w:val="center"/>
            <w:hideMark/>
          </w:tcPr>
          <w:p w14:paraId="538E01C9"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Mean</w:t>
            </w:r>
          </w:p>
        </w:tc>
        <w:tc>
          <w:tcPr>
            <w:tcW w:w="1626" w:type="dxa"/>
            <w:tcBorders>
              <w:top w:val="single" w:sz="4" w:space="0" w:color="auto"/>
              <w:left w:val="nil"/>
              <w:bottom w:val="nil"/>
              <w:right w:val="single" w:sz="4" w:space="0" w:color="auto"/>
            </w:tcBorders>
            <w:shd w:val="clear" w:color="auto" w:fill="auto"/>
            <w:vAlign w:val="center"/>
            <w:hideMark/>
          </w:tcPr>
          <w:p w14:paraId="09E74DFF"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Std. Deviation</w:t>
            </w:r>
          </w:p>
        </w:tc>
        <w:tc>
          <w:tcPr>
            <w:tcW w:w="996" w:type="dxa"/>
            <w:tcBorders>
              <w:top w:val="single" w:sz="4" w:space="0" w:color="auto"/>
              <w:left w:val="nil"/>
              <w:bottom w:val="nil"/>
              <w:right w:val="single" w:sz="4" w:space="0" w:color="auto"/>
            </w:tcBorders>
            <w:shd w:val="clear" w:color="auto" w:fill="auto"/>
            <w:vAlign w:val="center"/>
            <w:hideMark/>
          </w:tcPr>
          <w:p w14:paraId="09A7D82D"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Median</w:t>
            </w:r>
          </w:p>
        </w:tc>
        <w:tc>
          <w:tcPr>
            <w:tcW w:w="1272" w:type="dxa"/>
            <w:tcBorders>
              <w:top w:val="single" w:sz="4" w:space="0" w:color="auto"/>
              <w:left w:val="nil"/>
              <w:bottom w:val="nil"/>
              <w:right w:val="single" w:sz="4" w:space="0" w:color="auto"/>
            </w:tcBorders>
            <w:shd w:val="clear" w:color="auto" w:fill="auto"/>
            <w:vAlign w:val="center"/>
            <w:hideMark/>
          </w:tcPr>
          <w:p w14:paraId="071CF418"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Minimum</w:t>
            </w:r>
          </w:p>
        </w:tc>
        <w:tc>
          <w:tcPr>
            <w:tcW w:w="1276" w:type="dxa"/>
            <w:tcBorders>
              <w:top w:val="single" w:sz="4" w:space="0" w:color="auto"/>
              <w:left w:val="nil"/>
              <w:bottom w:val="nil"/>
              <w:right w:val="single" w:sz="4" w:space="0" w:color="auto"/>
            </w:tcBorders>
            <w:shd w:val="clear" w:color="auto" w:fill="auto"/>
            <w:vAlign w:val="center"/>
            <w:hideMark/>
          </w:tcPr>
          <w:p w14:paraId="7CCCE39A"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Maximum</w:t>
            </w:r>
          </w:p>
        </w:tc>
      </w:tr>
      <w:tr w:rsidR="00232544" w:rsidRPr="005209E7" w14:paraId="6B6E64E1" w14:textId="77777777" w:rsidTr="006B33DE">
        <w:trPr>
          <w:trHeight w:val="900"/>
        </w:trPr>
        <w:tc>
          <w:tcPr>
            <w:tcW w:w="2366" w:type="dxa"/>
            <w:tcBorders>
              <w:top w:val="nil"/>
              <w:left w:val="single" w:sz="4" w:space="0" w:color="auto"/>
              <w:bottom w:val="single" w:sz="4" w:space="0" w:color="auto"/>
              <w:right w:val="single" w:sz="4" w:space="0" w:color="auto"/>
            </w:tcBorders>
            <w:shd w:val="clear" w:color="auto" w:fill="auto"/>
            <w:vAlign w:val="center"/>
            <w:hideMark/>
          </w:tcPr>
          <w:p w14:paraId="712A90A6"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Shareholding ratio of the top five shareholders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08FC1A42"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0.664191</w:t>
            </w:r>
          </w:p>
        </w:tc>
        <w:tc>
          <w:tcPr>
            <w:tcW w:w="1626" w:type="dxa"/>
            <w:tcBorders>
              <w:top w:val="single" w:sz="4" w:space="0" w:color="auto"/>
              <w:left w:val="nil"/>
              <w:bottom w:val="single" w:sz="4" w:space="0" w:color="auto"/>
              <w:right w:val="single" w:sz="4" w:space="0" w:color="auto"/>
            </w:tcBorders>
            <w:shd w:val="clear" w:color="000000" w:fill="FFFFFF"/>
            <w:vAlign w:val="center"/>
            <w:hideMark/>
          </w:tcPr>
          <w:p w14:paraId="4A880375"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0.2245351</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14:paraId="5EF98328"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0.62255</w:t>
            </w:r>
          </w:p>
        </w:tc>
        <w:tc>
          <w:tcPr>
            <w:tcW w:w="1272" w:type="dxa"/>
            <w:tcBorders>
              <w:top w:val="single" w:sz="4" w:space="0" w:color="auto"/>
              <w:left w:val="nil"/>
              <w:bottom w:val="single" w:sz="4" w:space="0" w:color="auto"/>
              <w:right w:val="single" w:sz="4" w:space="0" w:color="auto"/>
            </w:tcBorders>
            <w:shd w:val="clear" w:color="000000" w:fill="FFFFFF"/>
            <w:vAlign w:val="center"/>
            <w:hideMark/>
          </w:tcPr>
          <w:p w14:paraId="252985B3"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0.3379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4FAFAA5"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0.9725</w:t>
            </w:r>
          </w:p>
        </w:tc>
      </w:tr>
      <w:tr w:rsidR="00232544" w:rsidRPr="005209E7" w14:paraId="3377A9A0" w14:textId="77777777" w:rsidTr="006B33DE">
        <w:trPr>
          <w:trHeight w:val="900"/>
        </w:trPr>
        <w:tc>
          <w:tcPr>
            <w:tcW w:w="2366" w:type="dxa"/>
            <w:tcBorders>
              <w:top w:val="nil"/>
              <w:left w:val="single" w:sz="4" w:space="0" w:color="auto"/>
              <w:bottom w:val="single" w:sz="4" w:space="0" w:color="auto"/>
              <w:right w:val="single" w:sz="4" w:space="0" w:color="auto"/>
            </w:tcBorders>
            <w:shd w:val="clear" w:color="auto" w:fill="auto"/>
            <w:vAlign w:val="center"/>
            <w:hideMark/>
          </w:tcPr>
          <w:p w14:paraId="0520FCE2"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The nature of the largest shareholder </w:t>
            </w:r>
          </w:p>
        </w:tc>
        <w:tc>
          <w:tcPr>
            <w:tcW w:w="1116" w:type="dxa"/>
            <w:tcBorders>
              <w:top w:val="nil"/>
              <w:left w:val="nil"/>
              <w:bottom w:val="single" w:sz="4" w:space="0" w:color="auto"/>
              <w:right w:val="single" w:sz="4" w:space="0" w:color="auto"/>
            </w:tcBorders>
            <w:shd w:val="clear" w:color="000000" w:fill="FFFFFF"/>
            <w:vAlign w:val="center"/>
            <w:hideMark/>
          </w:tcPr>
          <w:p w14:paraId="5D92285E"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0.63</w:t>
            </w:r>
          </w:p>
        </w:tc>
        <w:tc>
          <w:tcPr>
            <w:tcW w:w="1626" w:type="dxa"/>
            <w:tcBorders>
              <w:top w:val="nil"/>
              <w:left w:val="nil"/>
              <w:bottom w:val="single" w:sz="4" w:space="0" w:color="auto"/>
              <w:right w:val="single" w:sz="4" w:space="0" w:color="auto"/>
            </w:tcBorders>
            <w:shd w:val="clear" w:color="000000" w:fill="FFFFFF"/>
            <w:vAlign w:val="center"/>
            <w:hideMark/>
          </w:tcPr>
          <w:p w14:paraId="4B2375D0"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0.487</w:t>
            </w:r>
          </w:p>
        </w:tc>
        <w:tc>
          <w:tcPr>
            <w:tcW w:w="996" w:type="dxa"/>
            <w:tcBorders>
              <w:top w:val="nil"/>
              <w:left w:val="nil"/>
              <w:bottom w:val="single" w:sz="4" w:space="0" w:color="auto"/>
              <w:right w:val="single" w:sz="4" w:space="0" w:color="auto"/>
            </w:tcBorders>
            <w:shd w:val="clear" w:color="000000" w:fill="FFFFFF"/>
            <w:vAlign w:val="center"/>
            <w:hideMark/>
          </w:tcPr>
          <w:p w14:paraId="2A6B9A56"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272" w:type="dxa"/>
            <w:tcBorders>
              <w:top w:val="nil"/>
              <w:left w:val="nil"/>
              <w:bottom w:val="single" w:sz="4" w:space="0" w:color="auto"/>
              <w:right w:val="single" w:sz="4" w:space="0" w:color="auto"/>
            </w:tcBorders>
            <w:shd w:val="clear" w:color="000000" w:fill="FFFFFF"/>
            <w:vAlign w:val="center"/>
            <w:hideMark/>
          </w:tcPr>
          <w:p w14:paraId="7D0C8CB0"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w:t>
            </w:r>
          </w:p>
        </w:tc>
        <w:tc>
          <w:tcPr>
            <w:tcW w:w="1276" w:type="dxa"/>
            <w:tcBorders>
              <w:top w:val="nil"/>
              <w:left w:val="nil"/>
              <w:bottom w:val="single" w:sz="4" w:space="0" w:color="auto"/>
              <w:right w:val="single" w:sz="4" w:space="0" w:color="auto"/>
            </w:tcBorders>
            <w:shd w:val="clear" w:color="000000" w:fill="FFFFFF"/>
            <w:vAlign w:val="center"/>
            <w:hideMark/>
          </w:tcPr>
          <w:p w14:paraId="657E25A9"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r>
      <w:tr w:rsidR="00232544" w:rsidRPr="005209E7" w14:paraId="3629C288" w14:textId="77777777" w:rsidTr="006B33DE">
        <w:trPr>
          <w:trHeight w:val="600"/>
        </w:trPr>
        <w:tc>
          <w:tcPr>
            <w:tcW w:w="2366" w:type="dxa"/>
            <w:tcBorders>
              <w:top w:val="nil"/>
              <w:left w:val="single" w:sz="4" w:space="0" w:color="auto"/>
              <w:bottom w:val="single" w:sz="4" w:space="0" w:color="auto"/>
              <w:right w:val="single" w:sz="4" w:space="0" w:color="auto"/>
            </w:tcBorders>
            <w:shd w:val="clear" w:color="auto" w:fill="auto"/>
            <w:vAlign w:val="center"/>
            <w:hideMark/>
          </w:tcPr>
          <w:p w14:paraId="10B321D0" w14:textId="77777777" w:rsidR="00232544" w:rsidRPr="005209E7" w:rsidRDefault="00232544"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Proportion of floating stock </w:t>
            </w:r>
          </w:p>
        </w:tc>
        <w:tc>
          <w:tcPr>
            <w:tcW w:w="1116" w:type="dxa"/>
            <w:tcBorders>
              <w:top w:val="nil"/>
              <w:left w:val="nil"/>
              <w:bottom w:val="single" w:sz="4" w:space="0" w:color="auto"/>
              <w:right w:val="single" w:sz="4" w:space="0" w:color="auto"/>
            </w:tcBorders>
            <w:shd w:val="clear" w:color="000000" w:fill="FFFFFF"/>
            <w:vAlign w:val="center"/>
            <w:hideMark/>
          </w:tcPr>
          <w:p w14:paraId="4324F55D"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0.958329</w:t>
            </w:r>
          </w:p>
        </w:tc>
        <w:tc>
          <w:tcPr>
            <w:tcW w:w="1626" w:type="dxa"/>
            <w:tcBorders>
              <w:top w:val="nil"/>
              <w:left w:val="nil"/>
              <w:bottom w:val="single" w:sz="4" w:space="0" w:color="auto"/>
              <w:right w:val="single" w:sz="4" w:space="0" w:color="auto"/>
            </w:tcBorders>
            <w:shd w:val="clear" w:color="000000" w:fill="FFFFFF"/>
            <w:vAlign w:val="center"/>
            <w:hideMark/>
          </w:tcPr>
          <w:p w14:paraId="7BE5D197"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0.0723526</w:t>
            </w:r>
          </w:p>
        </w:tc>
        <w:tc>
          <w:tcPr>
            <w:tcW w:w="996" w:type="dxa"/>
            <w:tcBorders>
              <w:top w:val="nil"/>
              <w:left w:val="nil"/>
              <w:bottom w:val="single" w:sz="4" w:space="0" w:color="auto"/>
              <w:right w:val="single" w:sz="4" w:space="0" w:color="auto"/>
            </w:tcBorders>
            <w:shd w:val="clear" w:color="000000" w:fill="FFFFFF"/>
            <w:vAlign w:val="center"/>
            <w:hideMark/>
          </w:tcPr>
          <w:p w14:paraId="3AA681C5"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272" w:type="dxa"/>
            <w:tcBorders>
              <w:top w:val="nil"/>
              <w:left w:val="nil"/>
              <w:bottom w:val="single" w:sz="4" w:space="0" w:color="auto"/>
              <w:right w:val="single" w:sz="4" w:space="0" w:color="auto"/>
            </w:tcBorders>
            <w:shd w:val="clear" w:color="000000" w:fill="FFFFFF"/>
            <w:vAlign w:val="center"/>
            <w:hideMark/>
          </w:tcPr>
          <w:p w14:paraId="20CD3C68"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0.5857</w:t>
            </w:r>
          </w:p>
        </w:tc>
        <w:tc>
          <w:tcPr>
            <w:tcW w:w="1276" w:type="dxa"/>
            <w:tcBorders>
              <w:top w:val="nil"/>
              <w:left w:val="nil"/>
              <w:bottom w:val="single" w:sz="4" w:space="0" w:color="auto"/>
              <w:right w:val="single" w:sz="4" w:space="0" w:color="auto"/>
            </w:tcBorders>
            <w:shd w:val="clear" w:color="000000" w:fill="FFFFFF"/>
            <w:vAlign w:val="center"/>
            <w:hideMark/>
          </w:tcPr>
          <w:p w14:paraId="7C933373"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r>
      <w:tr w:rsidR="00232544" w:rsidRPr="005209E7" w14:paraId="1B0BA3D1" w14:textId="77777777" w:rsidTr="006B33DE">
        <w:trPr>
          <w:trHeight w:val="1200"/>
        </w:trPr>
        <w:tc>
          <w:tcPr>
            <w:tcW w:w="2366" w:type="dxa"/>
            <w:tcBorders>
              <w:top w:val="nil"/>
              <w:left w:val="single" w:sz="4" w:space="0" w:color="auto"/>
              <w:bottom w:val="single" w:sz="4" w:space="0" w:color="auto"/>
              <w:right w:val="single" w:sz="4" w:space="0" w:color="auto"/>
            </w:tcBorders>
            <w:shd w:val="clear" w:color="auto" w:fill="auto"/>
            <w:vAlign w:val="center"/>
            <w:hideMark/>
          </w:tcPr>
          <w:p w14:paraId="7B18A9B4" w14:textId="77777777" w:rsidR="00232544" w:rsidRPr="005209E7" w:rsidRDefault="00232544"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The proportion of supplementary capital to core capital </w:t>
            </w:r>
          </w:p>
        </w:tc>
        <w:tc>
          <w:tcPr>
            <w:tcW w:w="1116" w:type="dxa"/>
            <w:tcBorders>
              <w:top w:val="nil"/>
              <w:left w:val="nil"/>
              <w:bottom w:val="single" w:sz="4" w:space="0" w:color="auto"/>
              <w:right w:val="single" w:sz="4" w:space="0" w:color="auto"/>
            </w:tcBorders>
            <w:shd w:val="clear" w:color="000000" w:fill="FFFFFF"/>
            <w:vAlign w:val="center"/>
            <w:hideMark/>
          </w:tcPr>
          <w:p w14:paraId="7C335779"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0.236684</w:t>
            </w:r>
          </w:p>
        </w:tc>
        <w:tc>
          <w:tcPr>
            <w:tcW w:w="1626" w:type="dxa"/>
            <w:tcBorders>
              <w:top w:val="nil"/>
              <w:left w:val="nil"/>
              <w:bottom w:val="single" w:sz="4" w:space="0" w:color="auto"/>
              <w:right w:val="single" w:sz="4" w:space="0" w:color="auto"/>
            </w:tcBorders>
            <w:shd w:val="clear" w:color="000000" w:fill="FFFFFF"/>
            <w:vAlign w:val="center"/>
            <w:hideMark/>
          </w:tcPr>
          <w:p w14:paraId="58AFAB2D"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0.0700734</w:t>
            </w:r>
          </w:p>
        </w:tc>
        <w:tc>
          <w:tcPr>
            <w:tcW w:w="996" w:type="dxa"/>
            <w:tcBorders>
              <w:top w:val="nil"/>
              <w:left w:val="nil"/>
              <w:bottom w:val="single" w:sz="4" w:space="0" w:color="auto"/>
              <w:right w:val="single" w:sz="4" w:space="0" w:color="auto"/>
            </w:tcBorders>
            <w:shd w:val="clear" w:color="000000" w:fill="FFFFFF"/>
            <w:vAlign w:val="center"/>
            <w:hideMark/>
          </w:tcPr>
          <w:p w14:paraId="6646BEAD"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0.236</w:t>
            </w:r>
          </w:p>
        </w:tc>
        <w:tc>
          <w:tcPr>
            <w:tcW w:w="1272" w:type="dxa"/>
            <w:tcBorders>
              <w:top w:val="nil"/>
              <w:left w:val="nil"/>
              <w:bottom w:val="single" w:sz="4" w:space="0" w:color="auto"/>
              <w:right w:val="single" w:sz="4" w:space="0" w:color="auto"/>
            </w:tcBorders>
            <w:shd w:val="clear" w:color="000000" w:fill="FFFFFF"/>
            <w:vAlign w:val="center"/>
            <w:hideMark/>
          </w:tcPr>
          <w:p w14:paraId="430DF12D"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0.0883</w:t>
            </w:r>
          </w:p>
        </w:tc>
        <w:tc>
          <w:tcPr>
            <w:tcW w:w="1276" w:type="dxa"/>
            <w:tcBorders>
              <w:top w:val="nil"/>
              <w:left w:val="nil"/>
              <w:bottom w:val="single" w:sz="4" w:space="0" w:color="auto"/>
              <w:right w:val="single" w:sz="4" w:space="0" w:color="auto"/>
            </w:tcBorders>
            <w:shd w:val="clear" w:color="000000" w:fill="FFFFFF"/>
            <w:vAlign w:val="center"/>
            <w:hideMark/>
          </w:tcPr>
          <w:p w14:paraId="08EA2EA2" w14:textId="77777777" w:rsidR="00232544" w:rsidRPr="005209E7" w:rsidRDefault="00232544"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0.4437</w:t>
            </w:r>
          </w:p>
        </w:tc>
      </w:tr>
    </w:tbl>
    <w:p w14:paraId="28984DC9" w14:textId="77777777" w:rsidR="00232544" w:rsidRPr="005209E7" w:rsidRDefault="00232544"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Table 4-2: Report of capital structure for 5 years</w:t>
      </w:r>
    </w:p>
    <w:p w14:paraId="268AAF39" w14:textId="75ECEF15" w:rsidR="00232544" w:rsidRPr="005209E7" w:rsidRDefault="00232544"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Source </w:t>
      </w:r>
      <w:r w:rsidRPr="005209E7">
        <w:rPr>
          <w:rFonts w:ascii="Times New Roman" w:hAnsi="Times New Roman" w:cs="Times New Roman"/>
        </w:rPr>
        <w:t>：</w:t>
      </w:r>
      <w:r w:rsidRPr="005209E7">
        <w:rPr>
          <w:rFonts w:ascii="Times New Roman" w:hAnsi="Times New Roman" w:cs="Times New Roman"/>
        </w:rPr>
        <w:t>Annual reports of banks</w:t>
      </w:r>
    </w:p>
    <w:p w14:paraId="368908BD" w14:textId="77777777" w:rsidR="00C65132"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As shown in Table 4-1, by the end of 2017, only six commercial banks listed on the mainland of China had the largest shareholder of non-state-owned (foreign capital), while the other 10 banks had the largest shareholder of state capital or state-owned legal person. As far as the current situation is concerned, the state as a major shareholder of the banks is a major feature of China's commercial banks (Li, 2014).</w:t>
      </w:r>
    </w:p>
    <w:p w14:paraId="2640E6E0" w14:textId="77777777" w:rsidR="00E741BD" w:rsidRDefault="00E741BD" w:rsidP="005209E7">
      <w:pPr>
        <w:spacing w:beforeLines="100" w:before="326" w:afterLines="100" w:after="326" w:line="360" w:lineRule="auto"/>
        <w:rPr>
          <w:rFonts w:ascii="Times New Roman" w:hAnsi="Times New Roman" w:cs="Times New Roman"/>
        </w:rPr>
      </w:pPr>
    </w:p>
    <w:p w14:paraId="22E5EA15" w14:textId="77777777" w:rsidR="00E741BD" w:rsidRDefault="00E741BD" w:rsidP="005209E7">
      <w:pPr>
        <w:spacing w:beforeLines="100" w:before="326" w:afterLines="100" w:after="326" w:line="360" w:lineRule="auto"/>
        <w:rPr>
          <w:rFonts w:ascii="Times New Roman" w:hAnsi="Times New Roman" w:cs="Times New Roman"/>
        </w:rPr>
      </w:pPr>
    </w:p>
    <w:p w14:paraId="6951DEC6" w14:textId="77777777" w:rsidR="00E741BD" w:rsidRPr="005209E7" w:rsidRDefault="00E741BD" w:rsidP="005209E7">
      <w:pPr>
        <w:spacing w:beforeLines="100" w:before="326" w:afterLines="100" w:after="326" w:line="360" w:lineRule="auto"/>
        <w:rPr>
          <w:rFonts w:ascii="Times New Roman" w:hAnsi="Times New Roman" w:cs="Times New Roman"/>
        </w:rPr>
      </w:pPr>
    </w:p>
    <w:p w14:paraId="4221019E" w14:textId="3BB88E29"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Table 4-2</w:t>
      </w:r>
      <w:r w:rsidR="008B282B" w:rsidRPr="005209E7">
        <w:rPr>
          <w:rFonts w:ascii="Times New Roman" w:hAnsi="Times New Roman" w:cs="Times New Roman"/>
        </w:rPr>
        <w:t xml:space="preserve"> and Table 4-3</w:t>
      </w:r>
      <w:r w:rsidRPr="005209E7">
        <w:rPr>
          <w:rFonts w:ascii="Times New Roman" w:hAnsi="Times New Roman" w:cs="Times New Roman"/>
        </w:rPr>
        <w:t>, the average shareholding ratio of the top five shareholders in 16 listed commercial banks is 66.42%, the highest shareholding ratio is 97.25%, and the lowest shareholding ratio is 33.79%. Most listed commercial banks have more than 50% of the top five shareholders’ shareholding ratio, forming an absolute hold controlling interest. In addition, the proportion of the top five shareholders of these 16 listed commercial banks has been increasing year by year. Therefore, the equity of listed commercial banks in China is relatively concentrated.</w:t>
      </w:r>
    </w:p>
    <w:p w14:paraId="133D014E" w14:textId="085E590B"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In 2005, China began the reform of non-tradable shares, lifting the ban on the sale of shares and allowing them to circulate freely in the stock market (Li, 2016). From Table 4-2, we can also see that the average free share circulation ratio of 16 listed commercial banks is more than 95%, of which 9 banks reached 100% in 2017. Therefore, the equity circulation of listed commercial banks in China is very high</w:t>
      </w:r>
      <w:r w:rsidRPr="005209E7">
        <w:rPr>
          <w:rFonts w:ascii="Times New Roman" w:hAnsi="Times New Roman" w:cs="Times New Roman"/>
        </w:rPr>
        <w:t>，</w:t>
      </w:r>
      <w:r w:rsidRPr="005209E7">
        <w:rPr>
          <w:rFonts w:ascii="Times New Roman" w:hAnsi="Times New Roman" w:cs="Times New Roman"/>
        </w:rPr>
        <w:t>and it shows an upward trend.</w:t>
      </w:r>
    </w:p>
    <w:tbl>
      <w:tblPr>
        <w:tblW w:w="8794" w:type="dxa"/>
        <w:tblInd w:w="103" w:type="dxa"/>
        <w:tblLook w:val="04A0" w:firstRow="1" w:lastRow="0" w:firstColumn="1" w:lastColumn="0" w:noHBand="0" w:noVBand="1"/>
      </w:tblPr>
      <w:tblGrid>
        <w:gridCol w:w="2657"/>
        <w:gridCol w:w="1176"/>
        <w:gridCol w:w="1275"/>
        <w:gridCol w:w="1276"/>
        <w:gridCol w:w="1276"/>
        <w:gridCol w:w="1134"/>
      </w:tblGrid>
      <w:tr w:rsidR="008C0954" w:rsidRPr="005209E7" w14:paraId="27005537" w14:textId="77777777" w:rsidTr="00E741BD">
        <w:trPr>
          <w:trHeight w:val="620"/>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7CC94" w14:textId="2855C8AF" w:rsidR="00C65132" w:rsidRPr="00DC117B"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Core capital</w:t>
            </w:r>
            <w:r w:rsidR="00BD7DAA" w:rsidRPr="00DC117B">
              <w:rPr>
                <w:rFonts w:ascii="Times New Roman" w:eastAsia="宋体" w:hAnsi="Times New Roman" w:cs="Times New Roman"/>
                <w:color w:val="000000"/>
                <w:kern w:val="0"/>
                <w:sz w:val="22"/>
                <w:szCs w:val="22"/>
              </w:rPr>
              <w:t xml:space="preserve"> </w:t>
            </w:r>
          </w:p>
        </w:tc>
        <w:tc>
          <w:tcPr>
            <w:tcW w:w="1176" w:type="dxa"/>
            <w:tcBorders>
              <w:top w:val="single" w:sz="4" w:space="0" w:color="auto"/>
              <w:left w:val="nil"/>
              <w:bottom w:val="nil"/>
              <w:right w:val="single" w:sz="4" w:space="0" w:color="auto"/>
            </w:tcBorders>
            <w:shd w:val="clear" w:color="auto" w:fill="auto"/>
            <w:vAlign w:val="center"/>
            <w:hideMark/>
          </w:tcPr>
          <w:p w14:paraId="772008ED" w14:textId="0C1023AD" w:rsidR="00C65132" w:rsidRPr="00DC117B" w:rsidRDefault="00BD7DAA"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Y</w:t>
            </w:r>
            <w:r w:rsidR="00C65132" w:rsidRPr="00DC117B">
              <w:rPr>
                <w:rFonts w:ascii="Times New Roman" w:eastAsia="宋体" w:hAnsi="Times New Roman" w:cs="Times New Roman"/>
                <w:color w:val="000000"/>
                <w:kern w:val="0"/>
                <w:sz w:val="22"/>
                <w:szCs w:val="22"/>
              </w:rPr>
              <w:t>201</w:t>
            </w:r>
            <w:r w:rsidRPr="00DC117B">
              <w:rPr>
                <w:rFonts w:ascii="Times New Roman" w:eastAsia="宋体" w:hAnsi="Times New Roman" w:cs="Times New Roman"/>
                <w:color w:val="000000"/>
                <w:kern w:val="0"/>
                <w:sz w:val="22"/>
                <w:szCs w:val="22"/>
              </w:rPr>
              <w:t>3</w:t>
            </w:r>
          </w:p>
        </w:tc>
        <w:tc>
          <w:tcPr>
            <w:tcW w:w="1275" w:type="dxa"/>
            <w:tcBorders>
              <w:top w:val="single" w:sz="4" w:space="0" w:color="auto"/>
              <w:left w:val="nil"/>
              <w:bottom w:val="nil"/>
              <w:right w:val="single" w:sz="4" w:space="0" w:color="auto"/>
            </w:tcBorders>
            <w:shd w:val="clear" w:color="auto" w:fill="auto"/>
            <w:vAlign w:val="center"/>
            <w:hideMark/>
          </w:tcPr>
          <w:p w14:paraId="23037106" w14:textId="34B9ED6F" w:rsidR="00C65132" w:rsidRPr="00DC117B" w:rsidRDefault="00BD7DAA"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Y</w:t>
            </w:r>
            <w:r w:rsidR="00C65132" w:rsidRPr="00DC117B">
              <w:rPr>
                <w:rFonts w:ascii="Times New Roman" w:eastAsia="宋体" w:hAnsi="Times New Roman" w:cs="Times New Roman"/>
                <w:color w:val="000000"/>
                <w:kern w:val="0"/>
                <w:sz w:val="22"/>
                <w:szCs w:val="22"/>
              </w:rPr>
              <w:t xml:space="preserve">2014 </w:t>
            </w:r>
          </w:p>
        </w:tc>
        <w:tc>
          <w:tcPr>
            <w:tcW w:w="1276" w:type="dxa"/>
            <w:tcBorders>
              <w:top w:val="single" w:sz="4" w:space="0" w:color="auto"/>
              <w:left w:val="nil"/>
              <w:bottom w:val="nil"/>
              <w:right w:val="single" w:sz="4" w:space="0" w:color="auto"/>
            </w:tcBorders>
            <w:shd w:val="clear" w:color="auto" w:fill="auto"/>
            <w:vAlign w:val="center"/>
            <w:hideMark/>
          </w:tcPr>
          <w:p w14:paraId="5613AFA5" w14:textId="34A71B5F" w:rsidR="00C65132" w:rsidRPr="00DC117B" w:rsidRDefault="00BD7DAA"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Y</w:t>
            </w:r>
            <w:r w:rsidR="00C65132" w:rsidRPr="00DC117B">
              <w:rPr>
                <w:rFonts w:ascii="Times New Roman" w:eastAsia="宋体" w:hAnsi="Times New Roman" w:cs="Times New Roman"/>
                <w:color w:val="000000"/>
                <w:kern w:val="0"/>
                <w:sz w:val="22"/>
                <w:szCs w:val="22"/>
              </w:rPr>
              <w:t xml:space="preserve">2015 </w:t>
            </w:r>
          </w:p>
        </w:tc>
        <w:tc>
          <w:tcPr>
            <w:tcW w:w="1276" w:type="dxa"/>
            <w:tcBorders>
              <w:top w:val="single" w:sz="4" w:space="0" w:color="auto"/>
              <w:left w:val="nil"/>
              <w:bottom w:val="nil"/>
              <w:right w:val="single" w:sz="4" w:space="0" w:color="auto"/>
            </w:tcBorders>
            <w:shd w:val="clear" w:color="auto" w:fill="auto"/>
            <w:vAlign w:val="center"/>
            <w:hideMark/>
          </w:tcPr>
          <w:p w14:paraId="4C463D2F" w14:textId="52C051BB" w:rsidR="00C65132" w:rsidRPr="00DC117B" w:rsidRDefault="00BD7DAA"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Y</w:t>
            </w:r>
            <w:r w:rsidR="00C65132" w:rsidRPr="00DC117B">
              <w:rPr>
                <w:rFonts w:ascii="Times New Roman" w:eastAsia="宋体" w:hAnsi="Times New Roman" w:cs="Times New Roman"/>
                <w:color w:val="000000"/>
                <w:kern w:val="0"/>
                <w:sz w:val="22"/>
                <w:szCs w:val="22"/>
              </w:rPr>
              <w:t xml:space="preserve">2016 </w:t>
            </w:r>
          </w:p>
        </w:tc>
        <w:tc>
          <w:tcPr>
            <w:tcW w:w="1134" w:type="dxa"/>
            <w:tcBorders>
              <w:top w:val="single" w:sz="4" w:space="0" w:color="auto"/>
              <w:left w:val="nil"/>
              <w:bottom w:val="nil"/>
              <w:right w:val="single" w:sz="4" w:space="0" w:color="auto"/>
            </w:tcBorders>
            <w:shd w:val="clear" w:color="auto" w:fill="auto"/>
            <w:vAlign w:val="center"/>
            <w:hideMark/>
          </w:tcPr>
          <w:p w14:paraId="3DA611A9" w14:textId="6F4E8990" w:rsidR="00C65132" w:rsidRPr="00DC117B" w:rsidRDefault="00BD7DAA"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Y</w:t>
            </w:r>
            <w:r w:rsidR="00C65132" w:rsidRPr="00DC117B">
              <w:rPr>
                <w:rFonts w:ascii="Times New Roman" w:eastAsia="宋体" w:hAnsi="Times New Roman" w:cs="Times New Roman"/>
                <w:color w:val="000000"/>
                <w:kern w:val="0"/>
                <w:sz w:val="22"/>
                <w:szCs w:val="22"/>
              </w:rPr>
              <w:t xml:space="preserve">2017 </w:t>
            </w:r>
          </w:p>
        </w:tc>
      </w:tr>
      <w:tr w:rsidR="008C0954" w:rsidRPr="005209E7" w14:paraId="3DB5D67B" w14:textId="77777777" w:rsidTr="00E741BD">
        <w:trPr>
          <w:trHeight w:val="920"/>
        </w:trPr>
        <w:tc>
          <w:tcPr>
            <w:tcW w:w="2657" w:type="dxa"/>
            <w:tcBorders>
              <w:top w:val="nil"/>
              <w:left w:val="single" w:sz="4" w:space="0" w:color="auto"/>
              <w:bottom w:val="single" w:sz="4" w:space="0" w:color="auto"/>
              <w:right w:val="single" w:sz="4" w:space="0" w:color="auto"/>
            </w:tcBorders>
            <w:shd w:val="clear" w:color="auto" w:fill="auto"/>
            <w:vAlign w:val="center"/>
            <w:hideMark/>
          </w:tcPr>
          <w:p w14:paraId="52D1EA22" w14:textId="77777777" w:rsidR="00C65132" w:rsidRPr="00DC117B"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 xml:space="preserve">Shareholding ratio of the top five shareholders </w:t>
            </w:r>
          </w:p>
        </w:tc>
        <w:tc>
          <w:tcPr>
            <w:tcW w:w="1176" w:type="dxa"/>
            <w:tcBorders>
              <w:top w:val="single" w:sz="4" w:space="0" w:color="auto"/>
              <w:left w:val="nil"/>
              <w:bottom w:val="single" w:sz="4" w:space="0" w:color="auto"/>
              <w:right w:val="single" w:sz="4" w:space="0" w:color="auto"/>
            </w:tcBorders>
            <w:shd w:val="clear" w:color="000000" w:fill="FFFFFF"/>
            <w:vAlign w:val="center"/>
            <w:hideMark/>
          </w:tcPr>
          <w:p w14:paraId="5A0FFB4F"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0.643569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3228E130"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0.649963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553BFF5"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0.659006</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8F80BD2"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0.675856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EEA4DC2"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0.692563</w:t>
            </w:r>
          </w:p>
        </w:tc>
      </w:tr>
      <w:tr w:rsidR="008C0954" w:rsidRPr="005209E7" w14:paraId="259E9D6D" w14:textId="77777777" w:rsidTr="00E741BD">
        <w:trPr>
          <w:trHeight w:val="620"/>
        </w:trPr>
        <w:tc>
          <w:tcPr>
            <w:tcW w:w="2657" w:type="dxa"/>
            <w:tcBorders>
              <w:top w:val="nil"/>
              <w:left w:val="single" w:sz="4" w:space="0" w:color="auto"/>
              <w:bottom w:val="single" w:sz="4" w:space="0" w:color="auto"/>
              <w:right w:val="single" w:sz="4" w:space="0" w:color="auto"/>
            </w:tcBorders>
            <w:shd w:val="clear" w:color="auto" w:fill="auto"/>
            <w:vAlign w:val="center"/>
            <w:hideMark/>
          </w:tcPr>
          <w:p w14:paraId="03F1FFB5" w14:textId="77777777" w:rsidR="00C65132" w:rsidRPr="00DC117B"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 xml:space="preserve">The nature of the largest shareholder </w:t>
            </w:r>
          </w:p>
        </w:tc>
        <w:tc>
          <w:tcPr>
            <w:tcW w:w="1176" w:type="dxa"/>
            <w:tcBorders>
              <w:top w:val="nil"/>
              <w:left w:val="nil"/>
              <w:bottom w:val="single" w:sz="4" w:space="0" w:color="auto"/>
              <w:right w:val="single" w:sz="4" w:space="0" w:color="auto"/>
            </w:tcBorders>
            <w:shd w:val="clear" w:color="000000" w:fill="FFFFFF"/>
            <w:vAlign w:val="center"/>
            <w:hideMark/>
          </w:tcPr>
          <w:p w14:paraId="75EB801E"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0.63</w:t>
            </w:r>
          </w:p>
        </w:tc>
        <w:tc>
          <w:tcPr>
            <w:tcW w:w="1275" w:type="dxa"/>
            <w:tcBorders>
              <w:top w:val="nil"/>
              <w:left w:val="nil"/>
              <w:bottom w:val="single" w:sz="4" w:space="0" w:color="auto"/>
              <w:right w:val="single" w:sz="4" w:space="0" w:color="auto"/>
            </w:tcBorders>
            <w:shd w:val="clear" w:color="000000" w:fill="FFFFFF"/>
            <w:vAlign w:val="center"/>
            <w:hideMark/>
          </w:tcPr>
          <w:p w14:paraId="669EF608"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0.63</w:t>
            </w:r>
          </w:p>
        </w:tc>
        <w:tc>
          <w:tcPr>
            <w:tcW w:w="1276" w:type="dxa"/>
            <w:tcBorders>
              <w:top w:val="nil"/>
              <w:left w:val="nil"/>
              <w:bottom w:val="single" w:sz="4" w:space="0" w:color="auto"/>
              <w:right w:val="single" w:sz="4" w:space="0" w:color="auto"/>
            </w:tcBorders>
            <w:shd w:val="clear" w:color="000000" w:fill="FFFFFF"/>
            <w:vAlign w:val="center"/>
            <w:hideMark/>
          </w:tcPr>
          <w:p w14:paraId="7B5189EA"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0.63</w:t>
            </w:r>
          </w:p>
        </w:tc>
        <w:tc>
          <w:tcPr>
            <w:tcW w:w="1276" w:type="dxa"/>
            <w:tcBorders>
              <w:top w:val="nil"/>
              <w:left w:val="nil"/>
              <w:bottom w:val="single" w:sz="4" w:space="0" w:color="auto"/>
              <w:right w:val="single" w:sz="4" w:space="0" w:color="auto"/>
            </w:tcBorders>
            <w:shd w:val="clear" w:color="000000" w:fill="FFFFFF"/>
            <w:vAlign w:val="center"/>
            <w:hideMark/>
          </w:tcPr>
          <w:p w14:paraId="0224BD43"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0.63</w:t>
            </w:r>
          </w:p>
        </w:tc>
        <w:tc>
          <w:tcPr>
            <w:tcW w:w="1134" w:type="dxa"/>
            <w:tcBorders>
              <w:top w:val="nil"/>
              <w:left w:val="nil"/>
              <w:bottom w:val="single" w:sz="4" w:space="0" w:color="auto"/>
              <w:right w:val="single" w:sz="4" w:space="0" w:color="auto"/>
            </w:tcBorders>
            <w:shd w:val="clear" w:color="000000" w:fill="FFFFFF"/>
            <w:vAlign w:val="center"/>
            <w:hideMark/>
          </w:tcPr>
          <w:p w14:paraId="567D7281"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0.63</w:t>
            </w:r>
          </w:p>
        </w:tc>
      </w:tr>
      <w:tr w:rsidR="008C0954" w:rsidRPr="005209E7" w14:paraId="21D03DD3" w14:textId="77777777" w:rsidTr="00E741BD">
        <w:trPr>
          <w:trHeight w:val="620"/>
        </w:trPr>
        <w:tc>
          <w:tcPr>
            <w:tcW w:w="2657" w:type="dxa"/>
            <w:tcBorders>
              <w:top w:val="nil"/>
              <w:left w:val="single" w:sz="4" w:space="0" w:color="auto"/>
              <w:bottom w:val="single" w:sz="4" w:space="0" w:color="auto"/>
              <w:right w:val="single" w:sz="4" w:space="0" w:color="auto"/>
            </w:tcBorders>
            <w:shd w:val="clear" w:color="auto" w:fill="auto"/>
            <w:vAlign w:val="center"/>
            <w:hideMark/>
          </w:tcPr>
          <w:p w14:paraId="510A31EB" w14:textId="77777777" w:rsidR="00C65132" w:rsidRPr="00DC117B" w:rsidRDefault="00C65132" w:rsidP="005209E7">
            <w:pPr>
              <w:widowControl/>
              <w:spacing w:before="100" w:after="100" w:line="360" w:lineRule="auto"/>
              <w:jc w:val="center"/>
              <w:rPr>
                <w:rFonts w:ascii="Times New Roman" w:eastAsia="宋体" w:hAnsi="Times New Roman" w:cs="Times New Roman"/>
                <w:color w:val="000000"/>
                <w:kern w:val="0"/>
                <w:sz w:val="22"/>
                <w:szCs w:val="22"/>
              </w:rPr>
            </w:pPr>
            <w:r w:rsidRPr="00DC117B">
              <w:rPr>
                <w:rFonts w:ascii="Times New Roman" w:eastAsia="宋体" w:hAnsi="Times New Roman" w:cs="Times New Roman"/>
                <w:color w:val="000000"/>
                <w:kern w:val="0"/>
                <w:sz w:val="22"/>
                <w:szCs w:val="22"/>
              </w:rPr>
              <w:t xml:space="preserve">Proportion of floating stock </w:t>
            </w:r>
          </w:p>
        </w:tc>
        <w:tc>
          <w:tcPr>
            <w:tcW w:w="1176" w:type="dxa"/>
            <w:tcBorders>
              <w:top w:val="nil"/>
              <w:left w:val="nil"/>
              <w:bottom w:val="single" w:sz="4" w:space="0" w:color="auto"/>
              <w:right w:val="single" w:sz="4" w:space="0" w:color="auto"/>
            </w:tcBorders>
            <w:shd w:val="clear" w:color="000000" w:fill="FFFFFF"/>
            <w:vAlign w:val="center"/>
            <w:hideMark/>
          </w:tcPr>
          <w:p w14:paraId="0F29DD9D"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0.932394</w:t>
            </w:r>
          </w:p>
        </w:tc>
        <w:tc>
          <w:tcPr>
            <w:tcW w:w="1275" w:type="dxa"/>
            <w:tcBorders>
              <w:top w:val="nil"/>
              <w:left w:val="nil"/>
              <w:bottom w:val="single" w:sz="4" w:space="0" w:color="auto"/>
              <w:right w:val="single" w:sz="4" w:space="0" w:color="auto"/>
            </w:tcBorders>
            <w:shd w:val="clear" w:color="000000" w:fill="FFFFFF"/>
            <w:vAlign w:val="center"/>
            <w:hideMark/>
          </w:tcPr>
          <w:p w14:paraId="54279053"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0.948438</w:t>
            </w:r>
          </w:p>
        </w:tc>
        <w:tc>
          <w:tcPr>
            <w:tcW w:w="1276" w:type="dxa"/>
            <w:tcBorders>
              <w:top w:val="nil"/>
              <w:left w:val="nil"/>
              <w:bottom w:val="single" w:sz="4" w:space="0" w:color="auto"/>
              <w:right w:val="single" w:sz="4" w:space="0" w:color="auto"/>
            </w:tcBorders>
            <w:shd w:val="clear" w:color="000000" w:fill="FFFFFF"/>
            <w:vAlign w:val="center"/>
            <w:hideMark/>
          </w:tcPr>
          <w:p w14:paraId="0CD89427"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0.966294</w:t>
            </w:r>
          </w:p>
        </w:tc>
        <w:tc>
          <w:tcPr>
            <w:tcW w:w="1276" w:type="dxa"/>
            <w:tcBorders>
              <w:top w:val="nil"/>
              <w:left w:val="nil"/>
              <w:bottom w:val="single" w:sz="4" w:space="0" w:color="auto"/>
              <w:right w:val="single" w:sz="4" w:space="0" w:color="auto"/>
            </w:tcBorders>
            <w:shd w:val="clear" w:color="000000" w:fill="FFFFFF"/>
            <w:vAlign w:val="center"/>
            <w:hideMark/>
          </w:tcPr>
          <w:p w14:paraId="6BB84108"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0.974619</w:t>
            </w:r>
          </w:p>
        </w:tc>
        <w:tc>
          <w:tcPr>
            <w:tcW w:w="1134" w:type="dxa"/>
            <w:tcBorders>
              <w:top w:val="nil"/>
              <w:left w:val="nil"/>
              <w:bottom w:val="single" w:sz="4" w:space="0" w:color="auto"/>
              <w:right w:val="single" w:sz="4" w:space="0" w:color="auto"/>
            </w:tcBorders>
            <w:shd w:val="clear" w:color="000000" w:fill="FFFFFF"/>
            <w:vAlign w:val="center"/>
            <w:hideMark/>
          </w:tcPr>
          <w:p w14:paraId="16A3B7D6"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0.9699</w:t>
            </w:r>
          </w:p>
        </w:tc>
      </w:tr>
      <w:tr w:rsidR="008C0954" w:rsidRPr="005209E7" w14:paraId="15E11C8A" w14:textId="77777777" w:rsidTr="00E741BD">
        <w:trPr>
          <w:trHeight w:val="1220"/>
        </w:trPr>
        <w:tc>
          <w:tcPr>
            <w:tcW w:w="2657" w:type="dxa"/>
            <w:tcBorders>
              <w:top w:val="nil"/>
              <w:left w:val="single" w:sz="4" w:space="0" w:color="auto"/>
              <w:bottom w:val="single" w:sz="4" w:space="0" w:color="auto"/>
              <w:right w:val="single" w:sz="4" w:space="0" w:color="auto"/>
            </w:tcBorders>
            <w:shd w:val="clear" w:color="auto" w:fill="auto"/>
            <w:vAlign w:val="center"/>
            <w:hideMark/>
          </w:tcPr>
          <w:p w14:paraId="4CE07A27" w14:textId="77777777" w:rsidR="00C65132" w:rsidRPr="00DC117B" w:rsidRDefault="00C65132" w:rsidP="005209E7">
            <w:pPr>
              <w:widowControl/>
              <w:spacing w:before="100" w:after="100" w:line="360" w:lineRule="auto"/>
              <w:jc w:val="center"/>
              <w:rPr>
                <w:rFonts w:ascii="Times New Roman" w:eastAsia="宋体" w:hAnsi="Times New Roman" w:cs="Times New Roman"/>
                <w:kern w:val="0"/>
                <w:sz w:val="22"/>
                <w:szCs w:val="22"/>
              </w:rPr>
            </w:pPr>
            <w:r w:rsidRPr="00DC117B">
              <w:rPr>
                <w:rFonts w:ascii="Times New Roman" w:eastAsia="宋体" w:hAnsi="Times New Roman" w:cs="Times New Roman"/>
                <w:kern w:val="0"/>
                <w:sz w:val="22"/>
                <w:szCs w:val="22"/>
              </w:rPr>
              <w:t xml:space="preserve">The proportion of supplementary capital to core capital </w:t>
            </w:r>
          </w:p>
        </w:tc>
        <w:tc>
          <w:tcPr>
            <w:tcW w:w="1176" w:type="dxa"/>
            <w:tcBorders>
              <w:top w:val="nil"/>
              <w:left w:val="nil"/>
              <w:bottom w:val="single" w:sz="4" w:space="0" w:color="auto"/>
              <w:right w:val="single" w:sz="4" w:space="0" w:color="auto"/>
            </w:tcBorders>
            <w:shd w:val="clear" w:color="000000" w:fill="FFFFFF"/>
            <w:vAlign w:val="center"/>
            <w:hideMark/>
          </w:tcPr>
          <w:p w14:paraId="5ABB1457"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0.242869</w:t>
            </w:r>
          </w:p>
        </w:tc>
        <w:tc>
          <w:tcPr>
            <w:tcW w:w="1275" w:type="dxa"/>
            <w:tcBorders>
              <w:top w:val="nil"/>
              <w:left w:val="nil"/>
              <w:bottom w:val="single" w:sz="4" w:space="0" w:color="auto"/>
              <w:right w:val="single" w:sz="4" w:space="0" w:color="auto"/>
            </w:tcBorders>
            <w:shd w:val="clear" w:color="000000" w:fill="FFFFFF"/>
            <w:vAlign w:val="center"/>
            <w:hideMark/>
          </w:tcPr>
          <w:p w14:paraId="56083634"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0.258963</w:t>
            </w:r>
          </w:p>
        </w:tc>
        <w:tc>
          <w:tcPr>
            <w:tcW w:w="1276" w:type="dxa"/>
            <w:tcBorders>
              <w:top w:val="nil"/>
              <w:left w:val="nil"/>
              <w:bottom w:val="single" w:sz="4" w:space="0" w:color="auto"/>
              <w:right w:val="single" w:sz="4" w:space="0" w:color="auto"/>
            </w:tcBorders>
            <w:shd w:val="clear" w:color="000000" w:fill="FFFFFF"/>
            <w:vAlign w:val="center"/>
            <w:hideMark/>
          </w:tcPr>
          <w:p w14:paraId="1414589D"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0.2249</w:t>
            </w:r>
          </w:p>
        </w:tc>
        <w:tc>
          <w:tcPr>
            <w:tcW w:w="1276" w:type="dxa"/>
            <w:tcBorders>
              <w:top w:val="nil"/>
              <w:left w:val="nil"/>
              <w:bottom w:val="single" w:sz="4" w:space="0" w:color="auto"/>
              <w:right w:val="single" w:sz="4" w:space="0" w:color="auto"/>
            </w:tcBorders>
            <w:shd w:val="clear" w:color="000000" w:fill="FFFFFF"/>
            <w:vAlign w:val="center"/>
            <w:hideMark/>
          </w:tcPr>
          <w:p w14:paraId="6B982BD7"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0.217844</w:t>
            </w:r>
          </w:p>
        </w:tc>
        <w:tc>
          <w:tcPr>
            <w:tcW w:w="1134" w:type="dxa"/>
            <w:tcBorders>
              <w:top w:val="nil"/>
              <w:left w:val="nil"/>
              <w:bottom w:val="single" w:sz="4" w:space="0" w:color="auto"/>
              <w:right w:val="single" w:sz="4" w:space="0" w:color="auto"/>
            </w:tcBorders>
            <w:shd w:val="clear" w:color="000000" w:fill="FFFFFF"/>
            <w:vAlign w:val="center"/>
            <w:hideMark/>
          </w:tcPr>
          <w:p w14:paraId="47D6C8C6" w14:textId="77777777" w:rsidR="00C65132" w:rsidRPr="00DC117B" w:rsidRDefault="00C65132" w:rsidP="005209E7">
            <w:pPr>
              <w:widowControl/>
              <w:spacing w:before="100" w:after="100" w:line="360" w:lineRule="auto"/>
              <w:jc w:val="center"/>
              <w:rPr>
                <w:rFonts w:ascii="Times New Roman" w:eastAsia="宋体" w:hAnsi="Times New Roman" w:cs="Times New Roman"/>
                <w:color w:val="010205"/>
                <w:kern w:val="0"/>
                <w:sz w:val="22"/>
                <w:szCs w:val="22"/>
              </w:rPr>
            </w:pPr>
            <w:r w:rsidRPr="00DC117B">
              <w:rPr>
                <w:rFonts w:ascii="Times New Roman" w:eastAsia="宋体" w:hAnsi="Times New Roman" w:cs="Times New Roman"/>
                <w:color w:val="010205"/>
                <w:kern w:val="0"/>
                <w:sz w:val="22"/>
                <w:szCs w:val="22"/>
              </w:rPr>
              <w:t>0.238844</w:t>
            </w:r>
          </w:p>
        </w:tc>
      </w:tr>
    </w:tbl>
    <w:p w14:paraId="78108DFB" w14:textId="6C4BF4A0" w:rsidR="00C65132" w:rsidRPr="005209E7" w:rsidRDefault="006920D6"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kern w:val="0"/>
        </w:rPr>
        <w:t>Table 4-3: Mean value of capital structure’s four indicators for five years</w:t>
      </w:r>
    </w:p>
    <w:p w14:paraId="3D021911" w14:textId="14887D91" w:rsidR="008C0954" w:rsidRPr="005209E7" w:rsidRDefault="008C0954"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rPr>
        <w:t xml:space="preserve">Source </w:t>
      </w:r>
      <w:r w:rsidRPr="005209E7">
        <w:rPr>
          <w:rFonts w:ascii="Times New Roman" w:hAnsi="Times New Roman" w:cs="Times New Roman"/>
        </w:rPr>
        <w:t>：</w:t>
      </w:r>
      <w:r w:rsidRPr="005209E7">
        <w:rPr>
          <w:rFonts w:ascii="Times New Roman" w:hAnsi="Times New Roman" w:cs="Times New Roman"/>
        </w:rPr>
        <w:t>Annual reports of banks</w:t>
      </w:r>
    </w:p>
    <w:p w14:paraId="2E23CAB3" w14:textId="16ED12CF" w:rsidR="00C65132" w:rsidRPr="005209E7" w:rsidRDefault="00C65132"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According to Table 4-2</w:t>
      </w:r>
      <w:r w:rsidR="00BB5BE6" w:rsidRPr="005209E7">
        <w:rPr>
          <w:rFonts w:ascii="Times New Roman" w:hAnsi="Times New Roman" w:cs="Times New Roman"/>
          <w:kern w:val="0"/>
        </w:rPr>
        <w:t xml:space="preserve"> and Table 4-3</w:t>
      </w:r>
      <w:r w:rsidRPr="005209E7">
        <w:rPr>
          <w:rFonts w:ascii="Times New Roman" w:hAnsi="Times New Roman" w:cs="Times New Roman"/>
          <w:kern w:val="0"/>
        </w:rPr>
        <w:t xml:space="preserve">, the average ratio of supplementary capital to core capital of 16 listed commercial banks is 23.67%, and the maximum ratio is less than 45%. </w:t>
      </w:r>
      <w:r w:rsidR="002D5B13" w:rsidRPr="005209E7">
        <w:rPr>
          <w:rFonts w:ascii="Times New Roman" w:hAnsi="Times New Roman" w:cs="Times New Roman"/>
          <w:kern w:val="0"/>
        </w:rPr>
        <w:t>The Basel Accord stipulates that the proportion of supplementary capital is less than 100% of core capital.</w:t>
      </w:r>
      <w:r w:rsidRPr="005209E7">
        <w:rPr>
          <w:rFonts w:ascii="Times New Roman" w:hAnsi="Times New Roman" w:cs="Times New Roman"/>
          <w:kern w:val="0"/>
        </w:rPr>
        <w:t xml:space="preserve"> </w:t>
      </w:r>
      <w:r w:rsidR="004A23D3" w:rsidRPr="005209E7">
        <w:rPr>
          <w:rFonts w:ascii="Times New Roman" w:hAnsi="Times New Roman" w:cs="Times New Roman"/>
          <w:kern w:val="0"/>
        </w:rPr>
        <w:t xml:space="preserve">The above data show that the proportion of supplementary capital of listed commercial banks in China is far below the regulatory standards. </w:t>
      </w:r>
      <w:r w:rsidRPr="005209E7">
        <w:rPr>
          <w:rFonts w:ascii="Times New Roman" w:hAnsi="Times New Roman" w:cs="Times New Roman"/>
          <w:kern w:val="0"/>
        </w:rPr>
        <w:t>This is another characteristic of the capital structure of listed commercial banks in China.</w:t>
      </w:r>
    </w:p>
    <w:p w14:paraId="2E23F9E3"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56" w:name="_Toc417848872"/>
      <w:r w:rsidRPr="005209E7">
        <w:rPr>
          <w:rFonts w:ascii="Times New Roman" w:hAnsi="Times New Roman" w:cs="Times New Roman"/>
          <w:sz w:val="24"/>
          <w:szCs w:val="24"/>
        </w:rPr>
        <w:t>4.1.2 The situation of operating performance of listed commercial banks in China</w:t>
      </w:r>
      <w:bookmarkEnd w:id="156"/>
    </w:p>
    <w:p w14:paraId="666786A3"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four selected financial ratios can reflect the performance of listed commercial banks in China from four aspects: profitability, liquidity, security and growth.</w:t>
      </w:r>
    </w:p>
    <w:tbl>
      <w:tblPr>
        <w:tblW w:w="8936" w:type="dxa"/>
        <w:tblInd w:w="103" w:type="dxa"/>
        <w:tblLayout w:type="fixed"/>
        <w:tblLook w:val="04A0" w:firstRow="1" w:lastRow="0" w:firstColumn="1" w:lastColumn="0" w:noHBand="0" w:noVBand="1"/>
      </w:tblPr>
      <w:tblGrid>
        <w:gridCol w:w="2557"/>
        <w:gridCol w:w="1276"/>
        <w:gridCol w:w="1417"/>
        <w:gridCol w:w="1134"/>
        <w:gridCol w:w="1276"/>
        <w:gridCol w:w="1276"/>
      </w:tblGrid>
      <w:tr w:rsidR="00CA20C2" w:rsidRPr="005209E7" w14:paraId="475FB556" w14:textId="77777777" w:rsidTr="00CA20C2">
        <w:trPr>
          <w:trHeight w:val="62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50341"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Operating performance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7AA34A"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Mean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8D71D14"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Std. Deviation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83883F"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Median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0E95A8"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Minimum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900D6D"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Maximum</w:t>
            </w:r>
          </w:p>
        </w:tc>
      </w:tr>
      <w:tr w:rsidR="00CA20C2" w:rsidRPr="005209E7" w14:paraId="3C371D9F" w14:textId="77777777" w:rsidTr="00CA20C2">
        <w:trPr>
          <w:trHeight w:val="320"/>
        </w:trPr>
        <w:tc>
          <w:tcPr>
            <w:tcW w:w="2557" w:type="dxa"/>
            <w:tcBorders>
              <w:top w:val="nil"/>
              <w:left w:val="single" w:sz="4" w:space="0" w:color="auto"/>
              <w:bottom w:val="single" w:sz="4" w:space="0" w:color="auto"/>
              <w:right w:val="single" w:sz="4" w:space="0" w:color="auto"/>
            </w:tcBorders>
            <w:shd w:val="clear" w:color="auto" w:fill="auto"/>
            <w:vAlign w:val="bottom"/>
            <w:hideMark/>
          </w:tcPr>
          <w:p w14:paraId="3DBC7A8F"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Return on equity </w:t>
            </w:r>
          </w:p>
        </w:tc>
        <w:tc>
          <w:tcPr>
            <w:tcW w:w="1276" w:type="dxa"/>
            <w:tcBorders>
              <w:top w:val="nil"/>
              <w:left w:val="nil"/>
              <w:bottom w:val="single" w:sz="4" w:space="0" w:color="auto"/>
              <w:right w:val="single" w:sz="4" w:space="0" w:color="auto"/>
            </w:tcBorders>
            <w:shd w:val="clear" w:color="000000" w:fill="FFFFFF"/>
            <w:vAlign w:val="center"/>
            <w:hideMark/>
          </w:tcPr>
          <w:p w14:paraId="02B6A362"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0.168858</w:t>
            </w:r>
          </w:p>
        </w:tc>
        <w:tc>
          <w:tcPr>
            <w:tcW w:w="1417" w:type="dxa"/>
            <w:tcBorders>
              <w:top w:val="nil"/>
              <w:left w:val="nil"/>
              <w:bottom w:val="single" w:sz="4" w:space="0" w:color="auto"/>
              <w:right w:val="single" w:sz="4" w:space="0" w:color="auto"/>
            </w:tcBorders>
            <w:shd w:val="clear" w:color="000000" w:fill="FFFFFF"/>
            <w:vAlign w:val="center"/>
            <w:hideMark/>
          </w:tcPr>
          <w:p w14:paraId="33A69B81"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0.0289042</w:t>
            </w:r>
          </w:p>
        </w:tc>
        <w:tc>
          <w:tcPr>
            <w:tcW w:w="1134" w:type="dxa"/>
            <w:tcBorders>
              <w:top w:val="nil"/>
              <w:left w:val="nil"/>
              <w:bottom w:val="single" w:sz="4" w:space="0" w:color="auto"/>
              <w:right w:val="single" w:sz="4" w:space="0" w:color="auto"/>
            </w:tcBorders>
            <w:shd w:val="clear" w:color="000000" w:fill="FFFFFF"/>
            <w:vAlign w:val="center"/>
            <w:hideMark/>
          </w:tcPr>
          <w:p w14:paraId="19A8607C"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0.1689</w:t>
            </w:r>
          </w:p>
        </w:tc>
        <w:tc>
          <w:tcPr>
            <w:tcW w:w="1276" w:type="dxa"/>
            <w:tcBorders>
              <w:top w:val="nil"/>
              <w:left w:val="nil"/>
              <w:bottom w:val="single" w:sz="4" w:space="0" w:color="auto"/>
              <w:right w:val="single" w:sz="4" w:space="0" w:color="auto"/>
            </w:tcBorders>
            <w:shd w:val="clear" w:color="000000" w:fill="FFFFFF"/>
            <w:vAlign w:val="center"/>
            <w:hideMark/>
          </w:tcPr>
          <w:p w14:paraId="6B8A3D80"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0.114</w:t>
            </w:r>
          </w:p>
        </w:tc>
        <w:tc>
          <w:tcPr>
            <w:tcW w:w="1276" w:type="dxa"/>
            <w:tcBorders>
              <w:top w:val="nil"/>
              <w:left w:val="nil"/>
              <w:bottom w:val="single" w:sz="4" w:space="0" w:color="auto"/>
              <w:right w:val="single" w:sz="4" w:space="0" w:color="auto"/>
            </w:tcBorders>
            <w:shd w:val="clear" w:color="000000" w:fill="FFFFFF"/>
            <w:vAlign w:val="center"/>
            <w:hideMark/>
          </w:tcPr>
          <w:p w14:paraId="31664A24"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0.2323</w:t>
            </w:r>
          </w:p>
        </w:tc>
      </w:tr>
      <w:tr w:rsidR="00CA20C2" w:rsidRPr="005209E7" w14:paraId="3DE0895F" w14:textId="77777777" w:rsidTr="00CA20C2">
        <w:trPr>
          <w:trHeight w:val="320"/>
        </w:trPr>
        <w:tc>
          <w:tcPr>
            <w:tcW w:w="2557" w:type="dxa"/>
            <w:tcBorders>
              <w:top w:val="nil"/>
              <w:left w:val="single" w:sz="4" w:space="0" w:color="auto"/>
              <w:bottom w:val="single" w:sz="4" w:space="0" w:color="auto"/>
              <w:right w:val="single" w:sz="4" w:space="0" w:color="auto"/>
            </w:tcBorders>
            <w:shd w:val="clear" w:color="auto" w:fill="auto"/>
            <w:vAlign w:val="bottom"/>
            <w:hideMark/>
          </w:tcPr>
          <w:p w14:paraId="29782EBC"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Current ratio </w:t>
            </w:r>
          </w:p>
        </w:tc>
        <w:tc>
          <w:tcPr>
            <w:tcW w:w="1276" w:type="dxa"/>
            <w:tcBorders>
              <w:top w:val="nil"/>
              <w:left w:val="nil"/>
              <w:bottom w:val="single" w:sz="4" w:space="0" w:color="auto"/>
              <w:right w:val="single" w:sz="4" w:space="0" w:color="auto"/>
            </w:tcBorders>
            <w:shd w:val="clear" w:color="000000" w:fill="FFFFFF"/>
            <w:vAlign w:val="center"/>
            <w:hideMark/>
          </w:tcPr>
          <w:p w14:paraId="02A5B133"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0.454085</w:t>
            </w:r>
          </w:p>
        </w:tc>
        <w:tc>
          <w:tcPr>
            <w:tcW w:w="1417" w:type="dxa"/>
            <w:tcBorders>
              <w:top w:val="nil"/>
              <w:left w:val="nil"/>
              <w:bottom w:val="single" w:sz="4" w:space="0" w:color="auto"/>
              <w:right w:val="single" w:sz="4" w:space="0" w:color="auto"/>
            </w:tcBorders>
            <w:shd w:val="clear" w:color="000000" w:fill="FFFFFF"/>
            <w:vAlign w:val="center"/>
            <w:hideMark/>
          </w:tcPr>
          <w:p w14:paraId="298BAF45"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0.0871547</w:t>
            </w:r>
          </w:p>
        </w:tc>
        <w:tc>
          <w:tcPr>
            <w:tcW w:w="1134" w:type="dxa"/>
            <w:tcBorders>
              <w:top w:val="nil"/>
              <w:left w:val="nil"/>
              <w:bottom w:val="single" w:sz="4" w:space="0" w:color="auto"/>
              <w:right w:val="single" w:sz="4" w:space="0" w:color="auto"/>
            </w:tcBorders>
            <w:shd w:val="clear" w:color="000000" w:fill="FFFFFF"/>
            <w:vAlign w:val="center"/>
            <w:hideMark/>
          </w:tcPr>
          <w:p w14:paraId="6ECFB751"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0.45185</w:t>
            </w:r>
          </w:p>
        </w:tc>
        <w:tc>
          <w:tcPr>
            <w:tcW w:w="1276" w:type="dxa"/>
            <w:tcBorders>
              <w:top w:val="nil"/>
              <w:left w:val="nil"/>
              <w:bottom w:val="single" w:sz="4" w:space="0" w:color="auto"/>
              <w:right w:val="single" w:sz="4" w:space="0" w:color="auto"/>
            </w:tcBorders>
            <w:shd w:val="clear" w:color="000000" w:fill="FFFFFF"/>
            <w:vAlign w:val="center"/>
            <w:hideMark/>
          </w:tcPr>
          <w:p w14:paraId="31B899AF"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0.2931</w:t>
            </w:r>
          </w:p>
        </w:tc>
        <w:tc>
          <w:tcPr>
            <w:tcW w:w="1276" w:type="dxa"/>
            <w:tcBorders>
              <w:top w:val="nil"/>
              <w:left w:val="nil"/>
              <w:bottom w:val="single" w:sz="4" w:space="0" w:color="auto"/>
              <w:right w:val="single" w:sz="4" w:space="0" w:color="auto"/>
            </w:tcBorders>
            <w:shd w:val="clear" w:color="000000" w:fill="FFFFFF"/>
            <w:vAlign w:val="center"/>
            <w:hideMark/>
          </w:tcPr>
          <w:p w14:paraId="11ECA0C6"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0.6567</w:t>
            </w:r>
          </w:p>
        </w:tc>
      </w:tr>
      <w:tr w:rsidR="00CA20C2" w:rsidRPr="005209E7" w14:paraId="0FD08FB7" w14:textId="77777777" w:rsidTr="00CA20C2">
        <w:trPr>
          <w:trHeight w:val="620"/>
        </w:trPr>
        <w:tc>
          <w:tcPr>
            <w:tcW w:w="2557" w:type="dxa"/>
            <w:tcBorders>
              <w:top w:val="nil"/>
              <w:left w:val="single" w:sz="4" w:space="0" w:color="auto"/>
              <w:bottom w:val="single" w:sz="4" w:space="0" w:color="auto"/>
              <w:right w:val="single" w:sz="4" w:space="0" w:color="auto"/>
            </w:tcBorders>
            <w:shd w:val="clear" w:color="auto" w:fill="auto"/>
            <w:vAlign w:val="bottom"/>
            <w:hideMark/>
          </w:tcPr>
          <w:p w14:paraId="6A02D940"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Non-performing loan rate </w:t>
            </w:r>
          </w:p>
        </w:tc>
        <w:tc>
          <w:tcPr>
            <w:tcW w:w="1276" w:type="dxa"/>
            <w:tcBorders>
              <w:top w:val="nil"/>
              <w:left w:val="nil"/>
              <w:bottom w:val="single" w:sz="4" w:space="0" w:color="auto"/>
              <w:right w:val="single" w:sz="4" w:space="0" w:color="auto"/>
            </w:tcBorders>
            <w:shd w:val="clear" w:color="000000" w:fill="FFFFFF"/>
            <w:vAlign w:val="center"/>
            <w:hideMark/>
          </w:tcPr>
          <w:p w14:paraId="0A5560FE"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0.013276</w:t>
            </w:r>
          </w:p>
        </w:tc>
        <w:tc>
          <w:tcPr>
            <w:tcW w:w="1417" w:type="dxa"/>
            <w:tcBorders>
              <w:top w:val="nil"/>
              <w:left w:val="nil"/>
              <w:bottom w:val="single" w:sz="4" w:space="0" w:color="auto"/>
              <w:right w:val="single" w:sz="4" w:space="0" w:color="auto"/>
            </w:tcBorders>
            <w:shd w:val="clear" w:color="000000" w:fill="FFFFFF"/>
            <w:vAlign w:val="center"/>
            <w:hideMark/>
          </w:tcPr>
          <w:p w14:paraId="0876A39A"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0.0038441</w:t>
            </w:r>
          </w:p>
        </w:tc>
        <w:tc>
          <w:tcPr>
            <w:tcW w:w="1134" w:type="dxa"/>
            <w:tcBorders>
              <w:top w:val="nil"/>
              <w:left w:val="nil"/>
              <w:bottom w:val="single" w:sz="4" w:space="0" w:color="auto"/>
              <w:right w:val="single" w:sz="4" w:space="0" w:color="auto"/>
            </w:tcBorders>
            <w:shd w:val="clear" w:color="000000" w:fill="FFFFFF"/>
            <w:vAlign w:val="center"/>
            <w:hideMark/>
          </w:tcPr>
          <w:p w14:paraId="4A6F0EAE"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0.0143</w:t>
            </w:r>
          </w:p>
        </w:tc>
        <w:tc>
          <w:tcPr>
            <w:tcW w:w="1276" w:type="dxa"/>
            <w:tcBorders>
              <w:top w:val="nil"/>
              <w:left w:val="nil"/>
              <w:bottom w:val="single" w:sz="4" w:space="0" w:color="auto"/>
              <w:right w:val="single" w:sz="4" w:space="0" w:color="auto"/>
            </w:tcBorders>
            <w:shd w:val="clear" w:color="000000" w:fill="FFFFFF"/>
            <w:vAlign w:val="center"/>
            <w:hideMark/>
          </w:tcPr>
          <w:p w14:paraId="21930AD8"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0.0065</w:t>
            </w:r>
          </w:p>
        </w:tc>
        <w:tc>
          <w:tcPr>
            <w:tcW w:w="1276" w:type="dxa"/>
            <w:tcBorders>
              <w:top w:val="nil"/>
              <w:left w:val="nil"/>
              <w:bottom w:val="single" w:sz="4" w:space="0" w:color="auto"/>
              <w:right w:val="single" w:sz="4" w:space="0" w:color="auto"/>
            </w:tcBorders>
            <w:shd w:val="clear" w:color="000000" w:fill="FFFFFF"/>
            <w:vAlign w:val="center"/>
            <w:hideMark/>
          </w:tcPr>
          <w:p w14:paraId="2113CDF2"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0.0239</w:t>
            </w:r>
          </w:p>
        </w:tc>
      </w:tr>
      <w:tr w:rsidR="00CA20C2" w:rsidRPr="005209E7" w14:paraId="5D87A9BF" w14:textId="77777777" w:rsidTr="00CA20C2">
        <w:trPr>
          <w:trHeight w:val="620"/>
        </w:trPr>
        <w:tc>
          <w:tcPr>
            <w:tcW w:w="2557" w:type="dxa"/>
            <w:tcBorders>
              <w:top w:val="nil"/>
              <w:left w:val="single" w:sz="4" w:space="0" w:color="auto"/>
              <w:bottom w:val="single" w:sz="4" w:space="0" w:color="auto"/>
              <w:right w:val="single" w:sz="4" w:space="0" w:color="auto"/>
            </w:tcBorders>
            <w:shd w:val="clear" w:color="auto" w:fill="auto"/>
            <w:vAlign w:val="bottom"/>
            <w:hideMark/>
          </w:tcPr>
          <w:p w14:paraId="4F2607F1" w14:textId="512A0AAF" w:rsidR="00C65132" w:rsidRPr="005209E7" w:rsidRDefault="005A7B74" w:rsidP="005209E7">
            <w:pPr>
              <w:widowControl/>
              <w:spacing w:before="100" w:after="100" w:line="360" w:lineRule="auto"/>
              <w:rPr>
                <w:rFonts w:ascii="Times New Roman" w:eastAsia="宋体" w:hAnsi="Times New Roman" w:cs="Times New Roman"/>
                <w:kern w:val="0"/>
              </w:rPr>
            </w:pPr>
            <w:r w:rsidRPr="005209E7">
              <w:rPr>
                <w:rFonts w:ascii="Times New Roman" w:eastAsia="宋体" w:hAnsi="Times New Roman" w:cs="Times New Roman"/>
                <w:noProof/>
                <w:kern w:val="0"/>
              </w:rPr>
              <w:drawing>
                <wp:inline distT="0" distB="0" distL="0" distR="0" wp14:anchorId="41962616" wp14:editId="53CBFD51">
                  <wp:extent cx="1491615" cy="184785"/>
                  <wp:effectExtent l="0" t="0" r="6985" b="0"/>
                  <wp:docPr id="21" name="图片 21" descr="Macintosh HD:private:var:folders:jy:dj6k036s71d8mcv_lz_trrh00000gn:T:TemporaryItems:屏幕快照 2019-04-25 上午3.5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jy:dj6k036s71d8mcv_lz_trrh00000gn:T:TemporaryItems:屏幕快照 2019-04-25 上午3.59.0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615" cy="184785"/>
                          </a:xfrm>
                          <a:prstGeom prst="rect">
                            <a:avLst/>
                          </a:prstGeom>
                          <a:noFill/>
                          <a:ln>
                            <a:noFill/>
                          </a:ln>
                        </pic:spPr>
                      </pic:pic>
                    </a:graphicData>
                  </a:graphic>
                </wp:inline>
              </w:drawing>
            </w:r>
          </w:p>
        </w:tc>
        <w:tc>
          <w:tcPr>
            <w:tcW w:w="1276" w:type="dxa"/>
            <w:tcBorders>
              <w:top w:val="nil"/>
              <w:left w:val="nil"/>
              <w:bottom w:val="single" w:sz="4" w:space="0" w:color="auto"/>
              <w:right w:val="single" w:sz="4" w:space="0" w:color="auto"/>
            </w:tcBorders>
            <w:shd w:val="clear" w:color="000000" w:fill="FFFFFF"/>
            <w:vAlign w:val="center"/>
            <w:hideMark/>
          </w:tcPr>
          <w:p w14:paraId="010B85B1"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0.141148</w:t>
            </w:r>
          </w:p>
        </w:tc>
        <w:tc>
          <w:tcPr>
            <w:tcW w:w="1417" w:type="dxa"/>
            <w:tcBorders>
              <w:top w:val="nil"/>
              <w:left w:val="nil"/>
              <w:bottom w:val="single" w:sz="4" w:space="0" w:color="auto"/>
              <w:right w:val="single" w:sz="4" w:space="0" w:color="auto"/>
            </w:tcBorders>
            <w:shd w:val="clear" w:color="000000" w:fill="FFFFFF"/>
            <w:vAlign w:val="center"/>
            <w:hideMark/>
          </w:tcPr>
          <w:p w14:paraId="32148250"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0.078289</w:t>
            </w:r>
          </w:p>
        </w:tc>
        <w:tc>
          <w:tcPr>
            <w:tcW w:w="1134" w:type="dxa"/>
            <w:tcBorders>
              <w:top w:val="nil"/>
              <w:left w:val="nil"/>
              <w:bottom w:val="single" w:sz="4" w:space="0" w:color="auto"/>
              <w:right w:val="single" w:sz="4" w:space="0" w:color="auto"/>
            </w:tcBorders>
            <w:shd w:val="clear" w:color="000000" w:fill="FFFFFF"/>
            <w:vAlign w:val="center"/>
            <w:hideMark/>
          </w:tcPr>
          <w:p w14:paraId="57D7F494"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0.13235</w:t>
            </w:r>
          </w:p>
        </w:tc>
        <w:tc>
          <w:tcPr>
            <w:tcW w:w="1276" w:type="dxa"/>
            <w:tcBorders>
              <w:top w:val="nil"/>
              <w:left w:val="nil"/>
              <w:bottom w:val="single" w:sz="4" w:space="0" w:color="auto"/>
              <w:right w:val="single" w:sz="4" w:space="0" w:color="auto"/>
            </w:tcBorders>
            <w:shd w:val="clear" w:color="000000" w:fill="FFFFFF"/>
            <w:vAlign w:val="center"/>
            <w:hideMark/>
          </w:tcPr>
          <w:p w14:paraId="12CEBBFB"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-0.0427</w:t>
            </w:r>
          </w:p>
        </w:tc>
        <w:tc>
          <w:tcPr>
            <w:tcW w:w="1276" w:type="dxa"/>
            <w:tcBorders>
              <w:top w:val="nil"/>
              <w:left w:val="nil"/>
              <w:bottom w:val="single" w:sz="4" w:space="0" w:color="auto"/>
              <w:right w:val="single" w:sz="4" w:space="0" w:color="auto"/>
            </w:tcBorders>
            <w:shd w:val="clear" w:color="000000" w:fill="FFFFFF"/>
            <w:vAlign w:val="center"/>
            <w:hideMark/>
          </w:tcPr>
          <w:p w14:paraId="200E3EB0" w14:textId="77777777" w:rsidR="00C65132" w:rsidRPr="005209E7" w:rsidRDefault="00C65132" w:rsidP="005209E7">
            <w:pPr>
              <w:widowControl/>
              <w:spacing w:before="100" w:after="100" w:line="360" w:lineRule="auto"/>
              <w:jc w:val="center"/>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0.4046</w:t>
            </w:r>
          </w:p>
        </w:tc>
      </w:tr>
    </w:tbl>
    <w:p w14:paraId="3887ECFD" w14:textId="72C06DD8" w:rsidR="00C65132" w:rsidRPr="005209E7" w:rsidRDefault="00C65132"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T</w:t>
      </w:r>
      <w:r w:rsidR="00FC54A8" w:rsidRPr="005209E7">
        <w:rPr>
          <w:rFonts w:ascii="Times New Roman" w:hAnsi="Times New Roman" w:cs="Times New Roman"/>
          <w:kern w:val="0"/>
        </w:rPr>
        <w:t>able 4-4</w:t>
      </w:r>
      <w:r w:rsidRPr="005209E7">
        <w:rPr>
          <w:rFonts w:ascii="Times New Roman" w:hAnsi="Times New Roman" w:cs="Times New Roman"/>
          <w:kern w:val="0"/>
        </w:rPr>
        <w:t xml:space="preserve"> Report of operating performance</w:t>
      </w:r>
    </w:p>
    <w:p w14:paraId="58079984" w14:textId="62811BE7" w:rsidR="00D2495A" w:rsidRDefault="002B0F16" w:rsidP="005209E7">
      <w:pPr>
        <w:widowControl/>
        <w:autoSpaceDE w:val="0"/>
        <w:autoSpaceDN w:val="0"/>
        <w:adjustRightInd w:val="0"/>
        <w:spacing w:beforeLines="100" w:before="326" w:afterLines="100" w:after="326" w:line="360" w:lineRule="auto"/>
        <w:jc w:val="left"/>
        <w:rPr>
          <w:rFonts w:ascii="Times New Roman" w:hAnsi="Times New Roman" w:cs="Times New Roman"/>
        </w:rPr>
      </w:pPr>
      <w:r w:rsidRPr="005209E7">
        <w:rPr>
          <w:rFonts w:ascii="Times New Roman" w:hAnsi="Times New Roman" w:cs="Times New Roman"/>
        </w:rPr>
        <w:t>Source: Annual reports of banks</w:t>
      </w:r>
    </w:p>
    <w:p w14:paraId="76E9AD5E" w14:textId="77777777" w:rsidR="00416CA7" w:rsidRPr="00587C17" w:rsidRDefault="00416CA7" w:rsidP="005209E7">
      <w:pPr>
        <w:widowControl/>
        <w:autoSpaceDE w:val="0"/>
        <w:autoSpaceDN w:val="0"/>
        <w:adjustRightInd w:val="0"/>
        <w:spacing w:beforeLines="100" w:before="326" w:afterLines="100" w:after="326" w:line="360" w:lineRule="auto"/>
        <w:jc w:val="left"/>
        <w:rPr>
          <w:rFonts w:ascii="Times New Roman" w:hAnsi="Times New Roman" w:cs="Times New Roman"/>
        </w:rPr>
      </w:pPr>
    </w:p>
    <w:tbl>
      <w:tblPr>
        <w:tblW w:w="8510" w:type="dxa"/>
        <w:tblInd w:w="103" w:type="dxa"/>
        <w:tblLayout w:type="fixed"/>
        <w:tblLook w:val="04A0" w:firstRow="1" w:lastRow="0" w:firstColumn="1" w:lastColumn="0" w:noHBand="0" w:noVBand="1"/>
      </w:tblPr>
      <w:tblGrid>
        <w:gridCol w:w="2415"/>
        <w:gridCol w:w="1134"/>
        <w:gridCol w:w="1276"/>
        <w:gridCol w:w="1134"/>
        <w:gridCol w:w="1276"/>
        <w:gridCol w:w="1275"/>
      </w:tblGrid>
      <w:tr w:rsidR="00DC4096" w:rsidRPr="005209E7" w14:paraId="65192973" w14:textId="77777777" w:rsidTr="00A50CA3">
        <w:trPr>
          <w:trHeight w:val="62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856DF"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Operating performance</w:t>
            </w:r>
          </w:p>
        </w:tc>
        <w:tc>
          <w:tcPr>
            <w:tcW w:w="1134" w:type="dxa"/>
            <w:tcBorders>
              <w:top w:val="single" w:sz="4" w:space="0" w:color="auto"/>
              <w:left w:val="nil"/>
              <w:bottom w:val="nil"/>
              <w:right w:val="single" w:sz="4" w:space="0" w:color="auto"/>
            </w:tcBorders>
            <w:shd w:val="clear" w:color="auto" w:fill="auto"/>
            <w:vAlign w:val="center"/>
            <w:hideMark/>
          </w:tcPr>
          <w:p w14:paraId="01F99AAF" w14:textId="77777777" w:rsidR="00C65132" w:rsidRPr="005209E7" w:rsidRDefault="00C65132"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2013</w:t>
            </w:r>
            <w:r w:rsidRPr="005209E7">
              <w:rPr>
                <w:rFonts w:ascii="Times New Roman" w:eastAsia="宋体" w:hAnsi="Times New Roman" w:cs="Times New Roman"/>
                <w:color w:val="000000"/>
                <w:kern w:val="0"/>
              </w:rPr>
              <w:t>（</w:t>
            </w:r>
            <w:r w:rsidRPr="005209E7">
              <w:rPr>
                <w:rFonts w:ascii="Times New Roman" w:eastAsia="宋体" w:hAnsi="Times New Roman" w:cs="Times New Roman"/>
                <w:color w:val="000000"/>
                <w:kern w:val="0"/>
              </w:rPr>
              <w:t>Mean</w:t>
            </w:r>
            <w:r w:rsidRPr="005209E7">
              <w:rPr>
                <w:rFonts w:ascii="Times New Roman" w:eastAsia="宋体" w:hAnsi="Times New Roman" w:cs="Times New Roman"/>
                <w:color w:val="000000"/>
                <w:kern w:val="0"/>
              </w:rPr>
              <w:t>）</w:t>
            </w:r>
          </w:p>
        </w:tc>
        <w:tc>
          <w:tcPr>
            <w:tcW w:w="1276" w:type="dxa"/>
            <w:tcBorders>
              <w:top w:val="single" w:sz="4" w:space="0" w:color="auto"/>
              <w:left w:val="nil"/>
              <w:bottom w:val="nil"/>
              <w:right w:val="single" w:sz="4" w:space="0" w:color="auto"/>
            </w:tcBorders>
            <w:shd w:val="clear" w:color="auto" w:fill="auto"/>
            <w:vAlign w:val="center"/>
            <w:hideMark/>
          </w:tcPr>
          <w:p w14:paraId="5FAFCDBD" w14:textId="77777777" w:rsidR="00C65132" w:rsidRPr="005209E7" w:rsidRDefault="00C65132"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2014 </w:t>
            </w:r>
            <w:r w:rsidRPr="005209E7">
              <w:rPr>
                <w:rFonts w:ascii="Times New Roman" w:eastAsia="宋体" w:hAnsi="Times New Roman" w:cs="Times New Roman"/>
                <w:color w:val="000000"/>
                <w:kern w:val="0"/>
              </w:rPr>
              <w:t>（</w:t>
            </w:r>
            <w:r w:rsidRPr="005209E7">
              <w:rPr>
                <w:rFonts w:ascii="Times New Roman" w:eastAsia="宋体" w:hAnsi="Times New Roman" w:cs="Times New Roman"/>
                <w:color w:val="000000"/>
                <w:kern w:val="0"/>
              </w:rPr>
              <w:t>Mean</w:t>
            </w:r>
            <w:r w:rsidRPr="005209E7">
              <w:rPr>
                <w:rFonts w:ascii="Times New Roman" w:eastAsia="宋体" w:hAnsi="Times New Roman" w:cs="Times New Roman"/>
                <w:color w:val="000000"/>
                <w:kern w:val="0"/>
              </w:rPr>
              <w:t>）</w:t>
            </w:r>
          </w:p>
        </w:tc>
        <w:tc>
          <w:tcPr>
            <w:tcW w:w="1134" w:type="dxa"/>
            <w:tcBorders>
              <w:top w:val="single" w:sz="4" w:space="0" w:color="auto"/>
              <w:left w:val="nil"/>
              <w:bottom w:val="nil"/>
              <w:right w:val="single" w:sz="4" w:space="0" w:color="auto"/>
            </w:tcBorders>
            <w:shd w:val="clear" w:color="auto" w:fill="auto"/>
            <w:vAlign w:val="center"/>
            <w:hideMark/>
          </w:tcPr>
          <w:p w14:paraId="7674C545" w14:textId="77777777" w:rsidR="00C65132" w:rsidRPr="005209E7" w:rsidRDefault="00C65132"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2015 </w:t>
            </w:r>
            <w:r w:rsidRPr="005209E7">
              <w:rPr>
                <w:rFonts w:ascii="Times New Roman" w:eastAsia="宋体" w:hAnsi="Times New Roman" w:cs="Times New Roman"/>
                <w:color w:val="000000"/>
                <w:kern w:val="0"/>
              </w:rPr>
              <w:t>（</w:t>
            </w:r>
            <w:r w:rsidRPr="005209E7">
              <w:rPr>
                <w:rFonts w:ascii="Times New Roman" w:eastAsia="宋体" w:hAnsi="Times New Roman" w:cs="Times New Roman"/>
                <w:color w:val="000000"/>
                <w:kern w:val="0"/>
              </w:rPr>
              <w:t>Mean</w:t>
            </w:r>
            <w:r w:rsidRPr="005209E7">
              <w:rPr>
                <w:rFonts w:ascii="Times New Roman" w:eastAsia="宋体" w:hAnsi="Times New Roman" w:cs="Times New Roman"/>
                <w:color w:val="000000"/>
                <w:kern w:val="0"/>
              </w:rPr>
              <w:t>）</w:t>
            </w:r>
          </w:p>
        </w:tc>
        <w:tc>
          <w:tcPr>
            <w:tcW w:w="1276" w:type="dxa"/>
            <w:tcBorders>
              <w:top w:val="single" w:sz="4" w:space="0" w:color="auto"/>
              <w:left w:val="nil"/>
              <w:bottom w:val="nil"/>
              <w:right w:val="single" w:sz="4" w:space="0" w:color="auto"/>
            </w:tcBorders>
            <w:shd w:val="clear" w:color="auto" w:fill="auto"/>
            <w:vAlign w:val="center"/>
            <w:hideMark/>
          </w:tcPr>
          <w:p w14:paraId="78C0D156" w14:textId="77777777" w:rsidR="00C65132" w:rsidRPr="005209E7" w:rsidRDefault="00C65132"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2016 </w:t>
            </w:r>
            <w:r w:rsidRPr="005209E7">
              <w:rPr>
                <w:rFonts w:ascii="Times New Roman" w:eastAsia="宋体" w:hAnsi="Times New Roman" w:cs="Times New Roman"/>
                <w:color w:val="000000"/>
                <w:kern w:val="0"/>
              </w:rPr>
              <w:t>（</w:t>
            </w:r>
            <w:r w:rsidRPr="005209E7">
              <w:rPr>
                <w:rFonts w:ascii="Times New Roman" w:eastAsia="宋体" w:hAnsi="Times New Roman" w:cs="Times New Roman"/>
                <w:color w:val="000000"/>
                <w:kern w:val="0"/>
              </w:rPr>
              <w:t>Mean</w:t>
            </w:r>
            <w:r w:rsidRPr="005209E7">
              <w:rPr>
                <w:rFonts w:ascii="Times New Roman" w:eastAsia="宋体" w:hAnsi="Times New Roman" w:cs="Times New Roman"/>
                <w:color w:val="000000"/>
                <w:kern w:val="0"/>
              </w:rPr>
              <w:t>）</w:t>
            </w:r>
          </w:p>
        </w:tc>
        <w:tc>
          <w:tcPr>
            <w:tcW w:w="1275" w:type="dxa"/>
            <w:tcBorders>
              <w:top w:val="single" w:sz="4" w:space="0" w:color="auto"/>
              <w:left w:val="nil"/>
              <w:bottom w:val="nil"/>
              <w:right w:val="single" w:sz="4" w:space="0" w:color="auto"/>
            </w:tcBorders>
            <w:shd w:val="clear" w:color="auto" w:fill="auto"/>
            <w:vAlign w:val="center"/>
            <w:hideMark/>
          </w:tcPr>
          <w:p w14:paraId="182BD864" w14:textId="77777777" w:rsidR="00C65132" w:rsidRPr="005209E7" w:rsidRDefault="00C65132" w:rsidP="005209E7">
            <w:pPr>
              <w:widowControl/>
              <w:spacing w:before="100" w:after="100" w:line="360" w:lineRule="auto"/>
              <w:jc w:val="center"/>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2017 </w:t>
            </w:r>
            <w:r w:rsidRPr="005209E7">
              <w:rPr>
                <w:rFonts w:ascii="Times New Roman" w:eastAsia="宋体" w:hAnsi="Times New Roman" w:cs="Times New Roman"/>
                <w:color w:val="000000"/>
                <w:kern w:val="0"/>
              </w:rPr>
              <w:t>（</w:t>
            </w:r>
            <w:r w:rsidRPr="005209E7">
              <w:rPr>
                <w:rFonts w:ascii="Times New Roman" w:eastAsia="宋体" w:hAnsi="Times New Roman" w:cs="Times New Roman"/>
                <w:color w:val="000000"/>
                <w:kern w:val="0"/>
              </w:rPr>
              <w:t>Mean</w:t>
            </w:r>
            <w:r w:rsidRPr="005209E7">
              <w:rPr>
                <w:rFonts w:ascii="Times New Roman" w:eastAsia="宋体" w:hAnsi="Times New Roman" w:cs="Times New Roman"/>
                <w:color w:val="000000"/>
                <w:kern w:val="0"/>
              </w:rPr>
              <w:t>）</w:t>
            </w:r>
          </w:p>
        </w:tc>
      </w:tr>
      <w:tr w:rsidR="00DC4096" w:rsidRPr="005209E7" w14:paraId="473A8005" w14:textId="77777777" w:rsidTr="00A50CA3">
        <w:trPr>
          <w:trHeight w:val="3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115818AA"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Return on equity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BB6FD35"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0.199806</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61CD716"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0.187269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B743226"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0.165394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3B49667"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0.149919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1FAA28B"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0.1419</w:t>
            </w:r>
          </w:p>
        </w:tc>
      </w:tr>
      <w:tr w:rsidR="00DC4096" w:rsidRPr="005209E7" w14:paraId="2703EBFF" w14:textId="77777777" w:rsidTr="00A50CA3">
        <w:trPr>
          <w:trHeight w:val="3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2A4E0B45"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Current ratio </w:t>
            </w:r>
          </w:p>
        </w:tc>
        <w:tc>
          <w:tcPr>
            <w:tcW w:w="1134" w:type="dxa"/>
            <w:tcBorders>
              <w:top w:val="nil"/>
              <w:left w:val="nil"/>
              <w:bottom w:val="single" w:sz="4" w:space="0" w:color="auto"/>
              <w:right w:val="single" w:sz="4" w:space="0" w:color="auto"/>
            </w:tcBorders>
            <w:shd w:val="clear" w:color="000000" w:fill="FFFFFF"/>
            <w:vAlign w:val="center"/>
            <w:hideMark/>
          </w:tcPr>
          <w:p w14:paraId="0F132C89"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0.405369</w:t>
            </w:r>
          </w:p>
        </w:tc>
        <w:tc>
          <w:tcPr>
            <w:tcW w:w="1276" w:type="dxa"/>
            <w:tcBorders>
              <w:top w:val="nil"/>
              <w:left w:val="nil"/>
              <w:bottom w:val="single" w:sz="4" w:space="0" w:color="auto"/>
              <w:right w:val="single" w:sz="4" w:space="0" w:color="auto"/>
            </w:tcBorders>
            <w:shd w:val="clear" w:color="000000" w:fill="FFFFFF"/>
            <w:vAlign w:val="center"/>
            <w:hideMark/>
          </w:tcPr>
          <w:p w14:paraId="6DA04EC5"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0.451263</w:t>
            </w:r>
          </w:p>
        </w:tc>
        <w:tc>
          <w:tcPr>
            <w:tcW w:w="1134" w:type="dxa"/>
            <w:tcBorders>
              <w:top w:val="nil"/>
              <w:left w:val="nil"/>
              <w:bottom w:val="single" w:sz="4" w:space="0" w:color="auto"/>
              <w:right w:val="single" w:sz="4" w:space="0" w:color="auto"/>
            </w:tcBorders>
            <w:shd w:val="clear" w:color="000000" w:fill="FFFFFF"/>
            <w:vAlign w:val="center"/>
            <w:hideMark/>
          </w:tcPr>
          <w:p w14:paraId="39FAD4F3"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0.460625</w:t>
            </w:r>
          </w:p>
        </w:tc>
        <w:tc>
          <w:tcPr>
            <w:tcW w:w="1276" w:type="dxa"/>
            <w:tcBorders>
              <w:top w:val="nil"/>
              <w:left w:val="nil"/>
              <w:bottom w:val="single" w:sz="4" w:space="0" w:color="auto"/>
              <w:right w:val="single" w:sz="4" w:space="0" w:color="auto"/>
            </w:tcBorders>
            <w:shd w:val="clear" w:color="000000" w:fill="FFFFFF"/>
            <w:vAlign w:val="center"/>
            <w:hideMark/>
          </w:tcPr>
          <w:p w14:paraId="66C85201"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0.465775</w:t>
            </w:r>
          </w:p>
        </w:tc>
        <w:tc>
          <w:tcPr>
            <w:tcW w:w="1275" w:type="dxa"/>
            <w:tcBorders>
              <w:top w:val="nil"/>
              <w:left w:val="nil"/>
              <w:bottom w:val="single" w:sz="4" w:space="0" w:color="auto"/>
              <w:right w:val="single" w:sz="4" w:space="0" w:color="auto"/>
            </w:tcBorders>
            <w:shd w:val="clear" w:color="000000" w:fill="FFFFFF"/>
            <w:vAlign w:val="center"/>
            <w:hideMark/>
          </w:tcPr>
          <w:p w14:paraId="2DFEE780"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0.487394</w:t>
            </w:r>
          </w:p>
        </w:tc>
      </w:tr>
      <w:tr w:rsidR="00DC4096" w:rsidRPr="005209E7" w14:paraId="2A736A7C" w14:textId="77777777" w:rsidTr="00A50CA3">
        <w:trPr>
          <w:trHeight w:val="6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C816EF3"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 xml:space="preserve">Non-performing loan rate </w:t>
            </w:r>
          </w:p>
        </w:tc>
        <w:tc>
          <w:tcPr>
            <w:tcW w:w="1134" w:type="dxa"/>
            <w:tcBorders>
              <w:top w:val="nil"/>
              <w:left w:val="nil"/>
              <w:bottom w:val="single" w:sz="4" w:space="0" w:color="auto"/>
              <w:right w:val="single" w:sz="4" w:space="0" w:color="auto"/>
            </w:tcBorders>
            <w:shd w:val="clear" w:color="000000" w:fill="FFFFFF"/>
            <w:vAlign w:val="center"/>
            <w:hideMark/>
          </w:tcPr>
          <w:p w14:paraId="6C8A4DE5"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0.009231</w:t>
            </w:r>
          </w:p>
        </w:tc>
        <w:tc>
          <w:tcPr>
            <w:tcW w:w="1276" w:type="dxa"/>
            <w:tcBorders>
              <w:top w:val="nil"/>
              <w:left w:val="nil"/>
              <w:bottom w:val="single" w:sz="4" w:space="0" w:color="auto"/>
              <w:right w:val="single" w:sz="4" w:space="0" w:color="auto"/>
            </w:tcBorders>
            <w:shd w:val="clear" w:color="000000" w:fill="FFFFFF"/>
            <w:vAlign w:val="center"/>
            <w:hideMark/>
          </w:tcPr>
          <w:p w14:paraId="10DB406E"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0.011263</w:t>
            </w:r>
          </w:p>
        </w:tc>
        <w:tc>
          <w:tcPr>
            <w:tcW w:w="1134" w:type="dxa"/>
            <w:tcBorders>
              <w:top w:val="nil"/>
              <w:left w:val="nil"/>
              <w:bottom w:val="single" w:sz="4" w:space="0" w:color="auto"/>
              <w:right w:val="single" w:sz="4" w:space="0" w:color="auto"/>
            </w:tcBorders>
            <w:shd w:val="clear" w:color="000000" w:fill="FFFFFF"/>
            <w:vAlign w:val="center"/>
            <w:hideMark/>
          </w:tcPr>
          <w:p w14:paraId="464387B7"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0.014744</w:t>
            </w:r>
          </w:p>
        </w:tc>
        <w:tc>
          <w:tcPr>
            <w:tcW w:w="1276" w:type="dxa"/>
            <w:tcBorders>
              <w:top w:val="nil"/>
              <w:left w:val="nil"/>
              <w:bottom w:val="single" w:sz="4" w:space="0" w:color="auto"/>
              <w:right w:val="single" w:sz="4" w:space="0" w:color="auto"/>
            </w:tcBorders>
            <w:shd w:val="clear" w:color="000000" w:fill="FFFFFF"/>
            <w:vAlign w:val="center"/>
            <w:hideMark/>
          </w:tcPr>
          <w:p w14:paraId="27BA4376"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0.015831</w:t>
            </w:r>
          </w:p>
        </w:tc>
        <w:tc>
          <w:tcPr>
            <w:tcW w:w="1275" w:type="dxa"/>
            <w:tcBorders>
              <w:top w:val="nil"/>
              <w:left w:val="nil"/>
              <w:bottom w:val="single" w:sz="4" w:space="0" w:color="auto"/>
              <w:right w:val="single" w:sz="4" w:space="0" w:color="auto"/>
            </w:tcBorders>
            <w:shd w:val="clear" w:color="000000" w:fill="FFFFFF"/>
            <w:vAlign w:val="center"/>
            <w:hideMark/>
          </w:tcPr>
          <w:p w14:paraId="2FBAC063"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0.015313</w:t>
            </w:r>
          </w:p>
        </w:tc>
      </w:tr>
      <w:tr w:rsidR="00DC4096" w:rsidRPr="005209E7" w14:paraId="088FF5C5" w14:textId="77777777" w:rsidTr="00A50CA3">
        <w:trPr>
          <w:trHeight w:val="6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28C8ECB1" w14:textId="4C6B1027" w:rsidR="00C65132" w:rsidRPr="005209E7" w:rsidRDefault="00882126"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noProof/>
                <w:kern w:val="0"/>
              </w:rPr>
              <w:drawing>
                <wp:inline distT="0" distB="0" distL="0" distR="0" wp14:anchorId="027B09A4" wp14:editId="4AC217AA">
                  <wp:extent cx="1393190" cy="402590"/>
                  <wp:effectExtent l="0" t="0" r="3810" b="3810"/>
                  <wp:docPr id="28" name="图片 28" descr="Macintosh HD:private:var:folders:jy:dj6k036s71d8mcv_lz_trrh00000gn:T:TemporaryItems:屏幕快照 2019-04-25 上午5.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jy:dj6k036s71d8mcv_lz_trrh00000gn:T:TemporaryItems:屏幕快照 2019-04-25 上午5.50.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3190" cy="402590"/>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000000" w:fill="FFFFFF"/>
            <w:vAlign w:val="center"/>
            <w:hideMark/>
          </w:tcPr>
          <w:p w14:paraId="3F2D0D61"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0.143</w:t>
            </w:r>
          </w:p>
        </w:tc>
        <w:tc>
          <w:tcPr>
            <w:tcW w:w="1276" w:type="dxa"/>
            <w:tcBorders>
              <w:top w:val="nil"/>
              <w:left w:val="nil"/>
              <w:bottom w:val="single" w:sz="4" w:space="0" w:color="auto"/>
              <w:right w:val="single" w:sz="4" w:space="0" w:color="auto"/>
            </w:tcBorders>
            <w:shd w:val="clear" w:color="000000" w:fill="FFFFFF"/>
            <w:vAlign w:val="center"/>
            <w:hideMark/>
          </w:tcPr>
          <w:p w14:paraId="3E671C3A"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0.148769</w:t>
            </w:r>
          </w:p>
        </w:tc>
        <w:tc>
          <w:tcPr>
            <w:tcW w:w="1134" w:type="dxa"/>
            <w:tcBorders>
              <w:top w:val="nil"/>
              <w:left w:val="nil"/>
              <w:bottom w:val="single" w:sz="4" w:space="0" w:color="auto"/>
              <w:right w:val="single" w:sz="4" w:space="0" w:color="auto"/>
            </w:tcBorders>
            <w:shd w:val="clear" w:color="000000" w:fill="FFFFFF"/>
            <w:vAlign w:val="center"/>
            <w:hideMark/>
          </w:tcPr>
          <w:p w14:paraId="14B2BCAF"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0.172494</w:t>
            </w:r>
          </w:p>
        </w:tc>
        <w:tc>
          <w:tcPr>
            <w:tcW w:w="1276" w:type="dxa"/>
            <w:tcBorders>
              <w:top w:val="nil"/>
              <w:left w:val="nil"/>
              <w:bottom w:val="single" w:sz="4" w:space="0" w:color="auto"/>
              <w:right w:val="single" w:sz="4" w:space="0" w:color="auto"/>
            </w:tcBorders>
            <w:shd w:val="clear" w:color="000000" w:fill="FFFFFF"/>
            <w:vAlign w:val="center"/>
            <w:hideMark/>
          </w:tcPr>
          <w:p w14:paraId="27FD305C"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0.172338</w:t>
            </w:r>
          </w:p>
        </w:tc>
        <w:tc>
          <w:tcPr>
            <w:tcW w:w="1275" w:type="dxa"/>
            <w:tcBorders>
              <w:top w:val="nil"/>
              <w:left w:val="nil"/>
              <w:bottom w:val="single" w:sz="4" w:space="0" w:color="auto"/>
              <w:right w:val="single" w:sz="4" w:space="0" w:color="auto"/>
            </w:tcBorders>
            <w:shd w:val="clear" w:color="000000" w:fill="FFFFFF"/>
            <w:vAlign w:val="center"/>
            <w:hideMark/>
          </w:tcPr>
          <w:p w14:paraId="37350866" w14:textId="77777777" w:rsidR="00C65132" w:rsidRPr="005209E7" w:rsidRDefault="00C65132" w:rsidP="005209E7">
            <w:pPr>
              <w:widowControl/>
              <w:spacing w:before="100" w:after="100" w:line="360" w:lineRule="auto"/>
              <w:jc w:val="center"/>
              <w:rPr>
                <w:rFonts w:ascii="Times New Roman" w:eastAsia="宋体" w:hAnsi="Times New Roman" w:cs="Times New Roman"/>
                <w:kern w:val="0"/>
              </w:rPr>
            </w:pPr>
            <w:r w:rsidRPr="005209E7">
              <w:rPr>
                <w:rFonts w:ascii="Times New Roman" w:eastAsia="宋体" w:hAnsi="Times New Roman" w:cs="Times New Roman"/>
                <w:kern w:val="0"/>
              </w:rPr>
              <w:t>0.069138</w:t>
            </w:r>
          </w:p>
        </w:tc>
      </w:tr>
    </w:tbl>
    <w:p w14:paraId="15D42956" w14:textId="029DD733" w:rsidR="00C65132" w:rsidRPr="005209E7" w:rsidRDefault="00B36713"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T</w:t>
      </w:r>
      <w:r w:rsidR="00FC54A8" w:rsidRPr="005209E7">
        <w:rPr>
          <w:rFonts w:ascii="Times New Roman" w:hAnsi="Times New Roman" w:cs="Times New Roman"/>
          <w:kern w:val="0"/>
        </w:rPr>
        <w:t>able 4-5</w:t>
      </w:r>
      <w:r w:rsidR="002B0F16" w:rsidRPr="005209E7">
        <w:rPr>
          <w:rFonts w:ascii="Times New Roman" w:hAnsi="Times New Roman" w:cs="Times New Roman"/>
          <w:kern w:val="0"/>
        </w:rPr>
        <w:t xml:space="preserve">: Mean value of </w:t>
      </w:r>
      <w:r w:rsidRPr="005209E7">
        <w:rPr>
          <w:rFonts w:ascii="Times New Roman" w:hAnsi="Times New Roman" w:cs="Times New Roman"/>
          <w:kern w:val="0"/>
        </w:rPr>
        <w:t>operating performance</w:t>
      </w:r>
      <w:r w:rsidR="002B0F16" w:rsidRPr="005209E7">
        <w:rPr>
          <w:rFonts w:ascii="Times New Roman" w:hAnsi="Times New Roman" w:cs="Times New Roman"/>
          <w:kern w:val="0"/>
        </w:rPr>
        <w:t>’s four indicators for 5 years</w:t>
      </w:r>
    </w:p>
    <w:p w14:paraId="6926F51E" w14:textId="16966F8B" w:rsidR="002B0F16" w:rsidRPr="005209E7" w:rsidRDefault="002B0F16"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rPr>
        <w:t>Source: Annual reports of banks</w:t>
      </w:r>
    </w:p>
    <w:p w14:paraId="07428683" w14:textId="18CA225F" w:rsidR="00C65132" w:rsidRPr="005209E7" w:rsidRDefault="00B36713" w:rsidP="005209E7">
      <w:pPr>
        <w:tabs>
          <w:tab w:val="left" w:pos="6694"/>
        </w:tabs>
        <w:spacing w:beforeLines="100" w:before="326" w:afterLines="100" w:after="326" w:line="360" w:lineRule="auto"/>
        <w:rPr>
          <w:rFonts w:ascii="Times New Roman" w:hAnsi="Times New Roman" w:cs="Times New Roman"/>
        </w:rPr>
      </w:pPr>
      <w:r w:rsidRPr="005209E7">
        <w:rPr>
          <w:rFonts w:ascii="Times New Roman" w:hAnsi="Times New Roman" w:cs="Times New Roman"/>
        </w:rPr>
        <w:t>Table 4-</w:t>
      </w:r>
      <w:r w:rsidR="009C3362" w:rsidRPr="005209E7">
        <w:rPr>
          <w:rFonts w:ascii="Times New Roman" w:hAnsi="Times New Roman" w:cs="Times New Roman"/>
        </w:rPr>
        <w:t>4</w:t>
      </w:r>
      <w:r w:rsidR="00882126" w:rsidRPr="005209E7">
        <w:rPr>
          <w:rFonts w:ascii="Times New Roman" w:hAnsi="Times New Roman" w:cs="Times New Roman"/>
        </w:rPr>
        <w:t xml:space="preserve"> shows </w:t>
      </w:r>
      <w:r w:rsidR="00C65132" w:rsidRPr="005209E7">
        <w:rPr>
          <w:rFonts w:ascii="Times New Roman" w:hAnsi="Times New Roman" w:cs="Times New Roman"/>
        </w:rPr>
        <w:t>that the return on net assets of all listed commercial banks is above 11.40%, the highest is 23.23%, the average is 16.89%, and the return on net assets is ideal. Therefore, the profitability of listed commercial banks in China is good. However, from the mean of each year, the return on net assets has a downward trend.</w:t>
      </w:r>
    </w:p>
    <w:p w14:paraId="1E2F00E5" w14:textId="55F2C71A" w:rsidR="00C65132" w:rsidRDefault="009E3C15" w:rsidP="005209E7">
      <w:pPr>
        <w:tabs>
          <w:tab w:val="left" w:pos="6694"/>
        </w:tabs>
        <w:spacing w:beforeLines="100" w:before="326" w:afterLines="100" w:after="326" w:line="360" w:lineRule="auto"/>
        <w:rPr>
          <w:rFonts w:ascii="Times New Roman" w:hAnsi="Times New Roman" w:cs="Times New Roman"/>
        </w:rPr>
      </w:pPr>
      <w:r w:rsidRPr="005209E7">
        <w:rPr>
          <w:rFonts w:ascii="Times New Roman" w:hAnsi="Times New Roman" w:cs="Times New Roman"/>
        </w:rPr>
        <w:t>Table 4-</w:t>
      </w:r>
      <w:r w:rsidR="009C3362" w:rsidRPr="005209E7">
        <w:rPr>
          <w:rFonts w:ascii="Times New Roman" w:hAnsi="Times New Roman" w:cs="Times New Roman"/>
        </w:rPr>
        <w:t>5</w:t>
      </w:r>
      <w:r w:rsidR="00214FF0" w:rsidRPr="005209E7">
        <w:rPr>
          <w:rFonts w:ascii="Times New Roman" w:hAnsi="Times New Roman" w:cs="Times New Roman"/>
        </w:rPr>
        <w:t xml:space="preserve"> shows </w:t>
      </w:r>
      <w:r w:rsidR="00C65132" w:rsidRPr="005209E7">
        <w:rPr>
          <w:rFonts w:ascii="Times New Roman" w:hAnsi="Times New Roman" w:cs="Times New Roman"/>
        </w:rPr>
        <w:t>the average current ratio of listed commercial banks in China is 45.41%. The current ratio of each bank is between 29% and 66%, which is higher than the regulatory standard (25%). Therefore, the liquidity of Chinese commercial banks is also ideal.</w:t>
      </w:r>
    </w:p>
    <w:p w14:paraId="5FBA80F5" w14:textId="77777777" w:rsidR="00FF50CF" w:rsidRDefault="00FF50CF" w:rsidP="005209E7">
      <w:pPr>
        <w:tabs>
          <w:tab w:val="left" w:pos="6694"/>
        </w:tabs>
        <w:spacing w:beforeLines="100" w:before="326" w:afterLines="100" w:after="326" w:line="360" w:lineRule="auto"/>
        <w:rPr>
          <w:rFonts w:ascii="Times New Roman" w:hAnsi="Times New Roman" w:cs="Times New Roman"/>
        </w:rPr>
      </w:pPr>
    </w:p>
    <w:p w14:paraId="10F21F15" w14:textId="77777777" w:rsidR="00FF50CF" w:rsidRDefault="00FF50CF" w:rsidP="005209E7">
      <w:pPr>
        <w:tabs>
          <w:tab w:val="left" w:pos="6694"/>
        </w:tabs>
        <w:spacing w:beforeLines="100" w:before="326" w:afterLines="100" w:after="326" w:line="360" w:lineRule="auto"/>
        <w:rPr>
          <w:rFonts w:ascii="Times New Roman" w:hAnsi="Times New Roman" w:cs="Times New Roman"/>
        </w:rPr>
      </w:pPr>
    </w:p>
    <w:p w14:paraId="339F2792" w14:textId="77777777" w:rsidR="00FF50CF" w:rsidRPr="005209E7" w:rsidRDefault="00FF50CF" w:rsidP="005209E7">
      <w:pPr>
        <w:tabs>
          <w:tab w:val="left" w:pos="6694"/>
        </w:tabs>
        <w:spacing w:beforeLines="100" w:before="326" w:afterLines="100" w:after="326" w:line="360" w:lineRule="auto"/>
        <w:rPr>
          <w:rFonts w:ascii="Times New Roman" w:hAnsi="Times New Roman" w:cs="Times New Roman"/>
        </w:rPr>
      </w:pPr>
    </w:p>
    <w:tbl>
      <w:tblPr>
        <w:tblStyle w:val="a7"/>
        <w:tblW w:w="8897" w:type="dxa"/>
        <w:tblInd w:w="108" w:type="dxa"/>
        <w:tblLayout w:type="fixed"/>
        <w:tblLook w:val="04A0" w:firstRow="1" w:lastRow="0" w:firstColumn="1" w:lastColumn="0" w:noHBand="0" w:noVBand="1"/>
      </w:tblPr>
      <w:tblGrid>
        <w:gridCol w:w="1985"/>
        <w:gridCol w:w="1134"/>
        <w:gridCol w:w="1701"/>
        <w:gridCol w:w="1276"/>
        <w:gridCol w:w="2801"/>
      </w:tblGrid>
      <w:tr w:rsidR="00752EBD" w:rsidRPr="005209E7" w14:paraId="595EDCA5" w14:textId="77777777" w:rsidTr="0013700C">
        <w:trPr>
          <w:trHeight w:val="57"/>
        </w:trPr>
        <w:tc>
          <w:tcPr>
            <w:tcW w:w="1985" w:type="dxa"/>
            <w:vAlign w:val="center"/>
          </w:tcPr>
          <w:p w14:paraId="4328F088"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Name</w:t>
            </w:r>
          </w:p>
        </w:tc>
        <w:tc>
          <w:tcPr>
            <w:tcW w:w="1134" w:type="dxa"/>
            <w:noWrap/>
            <w:vAlign w:val="center"/>
            <w:hideMark/>
          </w:tcPr>
          <w:p w14:paraId="14A06986"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ROE</w:t>
            </w:r>
          </w:p>
        </w:tc>
        <w:tc>
          <w:tcPr>
            <w:tcW w:w="1701" w:type="dxa"/>
            <w:noWrap/>
            <w:vAlign w:val="center"/>
            <w:hideMark/>
          </w:tcPr>
          <w:p w14:paraId="68FD0488"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Current ratio</w:t>
            </w:r>
          </w:p>
        </w:tc>
        <w:tc>
          <w:tcPr>
            <w:tcW w:w="1276" w:type="dxa"/>
            <w:noWrap/>
            <w:vAlign w:val="center"/>
            <w:hideMark/>
          </w:tcPr>
          <w:p w14:paraId="4DA3C0D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NPL ratio</w:t>
            </w:r>
          </w:p>
        </w:tc>
        <w:tc>
          <w:tcPr>
            <w:tcW w:w="2801" w:type="dxa"/>
            <w:noWrap/>
            <w:vAlign w:val="center"/>
            <w:hideMark/>
          </w:tcPr>
          <w:p w14:paraId="1E2A572B"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Total Assets Growth Rate</w:t>
            </w:r>
          </w:p>
        </w:tc>
      </w:tr>
      <w:tr w:rsidR="00752EBD" w:rsidRPr="005209E7" w14:paraId="4907159C" w14:textId="77777777" w:rsidTr="0013700C">
        <w:trPr>
          <w:trHeight w:val="57"/>
        </w:trPr>
        <w:tc>
          <w:tcPr>
            <w:tcW w:w="1985" w:type="dxa"/>
            <w:vAlign w:val="center"/>
          </w:tcPr>
          <w:p w14:paraId="27437F7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Bank of Beijing</w:t>
            </w:r>
          </w:p>
        </w:tc>
        <w:tc>
          <w:tcPr>
            <w:tcW w:w="1134" w:type="dxa"/>
            <w:noWrap/>
            <w:vAlign w:val="center"/>
            <w:hideMark/>
          </w:tcPr>
          <w:p w14:paraId="637E6DD8"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0.1377</w:t>
            </w:r>
          </w:p>
        </w:tc>
        <w:tc>
          <w:tcPr>
            <w:tcW w:w="1701" w:type="dxa"/>
            <w:noWrap/>
            <w:vAlign w:val="center"/>
            <w:hideMark/>
          </w:tcPr>
          <w:p w14:paraId="0448E15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0.4128</w:t>
            </w:r>
          </w:p>
        </w:tc>
        <w:tc>
          <w:tcPr>
            <w:tcW w:w="1276" w:type="dxa"/>
            <w:noWrap/>
            <w:vAlign w:val="center"/>
            <w:hideMark/>
          </w:tcPr>
          <w:p w14:paraId="7AF9B9B1"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0.0124</w:t>
            </w:r>
          </w:p>
        </w:tc>
        <w:tc>
          <w:tcPr>
            <w:tcW w:w="2801" w:type="dxa"/>
            <w:noWrap/>
            <w:vAlign w:val="center"/>
            <w:hideMark/>
          </w:tcPr>
          <w:p w14:paraId="5955BB80"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0.1009</w:t>
            </w:r>
          </w:p>
        </w:tc>
      </w:tr>
      <w:tr w:rsidR="00752EBD" w:rsidRPr="005209E7" w14:paraId="076A1E25" w14:textId="77777777" w:rsidTr="0013700C">
        <w:trPr>
          <w:trHeight w:val="57"/>
        </w:trPr>
        <w:tc>
          <w:tcPr>
            <w:tcW w:w="1985" w:type="dxa"/>
            <w:vAlign w:val="center"/>
          </w:tcPr>
          <w:p w14:paraId="2FD4E208" w14:textId="73DB6872" w:rsidR="00752EBD" w:rsidRPr="00FF50CF" w:rsidRDefault="00463507"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noProof/>
                <w:color w:val="000000"/>
                <w:kern w:val="0"/>
                <w:sz w:val="22"/>
                <w:szCs w:val="22"/>
              </w:rPr>
              <w:drawing>
                <wp:inline distT="0" distB="0" distL="0" distR="0" wp14:anchorId="7D6B54FB" wp14:editId="695EFDF4">
                  <wp:extent cx="1121410" cy="544195"/>
                  <wp:effectExtent l="0" t="0" r="0" b="0"/>
                  <wp:docPr id="22" name="图片 22" descr="Macintosh HD:private:var:folders:jy:dj6k036s71d8mcv_lz_trrh00000gn:T:TemporaryItems:屏幕快照 2019-04-25 上午4.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jy:dj6k036s71d8mcv_lz_trrh00000gn:T:TemporaryItems:屏幕快照 2019-04-25 上午4.00.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1410" cy="544195"/>
                          </a:xfrm>
                          <a:prstGeom prst="rect">
                            <a:avLst/>
                          </a:prstGeom>
                          <a:noFill/>
                          <a:ln>
                            <a:noFill/>
                          </a:ln>
                        </pic:spPr>
                      </pic:pic>
                    </a:graphicData>
                  </a:graphic>
                </wp:inline>
              </w:drawing>
            </w:r>
          </w:p>
        </w:tc>
        <w:tc>
          <w:tcPr>
            <w:tcW w:w="1134" w:type="dxa"/>
            <w:noWrap/>
            <w:vAlign w:val="center"/>
            <w:hideMark/>
          </w:tcPr>
          <w:p w14:paraId="14F01703"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0.1435</w:t>
            </w:r>
          </w:p>
        </w:tc>
        <w:tc>
          <w:tcPr>
            <w:tcW w:w="1701" w:type="dxa"/>
            <w:noWrap/>
            <w:vAlign w:val="center"/>
            <w:hideMark/>
          </w:tcPr>
          <w:p w14:paraId="59AF9A3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0.4170</w:t>
            </w:r>
          </w:p>
        </w:tc>
        <w:tc>
          <w:tcPr>
            <w:tcW w:w="1276" w:type="dxa"/>
            <w:noWrap/>
            <w:vAlign w:val="center"/>
            <w:hideMark/>
          </w:tcPr>
          <w:p w14:paraId="40BC1ECD"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0.0155</w:t>
            </w:r>
          </w:p>
        </w:tc>
        <w:tc>
          <w:tcPr>
            <w:tcW w:w="2801" w:type="dxa"/>
            <w:noWrap/>
            <w:vAlign w:val="center"/>
            <w:hideMark/>
          </w:tcPr>
          <w:p w14:paraId="0BF66AC1"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0.0808</w:t>
            </w:r>
          </w:p>
        </w:tc>
      </w:tr>
      <w:tr w:rsidR="00752EBD" w:rsidRPr="005209E7" w14:paraId="4A3378E3" w14:textId="77777777" w:rsidTr="0013700C">
        <w:trPr>
          <w:trHeight w:val="57"/>
        </w:trPr>
        <w:tc>
          <w:tcPr>
            <w:tcW w:w="1985" w:type="dxa"/>
            <w:vAlign w:val="center"/>
          </w:tcPr>
          <w:p w14:paraId="0D13357B"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Everbright Bank</w:t>
            </w:r>
          </w:p>
        </w:tc>
        <w:tc>
          <w:tcPr>
            <w:tcW w:w="1134" w:type="dxa"/>
            <w:noWrap/>
            <w:vAlign w:val="center"/>
            <w:hideMark/>
          </w:tcPr>
          <w:p w14:paraId="34F7607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0.1275</w:t>
            </w:r>
          </w:p>
        </w:tc>
        <w:tc>
          <w:tcPr>
            <w:tcW w:w="1701" w:type="dxa"/>
            <w:noWrap/>
            <w:vAlign w:val="center"/>
            <w:hideMark/>
          </w:tcPr>
          <w:p w14:paraId="113C723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0.5993</w:t>
            </w:r>
          </w:p>
        </w:tc>
        <w:tc>
          <w:tcPr>
            <w:tcW w:w="1276" w:type="dxa"/>
            <w:noWrap/>
            <w:vAlign w:val="center"/>
            <w:hideMark/>
          </w:tcPr>
          <w:p w14:paraId="56F6C900"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0.0159</w:t>
            </w:r>
          </w:p>
        </w:tc>
        <w:tc>
          <w:tcPr>
            <w:tcW w:w="2801" w:type="dxa"/>
            <w:noWrap/>
            <w:vAlign w:val="center"/>
            <w:hideMark/>
          </w:tcPr>
          <w:p w14:paraId="5489EC1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0.0170</w:t>
            </w:r>
          </w:p>
        </w:tc>
      </w:tr>
      <w:tr w:rsidR="00752EBD" w:rsidRPr="005209E7" w14:paraId="155A5D96" w14:textId="77777777" w:rsidTr="0013700C">
        <w:trPr>
          <w:trHeight w:val="57"/>
        </w:trPr>
        <w:tc>
          <w:tcPr>
            <w:tcW w:w="1985" w:type="dxa"/>
            <w:vAlign w:val="center"/>
          </w:tcPr>
          <w:p w14:paraId="33B1755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Huaxia Bank</w:t>
            </w:r>
          </w:p>
        </w:tc>
        <w:tc>
          <w:tcPr>
            <w:tcW w:w="1134" w:type="dxa"/>
            <w:noWrap/>
            <w:vAlign w:val="center"/>
            <w:hideMark/>
          </w:tcPr>
          <w:p w14:paraId="39EF01B1"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0.1354</w:t>
            </w:r>
          </w:p>
        </w:tc>
        <w:tc>
          <w:tcPr>
            <w:tcW w:w="1701" w:type="dxa"/>
            <w:noWrap/>
            <w:vAlign w:val="center"/>
            <w:hideMark/>
          </w:tcPr>
          <w:p w14:paraId="2120A58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0.4508</w:t>
            </w:r>
          </w:p>
        </w:tc>
        <w:tc>
          <w:tcPr>
            <w:tcW w:w="1276" w:type="dxa"/>
            <w:noWrap/>
            <w:vAlign w:val="center"/>
            <w:hideMark/>
          </w:tcPr>
          <w:p w14:paraId="7C7B687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0.0176</w:t>
            </w:r>
          </w:p>
        </w:tc>
        <w:tc>
          <w:tcPr>
            <w:tcW w:w="2801" w:type="dxa"/>
            <w:noWrap/>
            <w:vAlign w:val="center"/>
            <w:hideMark/>
          </w:tcPr>
          <w:p w14:paraId="2564569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0.0648</w:t>
            </w:r>
          </w:p>
        </w:tc>
      </w:tr>
      <w:tr w:rsidR="00752EBD" w:rsidRPr="005209E7" w14:paraId="21A8F5D0" w14:textId="77777777" w:rsidTr="0013700C">
        <w:trPr>
          <w:trHeight w:val="57"/>
        </w:trPr>
        <w:tc>
          <w:tcPr>
            <w:tcW w:w="1985" w:type="dxa"/>
            <w:vAlign w:val="center"/>
          </w:tcPr>
          <w:p w14:paraId="46C4F39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Bank for economic construction</w:t>
            </w:r>
          </w:p>
        </w:tc>
        <w:tc>
          <w:tcPr>
            <w:tcW w:w="1134" w:type="dxa"/>
            <w:noWrap/>
            <w:vAlign w:val="center"/>
            <w:hideMark/>
          </w:tcPr>
          <w:p w14:paraId="0CC1FF9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0.1480</w:t>
            </w:r>
          </w:p>
        </w:tc>
        <w:tc>
          <w:tcPr>
            <w:tcW w:w="1701" w:type="dxa"/>
            <w:noWrap/>
            <w:vAlign w:val="center"/>
            <w:hideMark/>
          </w:tcPr>
          <w:p w14:paraId="0976F084"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0.4353</w:t>
            </w:r>
          </w:p>
        </w:tc>
        <w:tc>
          <w:tcPr>
            <w:tcW w:w="1276" w:type="dxa"/>
            <w:noWrap/>
            <w:vAlign w:val="center"/>
            <w:hideMark/>
          </w:tcPr>
          <w:p w14:paraId="32F5B552"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0.0149</w:t>
            </w:r>
          </w:p>
        </w:tc>
        <w:tc>
          <w:tcPr>
            <w:tcW w:w="2801" w:type="dxa"/>
            <w:noWrap/>
            <w:vAlign w:val="center"/>
            <w:hideMark/>
          </w:tcPr>
          <w:p w14:paraId="1739DB91"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0.0554</w:t>
            </w:r>
          </w:p>
        </w:tc>
      </w:tr>
      <w:tr w:rsidR="00752EBD" w:rsidRPr="005209E7" w14:paraId="1AE1B5DA" w14:textId="77777777" w:rsidTr="0013700C">
        <w:trPr>
          <w:trHeight w:val="57"/>
        </w:trPr>
        <w:tc>
          <w:tcPr>
            <w:tcW w:w="1985" w:type="dxa"/>
            <w:vAlign w:val="center"/>
          </w:tcPr>
          <w:p w14:paraId="69EADF83"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Bank of Communications</w:t>
            </w:r>
          </w:p>
        </w:tc>
        <w:tc>
          <w:tcPr>
            <w:tcW w:w="1134" w:type="dxa"/>
            <w:noWrap/>
            <w:vAlign w:val="center"/>
            <w:hideMark/>
          </w:tcPr>
          <w:p w14:paraId="728D923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0.1140</w:t>
            </w:r>
          </w:p>
        </w:tc>
        <w:tc>
          <w:tcPr>
            <w:tcW w:w="1701" w:type="dxa"/>
            <w:noWrap/>
            <w:vAlign w:val="center"/>
            <w:hideMark/>
          </w:tcPr>
          <w:p w14:paraId="3C2EF17E"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0.5866</w:t>
            </w:r>
          </w:p>
        </w:tc>
        <w:tc>
          <w:tcPr>
            <w:tcW w:w="1276" w:type="dxa"/>
            <w:noWrap/>
            <w:vAlign w:val="center"/>
            <w:hideMark/>
          </w:tcPr>
          <w:p w14:paraId="6FF33A86"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0.0150</w:t>
            </w:r>
          </w:p>
        </w:tc>
        <w:tc>
          <w:tcPr>
            <w:tcW w:w="2801" w:type="dxa"/>
            <w:noWrap/>
            <w:vAlign w:val="center"/>
            <w:hideMark/>
          </w:tcPr>
          <w:p w14:paraId="6119190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0.0756</w:t>
            </w:r>
          </w:p>
        </w:tc>
      </w:tr>
      <w:tr w:rsidR="00752EBD" w:rsidRPr="005209E7" w14:paraId="708D71B1" w14:textId="77777777" w:rsidTr="0013700C">
        <w:trPr>
          <w:trHeight w:val="57"/>
        </w:trPr>
        <w:tc>
          <w:tcPr>
            <w:tcW w:w="1985" w:type="dxa"/>
            <w:vAlign w:val="center"/>
          </w:tcPr>
          <w:p w14:paraId="600A284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Minsheng Bank</w:t>
            </w:r>
          </w:p>
        </w:tc>
        <w:tc>
          <w:tcPr>
            <w:tcW w:w="1134" w:type="dxa"/>
            <w:noWrap/>
            <w:vAlign w:val="center"/>
            <w:hideMark/>
          </w:tcPr>
          <w:p w14:paraId="00B86C4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0.1403</w:t>
            </w:r>
          </w:p>
        </w:tc>
        <w:tc>
          <w:tcPr>
            <w:tcW w:w="1701" w:type="dxa"/>
            <w:noWrap/>
            <w:vAlign w:val="center"/>
            <w:hideMark/>
          </w:tcPr>
          <w:p w14:paraId="3E1EF85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0.3980</w:t>
            </w:r>
          </w:p>
        </w:tc>
        <w:tc>
          <w:tcPr>
            <w:tcW w:w="1276" w:type="dxa"/>
            <w:noWrap/>
            <w:vAlign w:val="center"/>
            <w:hideMark/>
          </w:tcPr>
          <w:p w14:paraId="452A414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0.0171</w:t>
            </w:r>
          </w:p>
        </w:tc>
        <w:tc>
          <w:tcPr>
            <w:tcW w:w="2801" w:type="dxa"/>
            <w:noWrap/>
            <w:vAlign w:val="center"/>
            <w:hideMark/>
          </w:tcPr>
          <w:p w14:paraId="01172906"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0.1053</w:t>
            </w:r>
          </w:p>
        </w:tc>
      </w:tr>
      <w:tr w:rsidR="00752EBD" w:rsidRPr="005209E7" w14:paraId="15C42C39" w14:textId="77777777" w:rsidTr="0013700C">
        <w:trPr>
          <w:trHeight w:val="57"/>
        </w:trPr>
        <w:tc>
          <w:tcPr>
            <w:tcW w:w="1985" w:type="dxa"/>
            <w:vAlign w:val="center"/>
          </w:tcPr>
          <w:p w14:paraId="7D4F7B13"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Bank of Nanjing</w:t>
            </w:r>
          </w:p>
        </w:tc>
        <w:tc>
          <w:tcPr>
            <w:tcW w:w="1134" w:type="dxa"/>
            <w:noWrap/>
            <w:vAlign w:val="center"/>
            <w:hideMark/>
          </w:tcPr>
          <w:p w14:paraId="6D31834F"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0.1694</w:t>
            </w:r>
          </w:p>
        </w:tc>
        <w:tc>
          <w:tcPr>
            <w:tcW w:w="1701" w:type="dxa"/>
            <w:noWrap/>
            <w:vAlign w:val="center"/>
            <w:hideMark/>
          </w:tcPr>
          <w:p w14:paraId="1F874DD6"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0.4202</w:t>
            </w:r>
          </w:p>
        </w:tc>
        <w:tc>
          <w:tcPr>
            <w:tcW w:w="1276" w:type="dxa"/>
            <w:noWrap/>
            <w:vAlign w:val="center"/>
            <w:hideMark/>
          </w:tcPr>
          <w:p w14:paraId="24C1C00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0.0086</w:t>
            </w:r>
          </w:p>
        </w:tc>
        <w:tc>
          <w:tcPr>
            <w:tcW w:w="2801" w:type="dxa"/>
            <w:noWrap/>
            <w:vAlign w:val="center"/>
            <w:hideMark/>
          </w:tcPr>
          <w:p w14:paraId="37F038E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0.0726</w:t>
            </w:r>
          </w:p>
        </w:tc>
      </w:tr>
      <w:tr w:rsidR="00752EBD" w:rsidRPr="005209E7" w14:paraId="369310AA" w14:textId="77777777" w:rsidTr="0013700C">
        <w:trPr>
          <w:trHeight w:val="57"/>
        </w:trPr>
        <w:tc>
          <w:tcPr>
            <w:tcW w:w="1985" w:type="dxa"/>
            <w:vAlign w:val="center"/>
          </w:tcPr>
          <w:p w14:paraId="21E13790"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Bank of Ningbo</w:t>
            </w:r>
          </w:p>
        </w:tc>
        <w:tc>
          <w:tcPr>
            <w:tcW w:w="1134" w:type="dxa"/>
            <w:noWrap/>
            <w:vAlign w:val="center"/>
            <w:hideMark/>
          </w:tcPr>
          <w:p w14:paraId="581D534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0.1902</w:t>
            </w:r>
          </w:p>
        </w:tc>
        <w:tc>
          <w:tcPr>
            <w:tcW w:w="1701" w:type="dxa"/>
            <w:noWrap/>
            <w:vAlign w:val="center"/>
            <w:hideMark/>
          </w:tcPr>
          <w:p w14:paraId="7810749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0.5154</w:t>
            </w:r>
          </w:p>
        </w:tc>
        <w:tc>
          <w:tcPr>
            <w:tcW w:w="1276" w:type="dxa"/>
            <w:noWrap/>
            <w:vAlign w:val="center"/>
            <w:hideMark/>
          </w:tcPr>
          <w:p w14:paraId="2A561F6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0.0082</w:t>
            </w:r>
          </w:p>
        </w:tc>
        <w:tc>
          <w:tcPr>
            <w:tcW w:w="2801" w:type="dxa"/>
            <w:noWrap/>
            <w:vAlign w:val="center"/>
            <w:hideMark/>
          </w:tcPr>
          <w:p w14:paraId="4500463B"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0.1661</w:t>
            </w:r>
          </w:p>
        </w:tc>
      </w:tr>
      <w:tr w:rsidR="00752EBD" w:rsidRPr="005209E7" w14:paraId="51E1642D" w14:textId="77777777" w:rsidTr="0013700C">
        <w:trPr>
          <w:trHeight w:val="57"/>
        </w:trPr>
        <w:tc>
          <w:tcPr>
            <w:tcW w:w="1985" w:type="dxa"/>
            <w:vAlign w:val="center"/>
          </w:tcPr>
          <w:p w14:paraId="42F30B52"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Agricultural Bank</w:t>
            </w:r>
          </w:p>
        </w:tc>
        <w:tc>
          <w:tcPr>
            <w:tcW w:w="1134" w:type="dxa"/>
            <w:noWrap/>
            <w:vAlign w:val="center"/>
            <w:hideMark/>
          </w:tcPr>
          <w:p w14:paraId="0106202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0.1457</w:t>
            </w:r>
          </w:p>
        </w:tc>
        <w:tc>
          <w:tcPr>
            <w:tcW w:w="1701" w:type="dxa"/>
            <w:noWrap/>
            <w:vAlign w:val="center"/>
            <w:hideMark/>
          </w:tcPr>
          <w:p w14:paraId="630C706D"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0.5095</w:t>
            </w:r>
          </w:p>
        </w:tc>
        <w:tc>
          <w:tcPr>
            <w:tcW w:w="1276" w:type="dxa"/>
            <w:noWrap/>
            <w:vAlign w:val="center"/>
            <w:hideMark/>
          </w:tcPr>
          <w:p w14:paraId="6F41F3E4"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0.0181</w:t>
            </w:r>
          </w:p>
        </w:tc>
        <w:tc>
          <w:tcPr>
            <w:tcW w:w="2801" w:type="dxa"/>
            <w:noWrap/>
            <w:vAlign w:val="center"/>
            <w:hideMark/>
          </w:tcPr>
          <w:p w14:paraId="50366584"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0.0758</w:t>
            </w:r>
          </w:p>
        </w:tc>
      </w:tr>
      <w:tr w:rsidR="00752EBD" w:rsidRPr="005209E7" w14:paraId="105E31E8" w14:textId="77777777" w:rsidTr="0013700C">
        <w:trPr>
          <w:trHeight w:val="57"/>
        </w:trPr>
        <w:tc>
          <w:tcPr>
            <w:tcW w:w="1985" w:type="dxa"/>
            <w:vAlign w:val="center"/>
          </w:tcPr>
          <w:p w14:paraId="4ECCE96A" w14:textId="357FB261" w:rsidR="00752EBD" w:rsidRPr="00FF50CF" w:rsidRDefault="00463507"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noProof/>
                <w:color w:val="000000"/>
                <w:kern w:val="0"/>
                <w:sz w:val="22"/>
                <w:szCs w:val="22"/>
              </w:rPr>
              <w:drawing>
                <wp:inline distT="0" distB="0" distL="0" distR="0" wp14:anchorId="734EB568" wp14:editId="0D946CF3">
                  <wp:extent cx="1001486" cy="194513"/>
                  <wp:effectExtent l="0" t="0" r="0" b="8890"/>
                  <wp:docPr id="23" name="图片 23" descr="Macintosh HD:private:var:folders:jy:dj6k036s71d8mcv_lz_trrh00000gn:T:TemporaryItems:屏幕快照 2019-04-25 上午4.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jy:dj6k036s71d8mcv_lz_trrh00000gn:T:TemporaryItems:屏幕快照 2019-04-25 上午4.00.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1486" cy="194513"/>
                          </a:xfrm>
                          <a:prstGeom prst="rect">
                            <a:avLst/>
                          </a:prstGeom>
                          <a:noFill/>
                          <a:ln>
                            <a:noFill/>
                          </a:ln>
                        </pic:spPr>
                      </pic:pic>
                    </a:graphicData>
                  </a:graphic>
                </wp:inline>
              </w:drawing>
            </w:r>
          </w:p>
        </w:tc>
        <w:tc>
          <w:tcPr>
            <w:tcW w:w="1134" w:type="dxa"/>
            <w:noWrap/>
            <w:vAlign w:val="center"/>
            <w:hideMark/>
          </w:tcPr>
          <w:p w14:paraId="262363E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0.1162</w:t>
            </w:r>
          </w:p>
        </w:tc>
        <w:tc>
          <w:tcPr>
            <w:tcW w:w="1701" w:type="dxa"/>
            <w:noWrap/>
            <w:vAlign w:val="center"/>
            <w:hideMark/>
          </w:tcPr>
          <w:p w14:paraId="36BC209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0.5257</w:t>
            </w:r>
          </w:p>
        </w:tc>
        <w:tc>
          <w:tcPr>
            <w:tcW w:w="1276" w:type="dxa"/>
            <w:noWrap/>
            <w:vAlign w:val="center"/>
            <w:hideMark/>
          </w:tcPr>
          <w:p w14:paraId="6A3BC108"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0.0170</w:t>
            </w:r>
          </w:p>
        </w:tc>
        <w:tc>
          <w:tcPr>
            <w:tcW w:w="2801" w:type="dxa"/>
            <w:noWrap/>
            <w:vAlign w:val="center"/>
            <w:hideMark/>
          </w:tcPr>
          <w:p w14:paraId="1169513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0.0999</w:t>
            </w:r>
          </w:p>
        </w:tc>
      </w:tr>
      <w:tr w:rsidR="00752EBD" w:rsidRPr="005209E7" w14:paraId="13C45955" w14:textId="77777777" w:rsidTr="0013700C">
        <w:trPr>
          <w:trHeight w:val="57"/>
        </w:trPr>
        <w:tc>
          <w:tcPr>
            <w:tcW w:w="1985" w:type="dxa"/>
            <w:vAlign w:val="center"/>
          </w:tcPr>
          <w:p w14:paraId="08AD533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Pudong Development Bank</w:t>
            </w:r>
          </w:p>
        </w:tc>
        <w:tc>
          <w:tcPr>
            <w:tcW w:w="1134" w:type="dxa"/>
            <w:noWrap/>
            <w:vAlign w:val="center"/>
            <w:hideMark/>
          </w:tcPr>
          <w:p w14:paraId="7C5E5F2F"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0.1445</w:t>
            </w:r>
          </w:p>
        </w:tc>
        <w:tc>
          <w:tcPr>
            <w:tcW w:w="1701" w:type="dxa"/>
            <w:noWrap/>
            <w:vAlign w:val="center"/>
            <w:hideMark/>
          </w:tcPr>
          <w:p w14:paraId="4B76981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0.5887</w:t>
            </w:r>
          </w:p>
        </w:tc>
        <w:tc>
          <w:tcPr>
            <w:tcW w:w="1276" w:type="dxa"/>
            <w:noWrap/>
            <w:vAlign w:val="center"/>
            <w:hideMark/>
          </w:tcPr>
          <w:p w14:paraId="1FB59AAD"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0.0214</w:t>
            </w:r>
          </w:p>
        </w:tc>
        <w:tc>
          <w:tcPr>
            <w:tcW w:w="2801" w:type="dxa"/>
            <w:noWrap/>
            <w:vAlign w:val="center"/>
            <w:hideMark/>
          </w:tcPr>
          <w:p w14:paraId="14FB9D0B"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0.0478</w:t>
            </w:r>
          </w:p>
        </w:tc>
      </w:tr>
      <w:tr w:rsidR="00752EBD" w:rsidRPr="005209E7" w14:paraId="1A48B36D" w14:textId="77777777" w:rsidTr="0013700C">
        <w:trPr>
          <w:trHeight w:val="57"/>
        </w:trPr>
        <w:tc>
          <w:tcPr>
            <w:tcW w:w="1985" w:type="dxa"/>
            <w:vAlign w:val="center"/>
          </w:tcPr>
          <w:p w14:paraId="6EA3DD6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color w:val="000000"/>
                <w:kern w:val="0"/>
                <w:sz w:val="22"/>
                <w:szCs w:val="22"/>
              </w:rPr>
              <w:t>Industrial Bank</w:t>
            </w:r>
          </w:p>
        </w:tc>
        <w:tc>
          <w:tcPr>
            <w:tcW w:w="1134" w:type="dxa"/>
            <w:noWrap/>
            <w:vAlign w:val="center"/>
            <w:hideMark/>
          </w:tcPr>
          <w:p w14:paraId="1F71BC38"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0.1535</w:t>
            </w:r>
          </w:p>
        </w:tc>
        <w:tc>
          <w:tcPr>
            <w:tcW w:w="1701" w:type="dxa"/>
            <w:noWrap/>
            <w:vAlign w:val="center"/>
            <w:hideMark/>
          </w:tcPr>
          <w:p w14:paraId="694E774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0.6083</w:t>
            </w:r>
          </w:p>
        </w:tc>
        <w:tc>
          <w:tcPr>
            <w:tcW w:w="1276" w:type="dxa"/>
            <w:noWrap/>
            <w:vAlign w:val="center"/>
            <w:hideMark/>
          </w:tcPr>
          <w:p w14:paraId="02439F5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0.0159</w:t>
            </w:r>
          </w:p>
        </w:tc>
        <w:tc>
          <w:tcPr>
            <w:tcW w:w="2801" w:type="dxa"/>
            <w:noWrap/>
            <w:vAlign w:val="center"/>
            <w:hideMark/>
          </w:tcPr>
          <w:p w14:paraId="77448253"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0.0544</w:t>
            </w:r>
          </w:p>
        </w:tc>
      </w:tr>
      <w:tr w:rsidR="00752EBD" w:rsidRPr="005209E7" w14:paraId="1B0C8D7D" w14:textId="77777777" w:rsidTr="0013700C">
        <w:trPr>
          <w:trHeight w:val="57"/>
        </w:trPr>
        <w:tc>
          <w:tcPr>
            <w:tcW w:w="1985" w:type="dxa"/>
            <w:vAlign w:val="center"/>
          </w:tcPr>
          <w:p w14:paraId="72181E28" w14:textId="77421978" w:rsidR="00752EBD" w:rsidRPr="00FF50CF" w:rsidRDefault="00364B5F"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noProof/>
                <w:color w:val="000000"/>
                <w:kern w:val="0"/>
                <w:sz w:val="22"/>
                <w:szCs w:val="22"/>
              </w:rPr>
              <w:drawing>
                <wp:inline distT="0" distB="0" distL="0" distR="0" wp14:anchorId="4CE3B02D" wp14:editId="6F439A57">
                  <wp:extent cx="1121410" cy="359410"/>
                  <wp:effectExtent l="0" t="0" r="0" b="0"/>
                  <wp:docPr id="24" name="图片 24" descr="Macintosh HD:private:var:folders:jy:dj6k036s71d8mcv_lz_trrh00000gn:T:TemporaryItems:屏幕快照 2019-04-25 上午4.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jy:dj6k036s71d8mcv_lz_trrh00000gn:T:TemporaryItems:屏幕快照 2019-04-25 上午4.01.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1410" cy="359410"/>
                          </a:xfrm>
                          <a:prstGeom prst="rect">
                            <a:avLst/>
                          </a:prstGeom>
                          <a:noFill/>
                          <a:ln>
                            <a:noFill/>
                          </a:ln>
                        </pic:spPr>
                      </pic:pic>
                    </a:graphicData>
                  </a:graphic>
                </wp:inline>
              </w:drawing>
            </w:r>
          </w:p>
        </w:tc>
        <w:tc>
          <w:tcPr>
            <w:tcW w:w="1134" w:type="dxa"/>
            <w:noWrap/>
            <w:vAlign w:val="center"/>
            <w:hideMark/>
          </w:tcPr>
          <w:p w14:paraId="2249E243"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0.1654</w:t>
            </w:r>
          </w:p>
        </w:tc>
        <w:tc>
          <w:tcPr>
            <w:tcW w:w="1701" w:type="dxa"/>
            <w:noWrap/>
            <w:vAlign w:val="center"/>
            <w:hideMark/>
          </w:tcPr>
          <w:p w14:paraId="0779F664"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0.4068</w:t>
            </w:r>
          </w:p>
        </w:tc>
        <w:tc>
          <w:tcPr>
            <w:tcW w:w="1276" w:type="dxa"/>
            <w:noWrap/>
            <w:vAlign w:val="center"/>
            <w:hideMark/>
          </w:tcPr>
          <w:p w14:paraId="6CEE09D5"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0.0161</w:t>
            </w:r>
          </w:p>
        </w:tc>
        <w:tc>
          <w:tcPr>
            <w:tcW w:w="2801" w:type="dxa"/>
            <w:noWrap/>
            <w:vAlign w:val="center"/>
            <w:hideMark/>
          </w:tcPr>
          <w:p w14:paraId="02FC105E"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0.0598</w:t>
            </w:r>
          </w:p>
        </w:tc>
      </w:tr>
      <w:tr w:rsidR="00752EBD" w:rsidRPr="005209E7" w14:paraId="6CC0B621" w14:textId="77777777" w:rsidTr="0013700C">
        <w:trPr>
          <w:trHeight w:val="57"/>
        </w:trPr>
        <w:tc>
          <w:tcPr>
            <w:tcW w:w="1985" w:type="dxa"/>
            <w:vAlign w:val="center"/>
          </w:tcPr>
          <w:p w14:paraId="4B9CB5C0" w14:textId="4FF8F346" w:rsidR="00752EBD" w:rsidRPr="00FF50CF" w:rsidRDefault="00364B5F"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noProof/>
                <w:color w:val="000000"/>
                <w:kern w:val="0"/>
                <w:sz w:val="22"/>
                <w:szCs w:val="22"/>
              </w:rPr>
              <w:drawing>
                <wp:inline distT="0" distB="0" distL="0" distR="0" wp14:anchorId="242BDDE4" wp14:editId="4D84814A">
                  <wp:extent cx="1001486" cy="165024"/>
                  <wp:effectExtent l="0" t="0" r="0" b="0"/>
                  <wp:docPr id="25" name="图片 25" descr="Macintosh HD:private:var:folders:jy:dj6k036s71d8mcv_lz_trrh00000gn:T:TemporaryItems:屏幕快照 2019-04-25 上午4.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jy:dj6k036s71d8mcv_lz_trrh00000gn:T:TemporaryItems:屏幕快照 2019-04-25 上午4.01.3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1486" cy="165024"/>
                          </a:xfrm>
                          <a:prstGeom prst="rect">
                            <a:avLst/>
                          </a:prstGeom>
                          <a:noFill/>
                          <a:ln>
                            <a:noFill/>
                          </a:ln>
                        </pic:spPr>
                      </pic:pic>
                    </a:graphicData>
                  </a:graphic>
                </wp:inline>
              </w:drawing>
            </w:r>
          </w:p>
        </w:tc>
        <w:tc>
          <w:tcPr>
            <w:tcW w:w="1134" w:type="dxa"/>
            <w:noWrap/>
            <w:vAlign w:val="center"/>
            <w:hideMark/>
          </w:tcPr>
          <w:p w14:paraId="55F56037"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0.1224</w:t>
            </w:r>
          </w:p>
        </w:tc>
        <w:tc>
          <w:tcPr>
            <w:tcW w:w="1701" w:type="dxa"/>
            <w:noWrap/>
            <w:vAlign w:val="center"/>
            <w:hideMark/>
          </w:tcPr>
          <w:p w14:paraId="4178F32D"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0.4710</w:t>
            </w:r>
          </w:p>
        </w:tc>
        <w:tc>
          <w:tcPr>
            <w:tcW w:w="1276" w:type="dxa"/>
            <w:noWrap/>
            <w:vAlign w:val="center"/>
            <w:hideMark/>
          </w:tcPr>
          <w:p w14:paraId="5815CCF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0.0145</w:t>
            </w:r>
          </w:p>
        </w:tc>
        <w:tc>
          <w:tcPr>
            <w:tcW w:w="2801" w:type="dxa"/>
            <w:noWrap/>
            <w:vAlign w:val="center"/>
            <w:hideMark/>
          </w:tcPr>
          <w:p w14:paraId="57658589"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0.0727</w:t>
            </w:r>
          </w:p>
        </w:tc>
      </w:tr>
      <w:tr w:rsidR="00752EBD" w:rsidRPr="005209E7" w14:paraId="163F581C" w14:textId="77777777" w:rsidTr="0013700C">
        <w:trPr>
          <w:trHeight w:val="57"/>
        </w:trPr>
        <w:tc>
          <w:tcPr>
            <w:tcW w:w="1985" w:type="dxa"/>
            <w:vAlign w:val="center"/>
          </w:tcPr>
          <w:p w14:paraId="3817F644" w14:textId="58A82FAA" w:rsidR="00752EBD" w:rsidRPr="00FF50CF" w:rsidRDefault="00A4517E" w:rsidP="00FF50CF">
            <w:pPr>
              <w:spacing w:before="100" w:after="100"/>
              <w:jc w:val="center"/>
              <w:rPr>
                <w:rFonts w:ascii="Times New Roman" w:hAnsi="Times New Roman" w:cs="Times New Roman"/>
                <w:sz w:val="22"/>
                <w:szCs w:val="22"/>
              </w:rPr>
            </w:pPr>
            <w:r w:rsidRPr="00FF50CF">
              <w:rPr>
                <w:rFonts w:ascii="Times New Roman" w:eastAsia="宋体" w:hAnsi="Times New Roman" w:cs="Times New Roman"/>
                <w:noProof/>
                <w:color w:val="000000"/>
                <w:kern w:val="0"/>
                <w:sz w:val="22"/>
                <w:szCs w:val="22"/>
              </w:rPr>
              <w:drawing>
                <wp:inline distT="0" distB="0" distL="0" distR="0" wp14:anchorId="254CCE86" wp14:editId="09001C59">
                  <wp:extent cx="1121410" cy="152400"/>
                  <wp:effectExtent l="0" t="0" r="0" b="0"/>
                  <wp:docPr id="26" name="图片 26" descr="Macintosh HD:private:var:folders:jy:dj6k036s71d8mcv_lz_trrh00000gn:T:TemporaryItems:屏幕快照 2019-04-25 上午4.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jy:dj6k036s71d8mcv_lz_trrh00000gn:T:TemporaryItems:屏幕快照 2019-04-25 上午4.02.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1410" cy="152400"/>
                          </a:xfrm>
                          <a:prstGeom prst="rect">
                            <a:avLst/>
                          </a:prstGeom>
                          <a:noFill/>
                          <a:ln>
                            <a:noFill/>
                          </a:ln>
                        </pic:spPr>
                      </pic:pic>
                    </a:graphicData>
                  </a:graphic>
                </wp:inline>
              </w:drawing>
            </w:r>
          </w:p>
        </w:tc>
        <w:tc>
          <w:tcPr>
            <w:tcW w:w="1134" w:type="dxa"/>
            <w:noWrap/>
            <w:vAlign w:val="center"/>
            <w:hideMark/>
          </w:tcPr>
          <w:p w14:paraId="0A4F664C"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0.1167</w:t>
            </w:r>
          </w:p>
        </w:tc>
        <w:tc>
          <w:tcPr>
            <w:tcW w:w="1701" w:type="dxa"/>
            <w:noWrap/>
            <w:vAlign w:val="center"/>
            <w:hideMark/>
          </w:tcPr>
          <w:p w14:paraId="2314320D"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0.4529</w:t>
            </w:r>
          </w:p>
        </w:tc>
        <w:tc>
          <w:tcPr>
            <w:tcW w:w="1276" w:type="dxa"/>
            <w:noWrap/>
            <w:vAlign w:val="center"/>
            <w:hideMark/>
          </w:tcPr>
          <w:p w14:paraId="58D0D84A"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0.0168</w:t>
            </w:r>
          </w:p>
        </w:tc>
        <w:tc>
          <w:tcPr>
            <w:tcW w:w="2801" w:type="dxa"/>
            <w:noWrap/>
            <w:vAlign w:val="center"/>
            <w:hideMark/>
          </w:tcPr>
          <w:p w14:paraId="5F06783B" w14:textId="77777777" w:rsidR="00752EBD" w:rsidRPr="00FF50CF" w:rsidRDefault="00752EBD" w:rsidP="00FF50CF">
            <w:pPr>
              <w:spacing w:before="100" w:after="100"/>
              <w:jc w:val="center"/>
              <w:rPr>
                <w:rFonts w:ascii="Times New Roman" w:hAnsi="Times New Roman" w:cs="Times New Roman"/>
                <w:sz w:val="22"/>
                <w:szCs w:val="22"/>
              </w:rPr>
            </w:pPr>
            <w:r w:rsidRPr="00FF50CF">
              <w:rPr>
                <w:rFonts w:ascii="Times New Roman" w:hAnsi="Times New Roman" w:cs="Times New Roman"/>
                <w:sz w:val="22"/>
                <w:szCs w:val="22"/>
              </w:rPr>
              <w:t>-0.0427</w:t>
            </w:r>
          </w:p>
        </w:tc>
      </w:tr>
    </w:tbl>
    <w:p w14:paraId="1723FA7F" w14:textId="41F293F1" w:rsidR="00752EBD" w:rsidRPr="005209E7" w:rsidRDefault="00752EB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Table 4-6: Operating performance </w:t>
      </w:r>
      <w:r w:rsidR="00A65126" w:rsidRPr="005209E7">
        <w:rPr>
          <w:rFonts w:ascii="Times New Roman" w:hAnsi="Times New Roman" w:cs="Times New Roman"/>
        </w:rPr>
        <w:t>data</w:t>
      </w:r>
      <w:r w:rsidRPr="005209E7">
        <w:rPr>
          <w:rFonts w:ascii="Times New Roman" w:hAnsi="Times New Roman" w:cs="Times New Roman"/>
        </w:rPr>
        <w:t xml:space="preserve"> at the End of 2017</w:t>
      </w:r>
    </w:p>
    <w:p w14:paraId="7BBDD5B1" w14:textId="0E185FF0" w:rsidR="00FF50CF" w:rsidRDefault="00752EBD"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Source: Annual reports of banks </w:t>
      </w:r>
      <w:r w:rsidRPr="005209E7">
        <w:rPr>
          <w:rFonts w:ascii="Times New Roman" w:hAnsi="Times New Roman" w:cs="Times New Roman"/>
        </w:rPr>
        <w:t>（</w:t>
      </w:r>
      <w:r w:rsidRPr="005209E7">
        <w:rPr>
          <w:rFonts w:ascii="Times New Roman" w:hAnsi="Times New Roman" w:cs="Times New Roman"/>
        </w:rPr>
        <w:t>2017</w:t>
      </w:r>
      <w:r w:rsidRPr="005209E7">
        <w:rPr>
          <w:rFonts w:ascii="Times New Roman" w:hAnsi="Times New Roman" w:cs="Times New Roman"/>
        </w:rPr>
        <w:t>）</w:t>
      </w:r>
    </w:p>
    <w:p w14:paraId="7DACEB60" w14:textId="77777777" w:rsidR="00416CA7" w:rsidRPr="005209E7" w:rsidRDefault="00416CA7" w:rsidP="005209E7">
      <w:pPr>
        <w:spacing w:beforeLines="100" w:before="326" w:afterLines="100" w:after="326" w:line="360" w:lineRule="auto"/>
        <w:rPr>
          <w:rFonts w:ascii="Times New Roman" w:hAnsi="Times New Roman" w:cs="Times New Roman"/>
        </w:rPr>
      </w:pPr>
    </w:p>
    <w:p w14:paraId="0C42189A" w14:textId="36F3DD39" w:rsidR="00C65132" w:rsidRPr="005209E7" w:rsidRDefault="00752EBD" w:rsidP="005209E7">
      <w:pPr>
        <w:tabs>
          <w:tab w:val="left" w:pos="6694"/>
        </w:tabs>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Table 4-6</w:t>
      </w:r>
      <w:r w:rsidR="00C65132" w:rsidRPr="005209E7">
        <w:rPr>
          <w:rFonts w:ascii="Times New Roman" w:hAnsi="Times New Roman" w:cs="Times New Roman"/>
        </w:rPr>
        <w:t>, only two banks had a non-performing loan rate of less than 1% in 2017, the rest of which were more than 1%, while Pudong Bank had a non-performing loan rate of 2.14</w:t>
      </w:r>
      <w:r w:rsidRPr="005209E7">
        <w:rPr>
          <w:rFonts w:ascii="Times New Roman" w:hAnsi="Times New Roman" w:cs="Times New Roman"/>
        </w:rPr>
        <w:t>%. Table 4-5</w:t>
      </w:r>
      <w:r w:rsidR="00704195" w:rsidRPr="005209E7">
        <w:rPr>
          <w:rFonts w:ascii="Times New Roman" w:hAnsi="Times New Roman" w:cs="Times New Roman"/>
        </w:rPr>
        <w:t xml:space="preserve"> shows</w:t>
      </w:r>
      <w:r w:rsidR="00C65132" w:rsidRPr="005209E7">
        <w:rPr>
          <w:rFonts w:ascii="Times New Roman" w:hAnsi="Times New Roman" w:cs="Times New Roman"/>
        </w:rPr>
        <w:t xml:space="preserve"> the average non-performing loan rate has increased year by year, indicating that the quality of credit has declined, but it remains in the controllable range of less than 3%, and the security performance is still good.</w:t>
      </w:r>
    </w:p>
    <w:p w14:paraId="5EB68364" w14:textId="3BA9D3E0" w:rsidR="00C65132" w:rsidRPr="005209E7" w:rsidRDefault="00C65132" w:rsidP="005209E7">
      <w:pPr>
        <w:tabs>
          <w:tab w:val="left" w:pos="6694"/>
        </w:tabs>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Table</w:t>
      </w:r>
      <w:r w:rsidR="00752EBD" w:rsidRPr="005209E7">
        <w:rPr>
          <w:rFonts w:ascii="Times New Roman" w:hAnsi="Times New Roman" w:cs="Times New Roman"/>
        </w:rPr>
        <w:t xml:space="preserve"> 4-5</w:t>
      </w:r>
      <w:r w:rsidRPr="005209E7">
        <w:rPr>
          <w:rFonts w:ascii="Times New Roman" w:hAnsi="Times New Roman" w:cs="Times New Roman"/>
        </w:rPr>
        <w:t>, the total assets growth rate of listed commercial banks in 2017 is lower than that of other years. CITIC Bank even experienced negative growth. However, the mean of total assets growth rate of 16 listed commercial banks in 5 years was 14.11%, showing a high growth rate.</w:t>
      </w:r>
    </w:p>
    <w:p w14:paraId="1ADB7D0E"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57" w:name="_Toc417848873"/>
      <w:r w:rsidRPr="005209E7">
        <w:rPr>
          <w:rFonts w:ascii="Times New Roman" w:hAnsi="Times New Roman" w:cs="Times New Roman"/>
          <w:sz w:val="24"/>
          <w:szCs w:val="24"/>
        </w:rPr>
        <w:t xml:space="preserve">4.2 </w:t>
      </w:r>
      <w:r w:rsidRPr="005209E7">
        <w:rPr>
          <w:rFonts w:ascii="Times New Roman" w:hAnsi="Times New Roman" w:cs="Times New Roman"/>
          <w:caps/>
          <w:sz w:val="24"/>
          <w:szCs w:val="24"/>
        </w:rPr>
        <w:t>Inferential Analysis</w:t>
      </w:r>
      <w:bookmarkEnd w:id="157"/>
      <w:r w:rsidRPr="005209E7">
        <w:rPr>
          <w:rFonts w:ascii="Times New Roman" w:hAnsi="Times New Roman" w:cs="Times New Roman"/>
          <w:caps/>
          <w:sz w:val="24"/>
          <w:szCs w:val="24"/>
        </w:rPr>
        <w:t xml:space="preserve"> </w:t>
      </w:r>
      <w:r w:rsidRPr="005209E7">
        <w:rPr>
          <w:rFonts w:ascii="Times New Roman" w:hAnsi="Times New Roman" w:cs="Times New Roman"/>
          <w:sz w:val="24"/>
          <w:szCs w:val="24"/>
        </w:rPr>
        <w:tab/>
      </w:r>
    </w:p>
    <w:p w14:paraId="715940E0"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58" w:name="_Toc417848874"/>
      <w:r w:rsidRPr="005209E7">
        <w:rPr>
          <w:rFonts w:ascii="Times New Roman" w:hAnsi="Times New Roman" w:cs="Times New Roman"/>
          <w:sz w:val="24"/>
          <w:szCs w:val="24"/>
        </w:rPr>
        <w:t>4.2.1 Factor analysis</w:t>
      </w:r>
      <w:bookmarkEnd w:id="158"/>
    </w:p>
    <w:p w14:paraId="1679F5E7" w14:textId="209D8086" w:rsidR="00C65132" w:rsidRPr="005209E7" w:rsidRDefault="00C65132" w:rsidP="005209E7">
      <w:pPr>
        <w:pStyle w:val="3"/>
        <w:spacing w:before="100" w:after="100" w:line="360" w:lineRule="auto"/>
        <w:rPr>
          <w:rFonts w:ascii="Times New Roman" w:hAnsi="Times New Roman" w:cs="Times New Roman"/>
          <w:b w:val="0"/>
          <w:sz w:val="24"/>
          <w:szCs w:val="24"/>
        </w:rPr>
      </w:pPr>
      <w:bookmarkStart w:id="159" w:name="_Toc417848875"/>
      <w:r w:rsidRPr="005209E7">
        <w:rPr>
          <w:rFonts w:ascii="Times New Roman" w:hAnsi="Times New Roman" w:cs="Times New Roman"/>
          <w:sz w:val="24"/>
          <w:szCs w:val="24"/>
        </w:rPr>
        <w:t>4.2.1.1 Factor analysis of core capital</w:t>
      </w:r>
      <w:bookmarkEnd w:id="159"/>
    </w:p>
    <w:p w14:paraId="7FDD6485" w14:textId="6470B9C5" w:rsidR="00C65132" w:rsidRPr="005209E7" w:rsidRDefault="00FD0674"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According to the factor analysis output result</w:t>
      </w:r>
      <w:r w:rsidR="00C65132" w:rsidRPr="005209E7">
        <w:rPr>
          <w:rFonts w:ascii="Times New Roman" w:hAnsi="Times New Roman" w:cs="Times New Roman"/>
          <w:kern w:val="0"/>
        </w:rPr>
        <w:t xml:space="preserve">, </w:t>
      </w:r>
      <w:r w:rsidR="00973F4A" w:rsidRPr="005209E7">
        <w:rPr>
          <w:rFonts w:ascii="Times New Roman" w:hAnsi="Times New Roman" w:cs="Times New Roman"/>
          <w:kern w:val="0"/>
        </w:rPr>
        <w:t xml:space="preserve">the </w:t>
      </w:r>
      <w:r w:rsidR="00C65132" w:rsidRPr="005209E7">
        <w:rPr>
          <w:rFonts w:ascii="Times New Roman" w:hAnsi="Times New Roman" w:cs="Times New Roman"/>
          <w:kern w:val="0"/>
        </w:rPr>
        <w:t xml:space="preserve">Kaiser-Meyer-Olkin's value is 0.588, which is larger than 0.5, and </w:t>
      </w:r>
      <w:r w:rsidR="00973F4A" w:rsidRPr="005209E7">
        <w:rPr>
          <w:rFonts w:ascii="Times New Roman" w:hAnsi="Times New Roman" w:cs="Times New Roman"/>
          <w:kern w:val="0"/>
        </w:rPr>
        <w:t xml:space="preserve">the </w:t>
      </w:r>
      <w:r w:rsidR="00C65132" w:rsidRPr="005209E7">
        <w:rPr>
          <w:rFonts w:ascii="Times New Roman" w:hAnsi="Times New Roman" w:cs="Times New Roman"/>
          <w:kern w:val="0"/>
        </w:rPr>
        <w:t>Bartlett's Test of Sphericity's value is 0, which is less than 0.05. Therefore, there is a strong correlation among the indicators, and this method can be used to calculate the aggregate value of core capital.</w:t>
      </w:r>
    </w:p>
    <w:tbl>
      <w:tblPr>
        <w:tblStyle w:val="a7"/>
        <w:tblW w:w="0" w:type="auto"/>
        <w:tblLayout w:type="fixed"/>
        <w:tblLook w:val="04A0" w:firstRow="1" w:lastRow="0" w:firstColumn="1" w:lastColumn="0" w:noHBand="0" w:noVBand="1"/>
      </w:tblPr>
      <w:tblGrid>
        <w:gridCol w:w="5775"/>
        <w:gridCol w:w="1137"/>
        <w:gridCol w:w="1843"/>
      </w:tblGrid>
      <w:tr w:rsidR="00543FD9" w:rsidRPr="005209E7" w14:paraId="3A272C94" w14:textId="77777777" w:rsidTr="00D23E5A">
        <w:tc>
          <w:tcPr>
            <w:tcW w:w="5775" w:type="dxa"/>
          </w:tcPr>
          <w:p w14:paraId="6F6F3344" w14:textId="76B41F31" w:rsidR="003A28D7" w:rsidRPr="005209E7" w:rsidRDefault="003A28D7"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Indicators</w:t>
            </w:r>
          </w:p>
        </w:tc>
        <w:tc>
          <w:tcPr>
            <w:tcW w:w="1137" w:type="dxa"/>
          </w:tcPr>
          <w:p w14:paraId="180EA5A0" w14:textId="7EF77799" w:rsidR="003A28D7" w:rsidRPr="005209E7" w:rsidRDefault="003A28D7"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Initial</w:t>
            </w:r>
          </w:p>
        </w:tc>
        <w:tc>
          <w:tcPr>
            <w:tcW w:w="1843" w:type="dxa"/>
          </w:tcPr>
          <w:p w14:paraId="04F4B096" w14:textId="6F0070E2" w:rsidR="003A28D7" w:rsidRPr="005209E7" w:rsidRDefault="003A28D7"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Extraction</w:t>
            </w:r>
          </w:p>
        </w:tc>
      </w:tr>
      <w:tr w:rsidR="00543FD9" w:rsidRPr="005209E7" w14:paraId="5ED69B1F" w14:textId="77777777" w:rsidTr="00D23E5A">
        <w:tc>
          <w:tcPr>
            <w:tcW w:w="5775" w:type="dxa"/>
          </w:tcPr>
          <w:p w14:paraId="0BE60B8D" w14:textId="7C9C6486"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color w:val="010205"/>
                <w:kern w:val="0"/>
              </w:rPr>
              <w:t>Shareholding ratio of the top five shareholders (S5)</w:t>
            </w:r>
          </w:p>
        </w:tc>
        <w:tc>
          <w:tcPr>
            <w:tcW w:w="1137" w:type="dxa"/>
          </w:tcPr>
          <w:p w14:paraId="1355D546" w14:textId="79620856"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1.000</w:t>
            </w:r>
          </w:p>
        </w:tc>
        <w:tc>
          <w:tcPr>
            <w:tcW w:w="1843" w:type="dxa"/>
          </w:tcPr>
          <w:p w14:paraId="5EE3A8FB" w14:textId="72D078B7"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0.764</w:t>
            </w:r>
          </w:p>
        </w:tc>
      </w:tr>
      <w:tr w:rsidR="00543FD9" w:rsidRPr="005209E7" w14:paraId="03E8E7F9" w14:textId="77777777" w:rsidTr="00D23E5A">
        <w:tc>
          <w:tcPr>
            <w:tcW w:w="5775" w:type="dxa"/>
          </w:tcPr>
          <w:p w14:paraId="6A09CA5A" w14:textId="0715D10B"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color w:val="010205"/>
                <w:kern w:val="0"/>
              </w:rPr>
              <w:t>The nature of the largest shareholder (NS)</w:t>
            </w:r>
          </w:p>
        </w:tc>
        <w:tc>
          <w:tcPr>
            <w:tcW w:w="1137" w:type="dxa"/>
          </w:tcPr>
          <w:p w14:paraId="14A4D396" w14:textId="40E6B1E5"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1.000</w:t>
            </w:r>
          </w:p>
        </w:tc>
        <w:tc>
          <w:tcPr>
            <w:tcW w:w="1843" w:type="dxa"/>
          </w:tcPr>
          <w:p w14:paraId="1255E2C2" w14:textId="42B4000A"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0.709</w:t>
            </w:r>
          </w:p>
        </w:tc>
      </w:tr>
      <w:tr w:rsidR="00543FD9" w:rsidRPr="005209E7" w14:paraId="21485563" w14:textId="77777777" w:rsidTr="00D23E5A">
        <w:tc>
          <w:tcPr>
            <w:tcW w:w="5775" w:type="dxa"/>
          </w:tcPr>
          <w:p w14:paraId="1917F77A" w14:textId="69D38634"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color w:val="010205"/>
                <w:kern w:val="0"/>
              </w:rPr>
              <w:t>Proportion of floating stock (FS)</w:t>
            </w:r>
          </w:p>
        </w:tc>
        <w:tc>
          <w:tcPr>
            <w:tcW w:w="1137" w:type="dxa"/>
          </w:tcPr>
          <w:p w14:paraId="477DC9C1" w14:textId="6D437255"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1.000</w:t>
            </w:r>
          </w:p>
        </w:tc>
        <w:tc>
          <w:tcPr>
            <w:tcW w:w="1843" w:type="dxa"/>
          </w:tcPr>
          <w:p w14:paraId="3FB1C110" w14:textId="0E724758" w:rsidR="003A28D7" w:rsidRPr="005209E7" w:rsidRDefault="001C4329"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0.387</w:t>
            </w:r>
          </w:p>
        </w:tc>
      </w:tr>
    </w:tbl>
    <w:p w14:paraId="07BC8488" w14:textId="68066A33" w:rsidR="00C65132" w:rsidRPr="005209E7" w:rsidRDefault="00091C2E"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kern w:val="0"/>
        </w:rPr>
        <w:t>Table</w:t>
      </w:r>
      <w:r w:rsidR="00091D96" w:rsidRPr="005209E7">
        <w:rPr>
          <w:rFonts w:ascii="Times New Roman" w:hAnsi="Times New Roman" w:cs="Times New Roman"/>
          <w:kern w:val="0"/>
        </w:rPr>
        <w:t xml:space="preserve"> 4-7</w:t>
      </w:r>
      <w:r w:rsidR="00C65132" w:rsidRPr="005209E7">
        <w:rPr>
          <w:rFonts w:ascii="Times New Roman" w:hAnsi="Times New Roman" w:cs="Times New Roman"/>
          <w:kern w:val="0"/>
        </w:rPr>
        <w:t xml:space="preserve">: </w:t>
      </w:r>
      <w:r w:rsidR="00C65132" w:rsidRPr="005209E7">
        <w:rPr>
          <w:rFonts w:ascii="Times New Roman" w:hAnsi="Times New Roman" w:cs="Times New Roman"/>
          <w:bCs/>
          <w:kern w:val="0"/>
        </w:rPr>
        <w:t>Communalities of core capital</w:t>
      </w:r>
    </w:p>
    <w:p w14:paraId="663507D5" w14:textId="098FAB42" w:rsidR="00C65132" w:rsidRPr="005209E7" w:rsidRDefault="00091D96"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Table 4-7</w:t>
      </w:r>
      <w:r w:rsidR="00C65132" w:rsidRPr="005209E7">
        <w:rPr>
          <w:rFonts w:ascii="Times New Roman" w:hAnsi="Times New Roman" w:cs="Times New Roman"/>
        </w:rPr>
        <w:t xml:space="preserve"> is the initial solution of factor analysis for three characteristic roots. From second column, we can see that their common variance is 1, which shows that the original variable can be explained. According to the data in third column, most of the information of the first two variables (values greater than 50%) can be interpreted. The information of the three variables loss less, and the extraction effect of factors is generally better.</w:t>
      </w:r>
    </w:p>
    <w:p w14:paraId="70C7CAAD" w14:textId="2D1021A2" w:rsidR="00C65132" w:rsidRDefault="00BA534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the output table of Total Variance Explained</w:t>
      </w:r>
      <w:r w:rsidR="00C65132" w:rsidRPr="005209E7">
        <w:rPr>
          <w:rFonts w:ascii="Times New Roman" w:hAnsi="Times New Roman" w:cs="Times New Roman"/>
        </w:rPr>
        <w:t>, the first set of data items (columns 2-4) describes the initial factor solution. For example, the characteristic root of the first factor is 1.86, which explains 61.994% of the total vari</w:t>
      </w:r>
      <w:r w:rsidR="002976AC" w:rsidRPr="005209E7">
        <w:rPr>
          <w:rFonts w:ascii="Times New Roman" w:hAnsi="Times New Roman" w:cs="Times New Roman"/>
        </w:rPr>
        <w:t>ance of the three variables. T</w:t>
      </w:r>
      <w:r w:rsidR="00C65132" w:rsidRPr="005209E7">
        <w:rPr>
          <w:rFonts w:ascii="Times New Roman" w:hAnsi="Times New Roman" w:cs="Times New Roman"/>
        </w:rPr>
        <w:t>otal variances of the original three variables were explained. From the second group of data items (column 5-7), we can see that the cumulative variance remains unchanged without affecting the commonality of the original variables, but the variance of the three variables is reallocated to change the contribution of the variance so that the factors can be more easily explained. The extracted factor could account for 61.994% of the three variables.</w:t>
      </w:r>
    </w:p>
    <w:p w14:paraId="34EA0627" w14:textId="77777777" w:rsidR="00E17762" w:rsidRDefault="00E17762" w:rsidP="005209E7">
      <w:pPr>
        <w:spacing w:beforeLines="100" w:before="326" w:afterLines="100" w:after="326" w:line="360" w:lineRule="auto"/>
        <w:rPr>
          <w:rFonts w:ascii="Times New Roman" w:hAnsi="Times New Roman" w:cs="Times New Roman"/>
        </w:rPr>
      </w:pPr>
    </w:p>
    <w:p w14:paraId="10FAE136" w14:textId="77777777" w:rsidR="00E17762" w:rsidRDefault="00E17762" w:rsidP="005209E7">
      <w:pPr>
        <w:spacing w:beforeLines="100" w:before="326" w:afterLines="100" w:after="326" w:line="360" w:lineRule="auto"/>
        <w:rPr>
          <w:rFonts w:ascii="Times New Roman" w:hAnsi="Times New Roman" w:cs="Times New Roman"/>
        </w:rPr>
      </w:pPr>
    </w:p>
    <w:p w14:paraId="039E7C55" w14:textId="77777777" w:rsidR="00E17762" w:rsidRDefault="00E17762" w:rsidP="005209E7">
      <w:pPr>
        <w:spacing w:beforeLines="100" w:before="326" w:afterLines="100" w:after="326" w:line="360" w:lineRule="auto"/>
        <w:rPr>
          <w:rFonts w:ascii="Times New Roman" w:hAnsi="Times New Roman" w:cs="Times New Roman"/>
        </w:rPr>
      </w:pPr>
    </w:p>
    <w:p w14:paraId="721486B1" w14:textId="77777777" w:rsidR="00E17762" w:rsidRPr="005209E7" w:rsidRDefault="00E17762" w:rsidP="005209E7">
      <w:pPr>
        <w:spacing w:beforeLines="100" w:before="326" w:afterLines="100" w:after="326" w:line="360" w:lineRule="auto"/>
        <w:rPr>
          <w:rFonts w:ascii="Times New Roman" w:hAnsi="Times New Roman" w:cs="Times New Roman"/>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4"/>
      </w:tblGrid>
      <w:tr w:rsidR="00C65132" w:rsidRPr="005209E7" w14:paraId="257D40F7" w14:textId="77777777" w:rsidTr="000C29DB">
        <w:trPr>
          <w:cantSplit/>
        </w:trPr>
        <w:tc>
          <w:tcPr>
            <w:tcW w:w="9214" w:type="dxa"/>
            <w:tcBorders>
              <w:top w:val="nil"/>
              <w:left w:val="nil"/>
              <w:bottom w:val="nil"/>
              <w:right w:val="nil"/>
            </w:tcBorders>
            <w:shd w:val="clear" w:color="auto" w:fill="FFFFFF"/>
          </w:tcPr>
          <w:tbl>
            <w:tblPr>
              <w:tblStyle w:val="a7"/>
              <w:tblW w:w="7789" w:type="dxa"/>
              <w:tblLayout w:type="fixed"/>
              <w:tblLook w:val="04A0" w:firstRow="1" w:lastRow="0" w:firstColumn="1" w:lastColumn="0" w:noHBand="0" w:noVBand="1"/>
            </w:tblPr>
            <w:tblGrid>
              <w:gridCol w:w="5665"/>
              <w:gridCol w:w="2124"/>
            </w:tblGrid>
            <w:tr w:rsidR="0013700C" w:rsidRPr="005209E7" w14:paraId="3EF5A0EB" w14:textId="77777777" w:rsidTr="00543FD9">
              <w:tc>
                <w:tcPr>
                  <w:tcW w:w="5665" w:type="dxa"/>
                </w:tcPr>
                <w:p w14:paraId="711DB653" w14:textId="2AA8A28C" w:rsidR="0013700C" w:rsidRPr="005209E7" w:rsidRDefault="002E0837"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Indicators</w:t>
                  </w:r>
                </w:p>
              </w:tc>
              <w:tc>
                <w:tcPr>
                  <w:tcW w:w="2124" w:type="dxa"/>
                </w:tcPr>
                <w:p w14:paraId="1BE86EF6" w14:textId="5D1C2D92"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bCs/>
                      <w:kern w:val="0"/>
                    </w:rPr>
                    <w:t>Component Score Coefficient</w:t>
                  </w:r>
                </w:p>
              </w:tc>
            </w:tr>
            <w:tr w:rsidR="0013700C" w:rsidRPr="005209E7" w14:paraId="2216A475" w14:textId="77777777" w:rsidTr="00543FD9">
              <w:tc>
                <w:tcPr>
                  <w:tcW w:w="5665" w:type="dxa"/>
                </w:tcPr>
                <w:p w14:paraId="702B3122" w14:textId="7D913CBD"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Shareholding ratio of the top five shareholders (S5)</w:t>
                  </w:r>
                </w:p>
              </w:tc>
              <w:tc>
                <w:tcPr>
                  <w:tcW w:w="2124" w:type="dxa"/>
                </w:tcPr>
                <w:p w14:paraId="4408D66B" w14:textId="1D0D31ED"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0.470</w:t>
                  </w:r>
                </w:p>
              </w:tc>
            </w:tr>
            <w:tr w:rsidR="0013700C" w:rsidRPr="005209E7" w14:paraId="5116394B" w14:textId="77777777" w:rsidTr="00543FD9">
              <w:tc>
                <w:tcPr>
                  <w:tcW w:w="5665" w:type="dxa"/>
                </w:tcPr>
                <w:p w14:paraId="59AFF152" w14:textId="74804F71"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The nature of the largest shareholder (NS)</w:t>
                  </w:r>
                </w:p>
              </w:tc>
              <w:tc>
                <w:tcPr>
                  <w:tcW w:w="2124" w:type="dxa"/>
                </w:tcPr>
                <w:p w14:paraId="4DC9C84E" w14:textId="1E411C8E"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0.453</w:t>
                  </w:r>
                </w:p>
              </w:tc>
            </w:tr>
            <w:tr w:rsidR="0013700C" w:rsidRPr="005209E7" w14:paraId="733821BD" w14:textId="77777777" w:rsidTr="00543FD9">
              <w:tc>
                <w:tcPr>
                  <w:tcW w:w="5665" w:type="dxa"/>
                </w:tcPr>
                <w:p w14:paraId="5CA0CDBB" w14:textId="4F088A0D"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 xml:space="preserve">Proportion of floating stock (FS) </w:t>
                  </w:r>
                </w:p>
              </w:tc>
              <w:tc>
                <w:tcPr>
                  <w:tcW w:w="2124" w:type="dxa"/>
                </w:tcPr>
                <w:p w14:paraId="200176D2" w14:textId="42F123B1" w:rsidR="0013700C" w:rsidRPr="005209E7" w:rsidRDefault="0013700C"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r w:rsidRPr="005209E7">
                    <w:rPr>
                      <w:rFonts w:ascii="Times New Roman" w:hAnsi="Times New Roman" w:cs="Times New Roman"/>
                      <w:color w:val="010205"/>
                      <w:kern w:val="0"/>
                    </w:rPr>
                    <w:t>0.334</w:t>
                  </w:r>
                </w:p>
              </w:tc>
            </w:tr>
          </w:tbl>
          <w:p w14:paraId="4080BA70" w14:textId="762B62CA" w:rsidR="00C65132" w:rsidRPr="005209E7" w:rsidRDefault="00C65132" w:rsidP="005209E7">
            <w:pPr>
              <w:widowControl/>
              <w:autoSpaceDE w:val="0"/>
              <w:autoSpaceDN w:val="0"/>
              <w:adjustRightInd w:val="0"/>
              <w:spacing w:before="100" w:after="100" w:line="360" w:lineRule="auto"/>
              <w:ind w:left="60" w:right="60"/>
              <w:jc w:val="left"/>
              <w:rPr>
                <w:rFonts w:ascii="Times New Roman" w:hAnsi="Times New Roman" w:cs="Times New Roman"/>
                <w:color w:val="010205"/>
                <w:kern w:val="0"/>
              </w:rPr>
            </w:pPr>
          </w:p>
        </w:tc>
      </w:tr>
    </w:tbl>
    <w:p w14:paraId="51321B3F" w14:textId="32C301B3" w:rsidR="00C65132" w:rsidRPr="005209E7" w:rsidRDefault="00091C2E"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kern w:val="0"/>
        </w:rPr>
        <w:t>Table</w:t>
      </w:r>
      <w:r w:rsidR="00D54B71" w:rsidRPr="005209E7">
        <w:rPr>
          <w:rFonts w:ascii="Times New Roman" w:hAnsi="Times New Roman" w:cs="Times New Roman"/>
          <w:kern w:val="0"/>
        </w:rPr>
        <w:t xml:space="preserve"> 4-8</w:t>
      </w:r>
      <w:r w:rsidR="00C65132" w:rsidRPr="005209E7">
        <w:rPr>
          <w:rFonts w:ascii="Times New Roman" w:hAnsi="Times New Roman" w:cs="Times New Roman"/>
          <w:kern w:val="0"/>
        </w:rPr>
        <w:t xml:space="preserve">: </w:t>
      </w:r>
      <w:r w:rsidR="00C65132" w:rsidRPr="005209E7">
        <w:rPr>
          <w:rFonts w:ascii="Times New Roman" w:hAnsi="Times New Roman" w:cs="Times New Roman"/>
          <w:bCs/>
          <w:kern w:val="0"/>
        </w:rPr>
        <w:t>Co</w:t>
      </w:r>
      <w:r w:rsidR="0013700C" w:rsidRPr="005209E7">
        <w:rPr>
          <w:rFonts w:ascii="Times New Roman" w:hAnsi="Times New Roman" w:cs="Times New Roman"/>
          <w:bCs/>
          <w:kern w:val="0"/>
        </w:rPr>
        <w:t xml:space="preserve">mponent Score Coefficient </w:t>
      </w:r>
      <w:r w:rsidR="00C65132" w:rsidRPr="005209E7">
        <w:rPr>
          <w:rFonts w:ascii="Times New Roman" w:hAnsi="Times New Roman" w:cs="Times New Roman"/>
          <w:bCs/>
          <w:kern w:val="0"/>
        </w:rPr>
        <w:t>of core capital</w:t>
      </w:r>
    </w:p>
    <w:p w14:paraId="0A4C1FB9" w14:textId="541BA84F"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factor score function</w:t>
      </w:r>
      <w:r w:rsidR="00D54B71" w:rsidRPr="005209E7">
        <w:rPr>
          <w:rFonts w:ascii="Times New Roman" w:hAnsi="Times New Roman" w:cs="Times New Roman"/>
        </w:rPr>
        <w:t xml:space="preserve"> can be obtained from table 4-8</w:t>
      </w:r>
      <w:r w:rsidRPr="005209E7">
        <w:rPr>
          <w:rFonts w:ascii="Times New Roman" w:hAnsi="Times New Roman" w:cs="Times New Roman"/>
        </w:rPr>
        <w:t xml:space="preserve">: </w:t>
      </w:r>
    </w:p>
    <w:p w14:paraId="263BF356" w14:textId="18802EE3" w:rsidR="006B3A0C"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w:t>
      </w:r>
      <w:r w:rsidRPr="005209E7">
        <w:rPr>
          <w:rFonts w:ascii="Times New Roman" w:hAnsi="Times New Roman" w:cs="Times New Roman"/>
          <w:vertAlign w:val="subscript"/>
        </w:rPr>
        <w:t>1</w:t>
      </w:r>
      <w:r w:rsidR="00D54F2E" w:rsidRPr="005209E7">
        <w:rPr>
          <w:rFonts w:ascii="Times New Roman" w:hAnsi="Times New Roman" w:cs="Times New Roman"/>
        </w:rPr>
        <w:t xml:space="preserve">= 0.470 S5 </w:t>
      </w:r>
      <w:r w:rsidRPr="005209E7">
        <w:rPr>
          <w:rFonts w:ascii="Times New Roman" w:hAnsi="Times New Roman" w:cs="Times New Roman"/>
        </w:rPr>
        <w:t xml:space="preserve">+0.453 </w:t>
      </w:r>
      <w:r w:rsidR="007D5FF4" w:rsidRPr="005209E7">
        <w:rPr>
          <w:rFonts w:ascii="Times New Roman" w:hAnsi="Times New Roman" w:cs="Times New Roman"/>
        </w:rPr>
        <w:t xml:space="preserve">NS + </w:t>
      </w:r>
      <w:r w:rsidRPr="005209E7">
        <w:rPr>
          <w:rFonts w:ascii="Times New Roman" w:hAnsi="Times New Roman" w:cs="Times New Roman"/>
        </w:rPr>
        <w:t xml:space="preserve">0.334 </w:t>
      </w:r>
      <w:r w:rsidR="007D5FF4" w:rsidRPr="005209E7">
        <w:rPr>
          <w:rFonts w:ascii="Times New Roman" w:hAnsi="Times New Roman" w:cs="Times New Roman"/>
        </w:rPr>
        <w:t>FS</w:t>
      </w:r>
      <w:r w:rsidRPr="005209E7">
        <w:rPr>
          <w:rFonts w:ascii="Times New Roman" w:hAnsi="Times New Roman" w:cs="Times New Roman"/>
        </w:rPr>
        <w:t>, (f</w:t>
      </w:r>
      <w:r w:rsidRPr="005209E7">
        <w:rPr>
          <w:rFonts w:ascii="Times New Roman" w:hAnsi="Times New Roman" w:cs="Times New Roman"/>
          <w:vertAlign w:val="subscript"/>
        </w:rPr>
        <w:t>1</w:t>
      </w:r>
      <w:r w:rsidRPr="005209E7">
        <w:rPr>
          <w:rFonts w:ascii="Times New Roman" w:hAnsi="Times New Roman" w:cs="Times New Roman"/>
        </w:rPr>
        <w:t xml:space="preserve"> represents the common factor that extracted from the three financial ratios of core capital)</w:t>
      </w:r>
    </w:p>
    <w:p w14:paraId="645A292A" w14:textId="77777777" w:rsidR="00C65132" w:rsidRPr="005209E7" w:rsidRDefault="00C65132" w:rsidP="005209E7">
      <w:pPr>
        <w:pStyle w:val="3"/>
        <w:spacing w:before="100" w:after="100" w:line="360" w:lineRule="auto"/>
        <w:rPr>
          <w:rFonts w:ascii="Times New Roman" w:hAnsi="Times New Roman" w:cs="Times New Roman"/>
          <w:b w:val="0"/>
          <w:sz w:val="24"/>
          <w:szCs w:val="24"/>
        </w:rPr>
      </w:pPr>
      <w:bookmarkStart w:id="160" w:name="_Toc417848876"/>
      <w:r w:rsidRPr="005209E7">
        <w:rPr>
          <w:rFonts w:ascii="Times New Roman" w:hAnsi="Times New Roman" w:cs="Times New Roman"/>
          <w:sz w:val="24"/>
          <w:szCs w:val="24"/>
        </w:rPr>
        <w:t>4.2.1.2 Factor analysis of operating performance</w:t>
      </w:r>
      <w:bookmarkEnd w:id="160"/>
    </w:p>
    <w:p w14:paraId="3D527312" w14:textId="5E63F55D"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same steps can be used to analyze the performance of banks by factor analysis.</w:t>
      </w:r>
    </w:p>
    <w:p w14:paraId="428D91F5" w14:textId="14ADBB72" w:rsidR="00C65132" w:rsidRDefault="00AC2297"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sidRPr="005209E7">
        <w:rPr>
          <w:rFonts w:ascii="Times New Roman" w:hAnsi="Times New Roman" w:cs="Times New Roman"/>
          <w:kern w:val="0"/>
        </w:rPr>
        <w:t>According to the factor analysis output result</w:t>
      </w:r>
      <w:r w:rsidR="00F72A2F" w:rsidRPr="005209E7">
        <w:rPr>
          <w:rFonts w:ascii="Times New Roman" w:hAnsi="Times New Roman" w:cs="Times New Roman"/>
          <w:kern w:val="0"/>
        </w:rPr>
        <w:t xml:space="preserve">, the </w:t>
      </w:r>
      <w:r w:rsidR="00C65132" w:rsidRPr="005209E7">
        <w:rPr>
          <w:rFonts w:ascii="Times New Roman" w:hAnsi="Times New Roman" w:cs="Times New Roman"/>
          <w:kern w:val="0"/>
        </w:rPr>
        <w:t xml:space="preserve">Kaiser-Meyer-Olkin's value is 0.588 &gt; 0.5, and </w:t>
      </w:r>
      <w:r w:rsidR="00F72A2F" w:rsidRPr="005209E7">
        <w:rPr>
          <w:rFonts w:ascii="Times New Roman" w:hAnsi="Times New Roman" w:cs="Times New Roman"/>
          <w:kern w:val="0"/>
        </w:rPr>
        <w:t xml:space="preserve">the </w:t>
      </w:r>
      <w:r w:rsidR="00C65132" w:rsidRPr="005209E7">
        <w:rPr>
          <w:rFonts w:ascii="Times New Roman" w:hAnsi="Times New Roman" w:cs="Times New Roman"/>
          <w:kern w:val="0"/>
        </w:rPr>
        <w:t xml:space="preserve">Bartlett's Test of Sphericity's value is 0 &lt; 0.05. Therefore, there is a strong correlation among the indicators, and this method can be used to calculate the aggregate value of </w:t>
      </w:r>
      <w:r w:rsidR="00C65132" w:rsidRPr="005209E7">
        <w:rPr>
          <w:rFonts w:ascii="Times New Roman" w:hAnsi="Times New Roman" w:cs="Times New Roman"/>
          <w:bCs/>
          <w:kern w:val="0"/>
        </w:rPr>
        <w:t>operating performance</w:t>
      </w:r>
      <w:r w:rsidR="00C65132" w:rsidRPr="005209E7">
        <w:rPr>
          <w:rFonts w:ascii="Times New Roman" w:hAnsi="Times New Roman" w:cs="Times New Roman"/>
          <w:kern w:val="0"/>
        </w:rPr>
        <w:t>.</w:t>
      </w:r>
    </w:p>
    <w:p w14:paraId="26AADEE1" w14:textId="77777777" w:rsidR="00F15928" w:rsidRDefault="00F15928"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p>
    <w:p w14:paraId="04351EDB" w14:textId="77777777" w:rsidR="00F15928" w:rsidRDefault="00F15928"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p>
    <w:p w14:paraId="04ED651E" w14:textId="77777777" w:rsidR="00F15928" w:rsidRDefault="00F15928"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p>
    <w:p w14:paraId="224CF429" w14:textId="77777777" w:rsidR="00F15928" w:rsidRPr="005209E7" w:rsidRDefault="00F15928" w:rsidP="005209E7">
      <w:pPr>
        <w:widowControl/>
        <w:autoSpaceDE w:val="0"/>
        <w:autoSpaceDN w:val="0"/>
        <w:adjustRightInd w:val="0"/>
        <w:spacing w:beforeLines="100" w:before="326" w:afterLines="100" w:after="326" w:line="360" w:lineRule="auto"/>
        <w:jc w:val="left"/>
        <w:rPr>
          <w:rFonts w:ascii="Times New Roman" w:hAnsi="Times New Roman" w:cs="Times New Roman"/>
          <w:kern w:val="0"/>
        </w:rPr>
      </w:pPr>
    </w:p>
    <w:tbl>
      <w:tblPr>
        <w:tblStyle w:val="a7"/>
        <w:tblW w:w="0" w:type="auto"/>
        <w:tblLook w:val="04A0" w:firstRow="1" w:lastRow="0" w:firstColumn="1" w:lastColumn="0" w:noHBand="0" w:noVBand="1"/>
      </w:tblPr>
      <w:tblGrid>
        <w:gridCol w:w="4074"/>
        <w:gridCol w:w="3828"/>
      </w:tblGrid>
      <w:tr w:rsidR="001F632E" w:rsidRPr="005209E7" w14:paraId="48F90A81" w14:textId="77777777" w:rsidTr="00543FD9">
        <w:tc>
          <w:tcPr>
            <w:tcW w:w="4074" w:type="dxa"/>
          </w:tcPr>
          <w:p w14:paraId="20937F21" w14:textId="55043625"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Indicators</w:t>
            </w:r>
          </w:p>
        </w:tc>
        <w:tc>
          <w:tcPr>
            <w:tcW w:w="3828" w:type="dxa"/>
          </w:tcPr>
          <w:p w14:paraId="5580CB03" w14:textId="5C08BB3F"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bCs/>
                <w:kern w:val="0"/>
              </w:rPr>
              <w:t>Component Score Coefficient</w:t>
            </w:r>
          </w:p>
        </w:tc>
      </w:tr>
      <w:tr w:rsidR="001F632E" w:rsidRPr="005209E7" w14:paraId="12DC7366" w14:textId="77777777" w:rsidTr="00543FD9">
        <w:tc>
          <w:tcPr>
            <w:tcW w:w="4074" w:type="dxa"/>
          </w:tcPr>
          <w:p w14:paraId="1514DD98" w14:textId="004B933F"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Return on equity (ROE)</w:t>
            </w:r>
          </w:p>
        </w:tc>
        <w:tc>
          <w:tcPr>
            <w:tcW w:w="3828" w:type="dxa"/>
          </w:tcPr>
          <w:p w14:paraId="5C85C4D1" w14:textId="24AA3ED3"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-0.437</w:t>
            </w:r>
          </w:p>
        </w:tc>
      </w:tr>
      <w:tr w:rsidR="001F632E" w:rsidRPr="005209E7" w14:paraId="5DF24F8D" w14:textId="77777777" w:rsidTr="00543FD9">
        <w:tc>
          <w:tcPr>
            <w:tcW w:w="4074" w:type="dxa"/>
          </w:tcPr>
          <w:p w14:paraId="2E43D1FE" w14:textId="0AEA2FA5"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Current ratio (CR)</w:t>
            </w:r>
          </w:p>
        </w:tc>
        <w:tc>
          <w:tcPr>
            <w:tcW w:w="3828" w:type="dxa"/>
          </w:tcPr>
          <w:p w14:paraId="7ADBD11D" w14:textId="3238E77D"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0.275</w:t>
            </w:r>
          </w:p>
        </w:tc>
      </w:tr>
      <w:tr w:rsidR="001F632E" w:rsidRPr="005209E7" w14:paraId="55C51EA2" w14:textId="77777777" w:rsidTr="00543FD9">
        <w:tc>
          <w:tcPr>
            <w:tcW w:w="4074" w:type="dxa"/>
          </w:tcPr>
          <w:p w14:paraId="33E2C48B" w14:textId="3095E76C"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Non-performing loan rate (NPL)</w:t>
            </w:r>
          </w:p>
        </w:tc>
        <w:tc>
          <w:tcPr>
            <w:tcW w:w="3828" w:type="dxa"/>
          </w:tcPr>
          <w:p w14:paraId="1D9AC6B0" w14:textId="4C158126"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0.447</w:t>
            </w:r>
          </w:p>
        </w:tc>
      </w:tr>
      <w:tr w:rsidR="001F632E" w:rsidRPr="005209E7" w14:paraId="14C141C1" w14:textId="77777777" w:rsidTr="00543FD9">
        <w:tc>
          <w:tcPr>
            <w:tcW w:w="4074" w:type="dxa"/>
          </w:tcPr>
          <w:p w14:paraId="06351EBF" w14:textId="56DAD856"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Total assets growth rate (TAG)</w:t>
            </w:r>
          </w:p>
        </w:tc>
        <w:tc>
          <w:tcPr>
            <w:tcW w:w="3828" w:type="dxa"/>
          </w:tcPr>
          <w:p w14:paraId="3EE93C76" w14:textId="7008675E" w:rsidR="001F632E" w:rsidRPr="005209E7" w:rsidRDefault="001F632E" w:rsidP="005209E7">
            <w:pPr>
              <w:widowControl/>
              <w:autoSpaceDE w:val="0"/>
              <w:autoSpaceDN w:val="0"/>
              <w:adjustRightInd w:val="0"/>
              <w:spacing w:beforeLines="50" w:before="163" w:afterLines="50" w:after="163" w:line="360" w:lineRule="auto"/>
              <w:jc w:val="left"/>
              <w:rPr>
                <w:rFonts w:ascii="Times New Roman" w:hAnsi="Times New Roman" w:cs="Times New Roman"/>
                <w:kern w:val="0"/>
              </w:rPr>
            </w:pPr>
            <w:r w:rsidRPr="005209E7">
              <w:rPr>
                <w:rFonts w:ascii="Times New Roman" w:hAnsi="Times New Roman" w:cs="Times New Roman"/>
                <w:kern w:val="0"/>
              </w:rPr>
              <w:t>-0.234</w:t>
            </w:r>
          </w:p>
        </w:tc>
      </w:tr>
    </w:tbl>
    <w:p w14:paraId="08EC7C99" w14:textId="5D37FB96" w:rsidR="00C65132" w:rsidRPr="005209E7" w:rsidRDefault="00D47D3A" w:rsidP="005209E7">
      <w:pPr>
        <w:widowControl/>
        <w:autoSpaceDE w:val="0"/>
        <w:autoSpaceDN w:val="0"/>
        <w:adjustRightInd w:val="0"/>
        <w:spacing w:before="100" w:after="100" w:line="360" w:lineRule="auto"/>
        <w:jc w:val="left"/>
        <w:rPr>
          <w:rFonts w:ascii="Times New Roman" w:hAnsi="Times New Roman" w:cs="Times New Roman"/>
        </w:rPr>
      </w:pPr>
      <w:r w:rsidRPr="005209E7">
        <w:rPr>
          <w:rFonts w:ascii="Times New Roman" w:hAnsi="Times New Roman" w:cs="Times New Roman"/>
          <w:kern w:val="0"/>
        </w:rPr>
        <w:t>Table</w:t>
      </w:r>
      <w:r w:rsidR="00A83EA1" w:rsidRPr="005209E7">
        <w:rPr>
          <w:rFonts w:ascii="Times New Roman" w:hAnsi="Times New Roman" w:cs="Times New Roman"/>
          <w:kern w:val="0"/>
        </w:rPr>
        <w:t xml:space="preserve"> 4-9</w:t>
      </w:r>
      <w:r w:rsidR="00C65132" w:rsidRPr="005209E7">
        <w:rPr>
          <w:rFonts w:ascii="Times New Roman" w:hAnsi="Times New Roman" w:cs="Times New Roman"/>
          <w:kern w:val="0"/>
        </w:rPr>
        <w:t xml:space="preserve">: </w:t>
      </w:r>
      <w:r w:rsidR="00C65132" w:rsidRPr="005209E7">
        <w:rPr>
          <w:rFonts w:ascii="Times New Roman" w:hAnsi="Times New Roman" w:cs="Times New Roman"/>
          <w:bCs/>
          <w:kern w:val="0"/>
        </w:rPr>
        <w:t>Co</w:t>
      </w:r>
      <w:r w:rsidR="00A040D9" w:rsidRPr="005209E7">
        <w:rPr>
          <w:rFonts w:ascii="Times New Roman" w:hAnsi="Times New Roman" w:cs="Times New Roman"/>
          <w:bCs/>
          <w:kern w:val="0"/>
        </w:rPr>
        <w:t>mponent Score Coefficient</w:t>
      </w:r>
      <w:r w:rsidR="00C65132" w:rsidRPr="005209E7">
        <w:rPr>
          <w:rFonts w:ascii="Times New Roman" w:hAnsi="Times New Roman" w:cs="Times New Roman"/>
          <w:bCs/>
          <w:kern w:val="0"/>
        </w:rPr>
        <w:t xml:space="preserve"> of operating performance</w:t>
      </w:r>
    </w:p>
    <w:p w14:paraId="7374A0B1" w14:textId="35D898A1"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factor score function</w:t>
      </w:r>
      <w:r w:rsidR="00A83EA1" w:rsidRPr="005209E7">
        <w:rPr>
          <w:rFonts w:ascii="Times New Roman" w:hAnsi="Times New Roman" w:cs="Times New Roman"/>
        </w:rPr>
        <w:t xml:space="preserve"> can be obtained from table 4-9</w:t>
      </w:r>
      <w:r w:rsidRPr="005209E7">
        <w:rPr>
          <w:rFonts w:ascii="Times New Roman" w:hAnsi="Times New Roman" w:cs="Times New Roman"/>
        </w:rPr>
        <w:t xml:space="preserve">: </w:t>
      </w:r>
    </w:p>
    <w:p w14:paraId="7C6E8938" w14:textId="15F136C6" w:rsidR="00D73C99"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w:t>
      </w:r>
      <w:r w:rsidRPr="005209E7">
        <w:rPr>
          <w:rFonts w:ascii="Times New Roman" w:hAnsi="Times New Roman" w:cs="Times New Roman"/>
          <w:vertAlign w:val="subscript"/>
        </w:rPr>
        <w:t>2</w:t>
      </w:r>
      <w:r w:rsidRPr="005209E7">
        <w:rPr>
          <w:rFonts w:ascii="Times New Roman" w:hAnsi="Times New Roman" w:cs="Times New Roman"/>
        </w:rPr>
        <w:t>= -0.437</w:t>
      </w:r>
      <w:r w:rsidR="00FB1C7F" w:rsidRPr="005209E7">
        <w:rPr>
          <w:rFonts w:ascii="Times New Roman" w:hAnsi="Times New Roman" w:cs="Times New Roman"/>
        </w:rPr>
        <w:t>ROE</w:t>
      </w:r>
      <w:r w:rsidRPr="005209E7">
        <w:rPr>
          <w:rFonts w:ascii="Times New Roman" w:hAnsi="Times New Roman" w:cs="Times New Roman"/>
          <w:vertAlign w:val="subscript"/>
        </w:rPr>
        <w:t xml:space="preserve"> </w:t>
      </w:r>
      <w:r w:rsidRPr="005209E7">
        <w:rPr>
          <w:rFonts w:ascii="Times New Roman" w:hAnsi="Times New Roman" w:cs="Times New Roman"/>
        </w:rPr>
        <w:t>+ 0.275</w:t>
      </w:r>
      <w:r w:rsidR="00FB1C7F" w:rsidRPr="005209E7">
        <w:rPr>
          <w:rFonts w:ascii="Times New Roman" w:hAnsi="Times New Roman" w:cs="Times New Roman"/>
        </w:rPr>
        <w:t>CR</w:t>
      </w:r>
      <w:r w:rsidRPr="005209E7">
        <w:rPr>
          <w:rFonts w:ascii="Times New Roman" w:hAnsi="Times New Roman" w:cs="Times New Roman"/>
          <w:vertAlign w:val="subscript"/>
        </w:rPr>
        <w:t xml:space="preserve"> </w:t>
      </w:r>
      <w:r w:rsidRPr="005209E7">
        <w:rPr>
          <w:rFonts w:ascii="Times New Roman" w:hAnsi="Times New Roman" w:cs="Times New Roman"/>
        </w:rPr>
        <w:t>+ 0.447</w:t>
      </w:r>
      <w:r w:rsidR="00FB1C7F" w:rsidRPr="005209E7">
        <w:rPr>
          <w:rFonts w:ascii="Times New Roman" w:hAnsi="Times New Roman" w:cs="Times New Roman"/>
        </w:rPr>
        <w:t>NPL</w:t>
      </w:r>
      <w:r w:rsidRPr="005209E7">
        <w:rPr>
          <w:rFonts w:ascii="Times New Roman" w:hAnsi="Times New Roman" w:cs="Times New Roman"/>
          <w:vertAlign w:val="subscript"/>
        </w:rPr>
        <w:t xml:space="preserve"> </w:t>
      </w:r>
      <w:r w:rsidRPr="005209E7">
        <w:rPr>
          <w:rFonts w:ascii="Times New Roman" w:hAnsi="Times New Roman" w:cs="Times New Roman"/>
        </w:rPr>
        <w:t>- 0.234</w:t>
      </w:r>
      <w:r w:rsidR="00FB1C7F" w:rsidRPr="005209E7">
        <w:rPr>
          <w:rFonts w:ascii="Times New Roman" w:hAnsi="Times New Roman" w:cs="Times New Roman"/>
        </w:rPr>
        <w:t>TAG</w:t>
      </w:r>
      <w:r w:rsidRPr="005209E7">
        <w:rPr>
          <w:rFonts w:ascii="Times New Roman" w:hAnsi="Times New Roman" w:cs="Times New Roman"/>
        </w:rPr>
        <w:t>, (f</w:t>
      </w:r>
      <w:r w:rsidRPr="005209E7">
        <w:rPr>
          <w:rFonts w:ascii="Times New Roman" w:hAnsi="Times New Roman" w:cs="Times New Roman"/>
          <w:vertAlign w:val="subscript"/>
        </w:rPr>
        <w:t>2</w:t>
      </w:r>
      <w:r w:rsidRPr="005209E7">
        <w:rPr>
          <w:rFonts w:ascii="Times New Roman" w:hAnsi="Times New Roman" w:cs="Times New Roman"/>
        </w:rPr>
        <w:t xml:space="preserve"> represents the common factor that extracted from the four financial ratios of operating performance)</w:t>
      </w:r>
    </w:p>
    <w:p w14:paraId="380C609B"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61" w:name="_Toc417848877"/>
      <w:r w:rsidRPr="005209E7">
        <w:rPr>
          <w:rFonts w:ascii="Times New Roman" w:hAnsi="Times New Roman" w:cs="Times New Roman"/>
          <w:sz w:val="24"/>
          <w:szCs w:val="24"/>
        </w:rPr>
        <w:t>4.2.2 Test Retest reliability</w:t>
      </w:r>
      <w:bookmarkEnd w:id="161"/>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56"/>
      </w:tblGrid>
      <w:tr w:rsidR="00C65132" w:rsidRPr="005209E7" w14:paraId="0473DB71" w14:textId="77777777" w:rsidTr="001D7AC5">
        <w:trPr>
          <w:cantSplit/>
        </w:trPr>
        <w:tc>
          <w:tcPr>
            <w:tcW w:w="9356" w:type="dxa"/>
            <w:tcBorders>
              <w:top w:val="nil"/>
              <w:left w:val="nil"/>
              <w:bottom w:val="nil"/>
              <w:right w:val="nil"/>
            </w:tcBorders>
            <w:shd w:val="clear" w:color="auto" w:fill="FFFFFF"/>
          </w:tcPr>
          <w:tbl>
            <w:tblPr>
              <w:tblW w:w="7800" w:type="dxa"/>
              <w:tblLayout w:type="fixed"/>
              <w:tblLook w:val="04A0" w:firstRow="1" w:lastRow="0" w:firstColumn="1" w:lastColumn="0" w:noHBand="0" w:noVBand="1"/>
            </w:tblPr>
            <w:tblGrid>
              <w:gridCol w:w="1300"/>
              <w:gridCol w:w="1300"/>
              <w:gridCol w:w="1300"/>
              <w:gridCol w:w="1300"/>
              <w:gridCol w:w="1300"/>
              <w:gridCol w:w="1300"/>
            </w:tblGrid>
            <w:tr w:rsidR="00A70CFD" w:rsidRPr="005209E7" w14:paraId="1886C587" w14:textId="77777777" w:rsidTr="00A70CFD">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F2E95" w14:textId="0F8DB477" w:rsidR="00A70CFD" w:rsidRPr="005209E7" w:rsidRDefault="00A70CFD" w:rsidP="005209E7">
                  <w:pPr>
                    <w:widowControl/>
                    <w:spacing w:before="100" w:after="100" w:line="360" w:lineRule="auto"/>
                    <w:jc w:val="left"/>
                    <w:rPr>
                      <w:rFonts w:ascii="Times New Roman" w:eastAsia="宋体" w:hAnsi="Times New Roman" w:cs="Times New Roman"/>
                      <w:color w:val="000000"/>
                      <w:kern w:val="0"/>
                    </w:rPr>
                  </w:pPr>
                  <w:r w:rsidRPr="005209E7">
                    <w:rPr>
                      <w:rFonts w:ascii="Times New Roman" w:eastAsia="宋体" w:hAnsi="Times New Roman" w:cs="Times New Roman"/>
                      <w:color w:val="000000"/>
                      <w:kern w:val="0"/>
                    </w:rPr>
                    <w:t xml:space="preserve">　</w:t>
                  </w:r>
                  <w:r w:rsidR="00332E66" w:rsidRPr="005209E7">
                    <w:rPr>
                      <w:rFonts w:ascii="Times New Roman" w:eastAsia="宋体" w:hAnsi="Times New Roman" w:cs="Times New Roman"/>
                      <w:color w:val="000000"/>
                      <w:kern w:val="0"/>
                    </w:rPr>
                    <w:t>Year</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528AC732"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Y2013</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3108A46E"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Y2014</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3398CC94"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Y2015</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07ED2196"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Y2016</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2F2E2679"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Y2017</w:t>
                  </w:r>
                </w:p>
              </w:tc>
            </w:tr>
            <w:tr w:rsidR="00A70CFD" w:rsidRPr="005209E7" w14:paraId="50C72E86" w14:textId="77777777" w:rsidTr="00A70CFD">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05549028"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Y2013</w:t>
                  </w:r>
                </w:p>
              </w:tc>
              <w:tc>
                <w:tcPr>
                  <w:tcW w:w="1300" w:type="dxa"/>
                  <w:tcBorders>
                    <w:top w:val="nil"/>
                    <w:left w:val="nil"/>
                    <w:bottom w:val="single" w:sz="4" w:space="0" w:color="auto"/>
                    <w:right w:val="single" w:sz="4" w:space="0" w:color="auto"/>
                  </w:tcBorders>
                  <w:shd w:val="clear" w:color="000000" w:fill="FFFFFF"/>
                  <w:vAlign w:val="center"/>
                  <w:hideMark/>
                </w:tcPr>
                <w:p w14:paraId="182B0648"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300" w:type="dxa"/>
                  <w:tcBorders>
                    <w:top w:val="nil"/>
                    <w:left w:val="nil"/>
                    <w:bottom w:val="single" w:sz="4" w:space="0" w:color="auto"/>
                    <w:right w:val="single" w:sz="4" w:space="0" w:color="auto"/>
                  </w:tcBorders>
                  <w:shd w:val="clear" w:color="000000" w:fill="FFFFFF"/>
                  <w:vAlign w:val="center"/>
                  <w:hideMark/>
                </w:tcPr>
                <w:p w14:paraId="459CB107"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.919</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27402E37"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.636</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6439B132"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.451</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144FB45E"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0.191</w:t>
                  </w:r>
                </w:p>
              </w:tc>
            </w:tr>
            <w:tr w:rsidR="00A70CFD" w:rsidRPr="005209E7" w14:paraId="661766AE" w14:textId="77777777" w:rsidTr="00A70CFD">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0450A340"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Y2014</w:t>
                  </w:r>
                </w:p>
              </w:tc>
              <w:tc>
                <w:tcPr>
                  <w:tcW w:w="1300" w:type="dxa"/>
                  <w:tcBorders>
                    <w:top w:val="nil"/>
                    <w:left w:val="nil"/>
                    <w:bottom w:val="single" w:sz="4" w:space="0" w:color="auto"/>
                    <w:right w:val="single" w:sz="4" w:space="0" w:color="auto"/>
                  </w:tcBorders>
                  <w:shd w:val="clear" w:color="000000" w:fill="FFFFFF"/>
                  <w:vAlign w:val="center"/>
                  <w:hideMark/>
                </w:tcPr>
                <w:p w14:paraId="24937630"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.919</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4829E228"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300" w:type="dxa"/>
                  <w:tcBorders>
                    <w:top w:val="nil"/>
                    <w:left w:val="nil"/>
                    <w:bottom w:val="single" w:sz="4" w:space="0" w:color="auto"/>
                    <w:right w:val="single" w:sz="4" w:space="0" w:color="auto"/>
                  </w:tcBorders>
                  <w:shd w:val="clear" w:color="000000" w:fill="FFFFFF"/>
                  <w:vAlign w:val="center"/>
                  <w:hideMark/>
                </w:tcPr>
                <w:p w14:paraId="09D606C1"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.768</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72CDD501"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.634</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5D717EB9"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.426</w:t>
                  </w:r>
                  <w:r w:rsidRPr="005209E7">
                    <w:rPr>
                      <w:rFonts w:ascii="Times New Roman" w:eastAsia="宋体" w:hAnsi="Times New Roman" w:cs="Times New Roman"/>
                      <w:color w:val="010205"/>
                      <w:kern w:val="0"/>
                      <w:vertAlign w:val="superscript"/>
                    </w:rPr>
                    <w:t>**</w:t>
                  </w:r>
                </w:p>
              </w:tc>
            </w:tr>
            <w:tr w:rsidR="00A70CFD" w:rsidRPr="005209E7" w14:paraId="3D7A1F65" w14:textId="77777777" w:rsidTr="00A70CFD">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2ACB1B7F"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Y2015</w:t>
                  </w:r>
                </w:p>
              </w:tc>
              <w:tc>
                <w:tcPr>
                  <w:tcW w:w="1300" w:type="dxa"/>
                  <w:tcBorders>
                    <w:top w:val="nil"/>
                    <w:left w:val="nil"/>
                    <w:bottom w:val="single" w:sz="4" w:space="0" w:color="auto"/>
                    <w:right w:val="single" w:sz="4" w:space="0" w:color="auto"/>
                  </w:tcBorders>
                  <w:shd w:val="clear" w:color="000000" w:fill="FFFFFF"/>
                  <w:vAlign w:val="center"/>
                  <w:hideMark/>
                </w:tcPr>
                <w:p w14:paraId="4CEA9B65"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.636</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5F585DBD"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.768</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5C10F2A7"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300" w:type="dxa"/>
                  <w:tcBorders>
                    <w:top w:val="nil"/>
                    <w:left w:val="nil"/>
                    <w:bottom w:val="single" w:sz="4" w:space="0" w:color="auto"/>
                    <w:right w:val="single" w:sz="4" w:space="0" w:color="auto"/>
                  </w:tcBorders>
                  <w:shd w:val="clear" w:color="000000" w:fill="FFFFFF"/>
                  <w:vAlign w:val="center"/>
                  <w:hideMark/>
                </w:tcPr>
                <w:p w14:paraId="1139C617"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.916</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70711687"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.731</w:t>
                  </w:r>
                  <w:r w:rsidRPr="005209E7">
                    <w:rPr>
                      <w:rFonts w:ascii="Times New Roman" w:eastAsia="宋体" w:hAnsi="Times New Roman" w:cs="Times New Roman"/>
                      <w:color w:val="010205"/>
                      <w:kern w:val="0"/>
                      <w:vertAlign w:val="superscript"/>
                    </w:rPr>
                    <w:t>**</w:t>
                  </w:r>
                </w:p>
              </w:tc>
            </w:tr>
            <w:tr w:rsidR="00A70CFD" w:rsidRPr="005209E7" w14:paraId="212AC690" w14:textId="77777777" w:rsidTr="00A70CFD">
              <w:trPr>
                <w:trHeight w:val="30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11134454"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Y2016</w:t>
                  </w:r>
                </w:p>
              </w:tc>
              <w:tc>
                <w:tcPr>
                  <w:tcW w:w="1300" w:type="dxa"/>
                  <w:tcBorders>
                    <w:top w:val="nil"/>
                    <w:left w:val="nil"/>
                    <w:bottom w:val="single" w:sz="4" w:space="0" w:color="auto"/>
                    <w:right w:val="single" w:sz="4" w:space="0" w:color="auto"/>
                  </w:tcBorders>
                  <w:shd w:val="clear" w:color="000000" w:fill="FFFFFF"/>
                  <w:vAlign w:val="center"/>
                  <w:hideMark/>
                </w:tcPr>
                <w:p w14:paraId="2B310DCE"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.451</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13EB4FA9"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.634</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455BC63C"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.916</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auto"/>
                    <w:right w:val="single" w:sz="4" w:space="0" w:color="auto"/>
                  </w:tcBorders>
                  <w:shd w:val="clear" w:color="000000" w:fill="FFFFFF"/>
                  <w:vAlign w:val="center"/>
                  <w:hideMark/>
                </w:tcPr>
                <w:p w14:paraId="6CD0BC58"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c>
                <w:tcPr>
                  <w:tcW w:w="1300" w:type="dxa"/>
                  <w:tcBorders>
                    <w:top w:val="nil"/>
                    <w:left w:val="nil"/>
                    <w:bottom w:val="single" w:sz="4" w:space="0" w:color="auto"/>
                    <w:right w:val="single" w:sz="4" w:space="0" w:color="auto"/>
                  </w:tcBorders>
                  <w:shd w:val="clear" w:color="000000" w:fill="FFFFFF"/>
                  <w:vAlign w:val="center"/>
                  <w:hideMark/>
                </w:tcPr>
                <w:p w14:paraId="1ED65FED"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.858</w:t>
                  </w:r>
                  <w:r w:rsidRPr="005209E7">
                    <w:rPr>
                      <w:rFonts w:ascii="Times New Roman" w:eastAsia="宋体" w:hAnsi="Times New Roman" w:cs="Times New Roman"/>
                      <w:color w:val="010205"/>
                      <w:kern w:val="0"/>
                      <w:vertAlign w:val="superscript"/>
                    </w:rPr>
                    <w:t>**</w:t>
                  </w:r>
                </w:p>
              </w:tc>
            </w:tr>
            <w:tr w:rsidR="00A70CFD" w:rsidRPr="005209E7" w14:paraId="7C392B62" w14:textId="77777777" w:rsidTr="00A70CFD">
              <w:trPr>
                <w:trHeight w:val="300"/>
              </w:trPr>
              <w:tc>
                <w:tcPr>
                  <w:tcW w:w="1300" w:type="dxa"/>
                  <w:tcBorders>
                    <w:top w:val="nil"/>
                    <w:left w:val="single" w:sz="4" w:space="0" w:color="auto"/>
                    <w:bottom w:val="single" w:sz="4" w:space="0" w:color="152935"/>
                    <w:right w:val="single" w:sz="4" w:space="0" w:color="auto"/>
                  </w:tcBorders>
                  <w:shd w:val="clear" w:color="000000" w:fill="FFFFFF"/>
                  <w:vAlign w:val="center"/>
                  <w:hideMark/>
                </w:tcPr>
                <w:p w14:paraId="01105663" w14:textId="77777777" w:rsidR="00A70CFD" w:rsidRPr="005209E7" w:rsidRDefault="00A70CFD" w:rsidP="005209E7">
                  <w:pPr>
                    <w:widowControl/>
                    <w:spacing w:before="100" w:after="100" w:line="360" w:lineRule="auto"/>
                    <w:jc w:val="center"/>
                    <w:rPr>
                      <w:rFonts w:ascii="Times New Roman" w:eastAsia="宋体" w:hAnsi="Times New Roman" w:cs="Times New Roman"/>
                      <w:color w:val="264A60"/>
                      <w:kern w:val="0"/>
                    </w:rPr>
                  </w:pPr>
                  <w:r w:rsidRPr="005209E7">
                    <w:rPr>
                      <w:rFonts w:ascii="Times New Roman" w:eastAsia="宋体" w:hAnsi="Times New Roman" w:cs="Times New Roman"/>
                      <w:color w:val="264A60"/>
                      <w:kern w:val="0"/>
                    </w:rPr>
                    <w:t>Y2017</w:t>
                  </w:r>
                </w:p>
              </w:tc>
              <w:tc>
                <w:tcPr>
                  <w:tcW w:w="1300" w:type="dxa"/>
                  <w:tcBorders>
                    <w:top w:val="nil"/>
                    <w:left w:val="nil"/>
                    <w:bottom w:val="single" w:sz="4" w:space="0" w:color="152935"/>
                    <w:right w:val="single" w:sz="4" w:space="0" w:color="auto"/>
                  </w:tcBorders>
                  <w:shd w:val="clear" w:color="000000" w:fill="FFFFFF"/>
                  <w:vAlign w:val="center"/>
                  <w:hideMark/>
                </w:tcPr>
                <w:p w14:paraId="6ACEBFCC"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0.191</w:t>
                  </w:r>
                </w:p>
              </w:tc>
              <w:tc>
                <w:tcPr>
                  <w:tcW w:w="1300" w:type="dxa"/>
                  <w:tcBorders>
                    <w:top w:val="nil"/>
                    <w:left w:val="nil"/>
                    <w:bottom w:val="single" w:sz="4" w:space="0" w:color="152935"/>
                    <w:right w:val="single" w:sz="4" w:space="0" w:color="auto"/>
                  </w:tcBorders>
                  <w:shd w:val="clear" w:color="000000" w:fill="FFFFFF"/>
                  <w:vAlign w:val="center"/>
                  <w:hideMark/>
                </w:tcPr>
                <w:p w14:paraId="18A0D8EB"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.426</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152935"/>
                    <w:right w:val="single" w:sz="4" w:space="0" w:color="auto"/>
                  </w:tcBorders>
                  <w:shd w:val="clear" w:color="000000" w:fill="FFFFFF"/>
                  <w:vAlign w:val="center"/>
                  <w:hideMark/>
                </w:tcPr>
                <w:p w14:paraId="6DAE6C49"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.731</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152935"/>
                    <w:right w:val="single" w:sz="4" w:space="0" w:color="auto"/>
                  </w:tcBorders>
                  <w:shd w:val="clear" w:color="000000" w:fill="FFFFFF"/>
                  <w:vAlign w:val="center"/>
                  <w:hideMark/>
                </w:tcPr>
                <w:p w14:paraId="577D2035"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.858</w:t>
                  </w:r>
                  <w:r w:rsidRPr="005209E7">
                    <w:rPr>
                      <w:rFonts w:ascii="Times New Roman" w:eastAsia="宋体" w:hAnsi="Times New Roman" w:cs="Times New Roman"/>
                      <w:color w:val="010205"/>
                      <w:kern w:val="0"/>
                      <w:vertAlign w:val="superscript"/>
                    </w:rPr>
                    <w:t>**</w:t>
                  </w:r>
                </w:p>
              </w:tc>
              <w:tc>
                <w:tcPr>
                  <w:tcW w:w="1300" w:type="dxa"/>
                  <w:tcBorders>
                    <w:top w:val="nil"/>
                    <w:left w:val="nil"/>
                    <w:bottom w:val="single" w:sz="4" w:space="0" w:color="152935"/>
                    <w:right w:val="single" w:sz="4" w:space="0" w:color="auto"/>
                  </w:tcBorders>
                  <w:shd w:val="clear" w:color="000000" w:fill="FFFFFF"/>
                  <w:vAlign w:val="center"/>
                  <w:hideMark/>
                </w:tcPr>
                <w:p w14:paraId="76497C79" w14:textId="77777777" w:rsidR="00A70CFD" w:rsidRPr="005209E7" w:rsidRDefault="00A70CFD" w:rsidP="005209E7">
                  <w:pPr>
                    <w:widowControl/>
                    <w:spacing w:before="100" w:after="100" w:line="360" w:lineRule="auto"/>
                    <w:jc w:val="right"/>
                    <w:rPr>
                      <w:rFonts w:ascii="Times New Roman" w:eastAsia="宋体" w:hAnsi="Times New Roman" w:cs="Times New Roman"/>
                      <w:color w:val="010205"/>
                      <w:kern w:val="0"/>
                    </w:rPr>
                  </w:pPr>
                  <w:r w:rsidRPr="005209E7">
                    <w:rPr>
                      <w:rFonts w:ascii="Times New Roman" w:eastAsia="宋体" w:hAnsi="Times New Roman" w:cs="Times New Roman"/>
                      <w:color w:val="010205"/>
                      <w:kern w:val="0"/>
                    </w:rPr>
                    <w:t>1</w:t>
                  </w:r>
                </w:p>
              </w:tc>
            </w:tr>
          </w:tbl>
          <w:p w14:paraId="64D96E93" w14:textId="77777777" w:rsidR="001D7AC5" w:rsidRPr="005209E7" w:rsidRDefault="001D7AC5" w:rsidP="005209E7">
            <w:pPr>
              <w:widowControl/>
              <w:autoSpaceDE w:val="0"/>
              <w:autoSpaceDN w:val="0"/>
              <w:adjustRightInd w:val="0"/>
              <w:spacing w:before="100" w:after="100" w:line="360" w:lineRule="auto"/>
              <w:ind w:right="60"/>
              <w:jc w:val="left"/>
              <w:rPr>
                <w:rFonts w:ascii="Times New Roman" w:hAnsi="Times New Roman" w:cs="Times New Roman"/>
                <w:color w:val="010205"/>
                <w:kern w:val="0"/>
              </w:rPr>
            </w:pPr>
          </w:p>
        </w:tc>
      </w:tr>
    </w:tbl>
    <w:p w14:paraId="6BB62FF3" w14:textId="2355A103" w:rsidR="00C65132" w:rsidRDefault="00C63253"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kern w:val="0"/>
        </w:rPr>
        <w:t>Table 4-10</w:t>
      </w:r>
      <w:r w:rsidR="00C65132" w:rsidRPr="005209E7">
        <w:rPr>
          <w:rFonts w:ascii="Times New Roman" w:hAnsi="Times New Roman" w:cs="Times New Roman"/>
          <w:kern w:val="0"/>
        </w:rPr>
        <w:t>: Test retest</w:t>
      </w:r>
    </w:p>
    <w:p w14:paraId="7D3F8E93" w14:textId="77777777" w:rsidR="00F15928" w:rsidRPr="005209E7" w:rsidRDefault="00F15928" w:rsidP="005209E7">
      <w:pPr>
        <w:widowControl/>
        <w:autoSpaceDE w:val="0"/>
        <w:autoSpaceDN w:val="0"/>
        <w:adjustRightInd w:val="0"/>
        <w:spacing w:before="100" w:after="100" w:line="360" w:lineRule="auto"/>
        <w:jc w:val="left"/>
        <w:rPr>
          <w:rFonts w:ascii="Times New Roman" w:hAnsi="Times New Roman" w:cs="Times New Roman"/>
          <w:kern w:val="0"/>
        </w:rPr>
      </w:pPr>
    </w:p>
    <w:p w14:paraId="2CC070AC" w14:textId="40AEBD4C" w:rsidR="007D3D73" w:rsidRPr="005209E7" w:rsidRDefault="007D3D73"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This study uses test retest reliability to measure the reliability of the same indicators for five years. According to Cohen (1992), the coefficient &gt; 0.8 is good reliability; the coefficient between 0.7 and 0.8 is acceptable reliability; the coefficient &lt;0.5 is poor reliability.</w:t>
      </w:r>
    </w:p>
    <w:p w14:paraId="5D74CE0E" w14:textId="4890A373" w:rsidR="00C65132" w:rsidRPr="005209E7" w:rsidRDefault="00C63253"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Table 4-10</w:t>
      </w:r>
      <w:r w:rsidR="00C65132" w:rsidRPr="005209E7">
        <w:rPr>
          <w:rFonts w:ascii="Times New Roman" w:hAnsi="Times New Roman" w:cs="Times New Roman"/>
        </w:rPr>
        <w:t>, Pearson correlation coefficients of the data for two consecutive years are more than 0.7, which indicates that the same test method is applied to the same group of data for two times, and the results show that the data have high consistency and good stability.</w:t>
      </w:r>
    </w:p>
    <w:p w14:paraId="6511C627"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62" w:name="_Toc417848878"/>
      <w:r w:rsidRPr="005209E7">
        <w:rPr>
          <w:rFonts w:ascii="Times New Roman" w:hAnsi="Times New Roman" w:cs="Times New Roman"/>
          <w:sz w:val="24"/>
          <w:szCs w:val="24"/>
        </w:rPr>
        <w:t>4.2.3 Multiple regression analysis</w:t>
      </w:r>
      <w:bookmarkEnd w:id="162"/>
    </w:p>
    <w:p w14:paraId="75EBA28D" w14:textId="77777777" w:rsidR="00C65132" w:rsidRPr="005209E7" w:rsidRDefault="00C65132" w:rsidP="005209E7">
      <w:pPr>
        <w:pStyle w:val="3"/>
        <w:spacing w:before="100" w:after="100" w:line="360" w:lineRule="auto"/>
        <w:rPr>
          <w:rFonts w:ascii="Times New Roman" w:hAnsi="Times New Roman" w:cs="Times New Roman"/>
          <w:b w:val="0"/>
          <w:sz w:val="24"/>
          <w:szCs w:val="24"/>
        </w:rPr>
      </w:pPr>
      <w:bookmarkStart w:id="163" w:name="_Toc417848879"/>
      <w:r w:rsidRPr="005209E7">
        <w:rPr>
          <w:rFonts w:ascii="Times New Roman" w:hAnsi="Times New Roman" w:cs="Times New Roman"/>
          <w:sz w:val="24"/>
          <w:szCs w:val="24"/>
        </w:rPr>
        <w:t>4.2.3.1 Multiple regression analysis of capital structure and performance</w:t>
      </w:r>
      <w:bookmarkEnd w:id="163"/>
    </w:p>
    <w:p w14:paraId="4A036FA1" w14:textId="4C62D430" w:rsidR="00C65132" w:rsidRPr="005209E7" w:rsidRDefault="00E5380E"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T</w:t>
      </w:r>
      <w:r w:rsidR="00C65132" w:rsidRPr="005209E7">
        <w:rPr>
          <w:rFonts w:ascii="Times New Roman" w:hAnsi="Times New Roman" w:cs="Times New Roman"/>
          <w:kern w:val="0"/>
        </w:rPr>
        <w:t>he</w:t>
      </w:r>
      <w:r w:rsidRPr="005209E7">
        <w:rPr>
          <w:rFonts w:ascii="Times New Roman" w:hAnsi="Times New Roman" w:cs="Times New Roman"/>
          <w:kern w:val="0"/>
        </w:rPr>
        <w:t xml:space="preserve"> output of model fitting table shows that</w:t>
      </w:r>
      <w:r w:rsidR="00A54EBB" w:rsidRPr="005209E7">
        <w:rPr>
          <w:rFonts w:ascii="Times New Roman" w:hAnsi="Times New Roman" w:cs="Times New Roman"/>
          <w:kern w:val="0"/>
        </w:rPr>
        <w:t xml:space="preserve"> the correlation coefficient</w:t>
      </w:r>
      <w:r w:rsidR="00C65132" w:rsidRPr="005209E7">
        <w:rPr>
          <w:rFonts w:ascii="Times New Roman" w:hAnsi="Times New Roman" w:cs="Times New Roman"/>
          <w:kern w:val="0"/>
        </w:rPr>
        <w:t xml:space="preserve"> of the model is </w:t>
      </w:r>
      <w:r w:rsidR="00A54EBB" w:rsidRPr="005209E7">
        <w:rPr>
          <w:rFonts w:ascii="Times New Roman" w:hAnsi="Times New Roman" w:cs="Times New Roman"/>
          <w:kern w:val="0"/>
        </w:rPr>
        <w:t>0.476, the decision coefficient</w:t>
      </w:r>
      <w:r w:rsidR="00C65132" w:rsidRPr="005209E7">
        <w:rPr>
          <w:rFonts w:ascii="Times New Roman" w:hAnsi="Times New Roman" w:cs="Times New Roman"/>
          <w:kern w:val="0"/>
        </w:rPr>
        <w:t xml:space="preserve"> is 0.227, the adjustment decision coefficient is 0.207, the standard error</w:t>
      </w:r>
      <w:r w:rsidR="009739C3" w:rsidRPr="005209E7">
        <w:rPr>
          <w:rFonts w:ascii="Times New Roman" w:hAnsi="Times New Roman" w:cs="Times New Roman"/>
          <w:kern w:val="0"/>
        </w:rPr>
        <w:t xml:space="preserve"> </w:t>
      </w:r>
      <w:r w:rsidR="00C65132" w:rsidRPr="005209E7">
        <w:rPr>
          <w:rFonts w:ascii="Times New Roman" w:hAnsi="Times New Roman" w:cs="Times New Roman"/>
          <w:kern w:val="0"/>
        </w:rPr>
        <w:t>is 0.89075973, and the Durbin-Watson Value is 1.616.</w:t>
      </w:r>
    </w:p>
    <w:p w14:paraId="5B59F1F3" w14:textId="3909BA44" w:rsidR="00350D49" w:rsidRPr="005209E7" w:rsidRDefault="00CC1251" w:rsidP="005209E7">
      <w:pPr>
        <w:widowControl/>
        <w:autoSpaceDE w:val="0"/>
        <w:autoSpaceDN w:val="0"/>
        <w:adjustRightInd w:val="0"/>
        <w:spacing w:before="100" w:after="100" w:line="360" w:lineRule="auto"/>
        <w:rPr>
          <w:rFonts w:ascii="Times New Roman" w:hAnsi="Times New Roman" w:cs="Times New Roman"/>
          <w:kern w:val="0"/>
        </w:rPr>
      </w:pPr>
      <w:r w:rsidRPr="005209E7">
        <w:rPr>
          <w:rFonts w:ascii="Times New Roman" w:hAnsi="Times New Roman" w:cs="Times New Roman"/>
          <w:kern w:val="0"/>
        </w:rPr>
        <w:t>The output of ANOVA</w:t>
      </w:r>
      <w:r w:rsidRPr="005209E7">
        <w:rPr>
          <w:rFonts w:ascii="Times New Roman" w:hAnsi="Times New Roman" w:cs="Times New Roman"/>
          <w:kern w:val="0"/>
          <w:vertAlign w:val="superscript"/>
        </w:rPr>
        <w:t>a</w:t>
      </w:r>
      <w:r w:rsidR="00C65132" w:rsidRPr="005209E7">
        <w:rPr>
          <w:rFonts w:ascii="Times New Roman" w:hAnsi="Times New Roman" w:cs="Times New Roman"/>
          <w:kern w:val="0"/>
        </w:rPr>
        <w:t xml:space="preserve"> </w:t>
      </w:r>
      <w:r w:rsidRPr="005209E7">
        <w:rPr>
          <w:rFonts w:ascii="Times New Roman" w:hAnsi="Times New Roman" w:cs="Times New Roman"/>
          <w:kern w:val="0"/>
        </w:rPr>
        <w:t xml:space="preserve">table </w:t>
      </w:r>
      <w:r w:rsidR="00C65132" w:rsidRPr="005209E7">
        <w:rPr>
          <w:rFonts w:ascii="Times New Roman" w:hAnsi="Times New Roman" w:cs="Times New Roman"/>
          <w:kern w:val="0"/>
        </w:rPr>
        <w:t>shows</w:t>
      </w:r>
      <w:r w:rsidR="002F0E85" w:rsidRPr="005209E7">
        <w:rPr>
          <w:rFonts w:ascii="Times New Roman" w:hAnsi="Times New Roman" w:cs="Times New Roman"/>
          <w:kern w:val="0"/>
        </w:rPr>
        <w:t xml:space="preserve"> </w:t>
      </w:r>
      <w:r w:rsidR="00C65132" w:rsidRPr="005209E7">
        <w:rPr>
          <w:rFonts w:ascii="Times New Roman" w:hAnsi="Times New Roman" w:cs="Times New Roman"/>
          <w:kern w:val="0"/>
        </w:rPr>
        <w:t>p value is 0.000 &lt; 0.05. In the case of the significance level of 0.05, there is a linear relationship between the operating performance and the core capital and the supplementary capital.</w:t>
      </w:r>
    </w:p>
    <w:tbl>
      <w:tblPr>
        <w:tblStyle w:val="a7"/>
        <w:tblW w:w="9236" w:type="dxa"/>
        <w:tblLayout w:type="fixed"/>
        <w:tblLook w:val="04A0" w:firstRow="1" w:lastRow="0" w:firstColumn="1" w:lastColumn="0" w:noHBand="0" w:noVBand="1"/>
      </w:tblPr>
      <w:tblGrid>
        <w:gridCol w:w="3078"/>
        <w:gridCol w:w="3079"/>
        <w:gridCol w:w="3079"/>
      </w:tblGrid>
      <w:tr w:rsidR="009935ED" w:rsidRPr="005209E7" w14:paraId="4FC3296E" w14:textId="77777777" w:rsidTr="00885A59">
        <w:tc>
          <w:tcPr>
            <w:tcW w:w="3078" w:type="dxa"/>
          </w:tcPr>
          <w:p w14:paraId="16A14779" w14:textId="599E05A2"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Variables</w:t>
            </w:r>
          </w:p>
        </w:tc>
        <w:tc>
          <w:tcPr>
            <w:tcW w:w="3079" w:type="dxa"/>
          </w:tcPr>
          <w:p w14:paraId="443FB7AA" w14:textId="17D6EEBD"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B</w:t>
            </w:r>
          </w:p>
        </w:tc>
        <w:tc>
          <w:tcPr>
            <w:tcW w:w="3079" w:type="dxa"/>
          </w:tcPr>
          <w:p w14:paraId="5B75C2E8" w14:textId="03C63975"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Sig.</w:t>
            </w:r>
          </w:p>
        </w:tc>
      </w:tr>
      <w:tr w:rsidR="009935ED" w:rsidRPr="005209E7" w14:paraId="33D1CF3F" w14:textId="77777777" w:rsidTr="00885A59">
        <w:tc>
          <w:tcPr>
            <w:tcW w:w="3078" w:type="dxa"/>
          </w:tcPr>
          <w:p w14:paraId="0D193110" w14:textId="19AFFCEA"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Constant</w:t>
            </w:r>
          </w:p>
        </w:tc>
        <w:tc>
          <w:tcPr>
            <w:tcW w:w="3079" w:type="dxa"/>
          </w:tcPr>
          <w:p w14:paraId="1A7BECF6" w14:textId="0F866C5C"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0.952</w:t>
            </w:r>
          </w:p>
        </w:tc>
        <w:tc>
          <w:tcPr>
            <w:tcW w:w="3079" w:type="dxa"/>
          </w:tcPr>
          <w:p w14:paraId="1F3E4B0C" w14:textId="6696DD32"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0.13</w:t>
            </w:r>
          </w:p>
        </w:tc>
      </w:tr>
      <w:tr w:rsidR="009935ED" w:rsidRPr="005209E7" w14:paraId="53B17338" w14:textId="77777777" w:rsidTr="00885A59">
        <w:tc>
          <w:tcPr>
            <w:tcW w:w="3078" w:type="dxa"/>
          </w:tcPr>
          <w:p w14:paraId="13086D18" w14:textId="7BB2E960"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Core capital</w:t>
            </w:r>
          </w:p>
        </w:tc>
        <w:tc>
          <w:tcPr>
            <w:tcW w:w="3079" w:type="dxa"/>
          </w:tcPr>
          <w:p w14:paraId="454DF6F4" w14:textId="32F7C69C"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0.301</w:t>
            </w:r>
          </w:p>
        </w:tc>
        <w:tc>
          <w:tcPr>
            <w:tcW w:w="3079" w:type="dxa"/>
          </w:tcPr>
          <w:p w14:paraId="5B07C22F" w14:textId="44B0C0FF"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0.006</w:t>
            </w:r>
          </w:p>
        </w:tc>
      </w:tr>
      <w:tr w:rsidR="009935ED" w:rsidRPr="005209E7" w14:paraId="357B1E27" w14:textId="77777777" w:rsidTr="00885A59">
        <w:tc>
          <w:tcPr>
            <w:tcW w:w="3078" w:type="dxa"/>
          </w:tcPr>
          <w:p w14:paraId="585E28CC" w14:textId="72AD45BB"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Supplementary capital</w:t>
            </w:r>
          </w:p>
        </w:tc>
        <w:tc>
          <w:tcPr>
            <w:tcW w:w="3079" w:type="dxa"/>
          </w:tcPr>
          <w:p w14:paraId="2F5011C5" w14:textId="668B298F"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-4.024</w:t>
            </w:r>
          </w:p>
        </w:tc>
        <w:tc>
          <w:tcPr>
            <w:tcW w:w="3079" w:type="dxa"/>
          </w:tcPr>
          <w:p w14:paraId="2DC68F7B" w14:textId="4BE8DDD0" w:rsidR="009935ED" w:rsidRPr="005209E7" w:rsidRDefault="009935ED" w:rsidP="005209E7">
            <w:pPr>
              <w:widowControl/>
              <w:autoSpaceDE w:val="0"/>
              <w:autoSpaceDN w:val="0"/>
              <w:adjustRightInd w:val="0"/>
              <w:spacing w:beforeLines="50" w:before="163" w:afterLines="50" w:after="163" w:line="360" w:lineRule="auto"/>
              <w:jc w:val="center"/>
              <w:rPr>
                <w:rFonts w:ascii="Times New Roman" w:hAnsi="Times New Roman" w:cs="Times New Roman"/>
                <w:kern w:val="0"/>
              </w:rPr>
            </w:pPr>
            <w:r w:rsidRPr="005209E7">
              <w:rPr>
                <w:rFonts w:ascii="Times New Roman" w:hAnsi="Times New Roman" w:cs="Times New Roman"/>
                <w:kern w:val="0"/>
              </w:rPr>
              <w:t>0.01</w:t>
            </w:r>
          </w:p>
        </w:tc>
      </w:tr>
    </w:tbl>
    <w:p w14:paraId="55FDF5E9" w14:textId="4A748CC7" w:rsidR="00C65132" w:rsidRPr="005209E7" w:rsidRDefault="00743DBE"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Table 4-1</w:t>
      </w:r>
      <w:r w:rsidR="009935ED" w:rsidRPr="005209E7">
        <w:rPr>
          <w:rFonts w:ascii="Times New Roman" w:hAnsi="Times New Roman" w:cs="Times New Roman"/>
          <w:kern w:val="0"/>
        </w:rPr>
        <w:t>1</w:t>
      </w:r>
      <w:r w:rsidR="00C65132" w:rsidRPr="005209E7">
        <w:rPr>
          <w:rFonts w:ascii="Times New Roman" w:hAnsi="Times New Roman" w:cs="Times New Roman"/>
          <w:kern w:val="0"/>
        </w:rPr>
        <w:t xml:space="preserve">: </w:t>
      </w:r>
      <w:r w:rsidR="00C65132" w:rsidRPr="005209E7">
        <w:rPr>
          <w:rFonts w:ascii="Times New Roman" w:hAnsi="Times New Roman" w:cs="Times New Roman"/>
          <w:bCs/>
          <w:kern w:val="0"/>
        </w:rPr>
        <w:t>Coefficients</w:t>
      </w:r>
      <w:r w:rsidR="00C65132" w:rsidRPr="005209E7">
        <w:rPr>
          <w:rFonts w:ascii="Times New Roman" w:hAnsi="Times New Roman" w:cs="Times New Roman"/>
          <w:bCs/>
          <w:kern w:val="0"/>
          <w:vertAlign w:val="superscript"/>
        </w:rPr>
        <w:t xml:space="preserve">a </w:t>
      </w:r>
      <w:r w:rsidR="00C65132" w:rsidRPr="005209E7">
        <w:rPr>
          <w:rFonts w:ascii="Times New Roman" w:hAnsi="Times New Roman" w:cs="Times New Roman"/>
          <w:bCs/>
          <w:kern w:val="0"/>
        </w:rPr>
        <w:t>of capital structure and performance</w:t>
      </w:r>
    </w:p>
    <w:p w14:paraId="604252EF" w14:textId="77777777" w:rsidR="00C65132" w:rsidRPr="005209E7" w:rsidRDefault="00C65132"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Let Z1 stands for core capital and Z2 stands for supplementary capital. The multiple linear regression equation of reward according to the model is as follows:</w:t>
      </w:r>
    </w:p>
    <w:p w14:paraId="6B74752F" w14:textId="77777777" w:rsidR="00C65132" w:rsidRPr="005209E7" w:rsidRDefault="00C65132"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Operating performance = 0.952 + 0.301 Z1-4.024 Z2</w:t>
      </w:r>
    </w:p>
    <w:p w14:paraId="6DC08E86" w14:textId="52234433" w:rsidR="00C65132" w:rsidRPr="005209E7" w:rsidRDefault="00C65132"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The data in the table</w:t>
      </w:r>
      <w:r w:rsidR="00743DBE" w:rsidRPr="005209E7">
        <w:rPr>
          <w:rFonts w:ascii="Times New Roman" w:hAnsi="Times New Roman" w:cs="Times New Roman"/>
          <w:kern w:val="0"/>
        </w:rPr>
        <w:t xml:space="preserve"> 4-14</w:t>
      </w:r>
      <w:r w:rsidRPr="005209E7">
        <w:rPr>
          <w:rFonts w:ascii="Times New Roman" w:hAnsi="Times New Roman" w:cs="Times New Roman"/>
          <w:kern w:val="0"/>
        </w:rPr>
        <w:t xml:space="preserve"> shows that the P values are 0.006 and 0.010 respectively, which are significant at a given significance level of 0.05.</w:t>
      </w:r>
    </w:p>
    <w:p w14:paraId="0F288DAA" w14:textId="38FAB8F7" w:rsidR="00C65132" w:rsidRPr="005209E7" w:rsidRDefault="00C65132" w:rsidP="005209E7">
      <w:pPr>
        <w:widowControl/>
        <w:autoSpaceDE w:val="0"/>
        <w:autoSpaceDN w:val="0"/>
        <w:adjustRightInd w:val="0"/>
        <w:spacing w:before="100" w:after="100" w:line="360" w:lineRule="auto"/>
        <w:rPr>
          <w:rFonts w:ascii="Times New Roman" w:hAnsi="Times New Roman" w:cs="Times New Roman"/>
          <w:kern w:val="0"/>
        </w:rPr>
      </w:pPr>
      <w:r w:rsidRPr="005209E7">
        <w:rPr>
          <w:rFonts w:ascii="Times New Roman" w:hAnsi="Times New Roman" w:cs="Times New Roman"/>
          <w:kern w:val="0"/>
        </w:rPr>
        <w:t>This linear equation can be concluded that the operating performance of listed commercial banks in China is positively correlated with core capital and negatively correlated with supplementary capital.</w:t>
      </w:r>
    </w:p>
    <w:p w14:paraId="21CF644A" w14:textId="77777777" w:rsidR="00C65132" w:rsidRPr="005209E7" w:rsidRDefault="00C65132" w:rsidP="005209E7">
      <w:pPr>
        <w:pStyle w:val="3"/>
        <w:spacing w:before="100" w:after="100" w:line="360" w:lineRule="auto"/>
        <w:rPr>
          <w:rFonts w:ascii="Times New Roman" w:hAnsi="Times New Roman" w:cs="Times New Roman"/>
          <w:b w:val="0"/>
          <w:sz w:val="24"/>
          <w:szCs w:val="24"/>
        </w:rPr>
      </w:pPr>
      <w:bookmarkStart w:id="164" w:name="_Toc417848880"/>
      <w:r w:rsidRPr="005209E7">
        <w:rPr>
          <w:rFonts w:ascii="Times New Roman" w:hAnsi="Times New Roman" w:cs="Times New Roman"/>
          <w:sz w:val="24"/>
          <w:szCs w:val="24"/>
        </w:rPr>
        <w:t>4.2.3.2 Multiple regression analysis of core structure and performance</w:t>
      </w:r>
      <w:bookmarkEnd w:id="164"/>
    </w:p>
    <w:p w14:paraId="2E235335" w14:textId="77777777" w:rsidR="003C3BC3" w:rsidRPr="005209E7" w:rsidRDefault="003C3BC3" w:rsidP="005209E7">
      <w:pPr>
        <w:widowControl/>
        <w:autoSpaceDE w:val="0"/>
        <w:autoSpaceDN w:val="0"/>
        <w:adjustRightInd w:val="0"/>
        <w:spacing w:beforeLines="100" w:before="326" w:afterLines="100" w:after="326" w:line="360" w:lineRule="auto"/>
        <w:rPr>
          <w:rFonts w:ascii="Times New Roman" w:hAnsi="Times New Roman" w:cs="Times New Roman"/>
          <w:kern w:val="0"/>
        </w:rPr>
      </w:pPr>
      <w:r w:rsidRPr="005209E7">
        <w:rPr>
          <w:rFonts w:ascii="Times New Roman" w:hAnsi="Times New Roman" w:cs="Times New Roman"/>
          <w:kern w:val="0"/>
        </w:rPr>
        <w:t xml:space="preserve">The same method (multiple regression analysis) is used to examine the relationship between core capital and operating performance of listed commercial banks. </w:t>
      </w:r>
    </w:p>
    <w:tbl>
      <w:tblPr>
        <w:tblStyle w:val="a7"/>
        <w:tblW w:w="0" w:type="auto"/>
        <w:tblLook w:val="04A0" w:firstRow="1" w:lastRow="0" w:firstColumn="1" w:lastColumn="0" w:noHBand="0" w:noVBand="1"/>
      </w:tblPr>
      <w:tblGrid>
        <w:gridCol w:w="5155"/>
        <w:gridCol w:w="2405"/>
        <w:gridCol w:w="1153"/>
      </w:tblGrid>
      <w:tr w:rsidR="007143F1" w:rsidRPr="005209E7" w14:paraId="7B5850CF" w14:textId="77777777" w:rsidTr="007143F1">
        <w:tc>
          <w:tcPr>
            <w:tcW w:w="5495" w:type="dxa"/>
          </w:tcPr>
          <w:p w14:paraId="2D4F1C0A" w14:textId="1E3A0B85"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Variables</w:t>
            </w:r>
          </w:p>
        </w:tc>
        <w:tc>
          <w:tcPr>
            <w:tcW w:w="2551" w:type="dxa"/>
          </w:tcPr>
          <w:p w14:paraId="4EF37DFA" w14:textId="057FB932"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B</w:t>
            </w:r>
          </w:p>
        </w:tc>
        <w:tc>
          <w:tcPr>
            <w:tcW w:w="1190" w:type="dxa"/>
          </w:tcPr>
          <w:p w14:paraId="6E34D18F" w14:textId="185E2044"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Sig.</w:t>
            </w:r>
          </w:p>
        </w:tc>
      </w:tr>
      <w:tr w:rsidR="007143F1" w:rsidRPr="005209E7" w14:paraId="5F620BB5" w14:textId="77777777" w:rsidTr="007143F1">
        <w:tc>
          <w:tcPr>
            <w:tcW w:w="5495" w:type="dxa"/>
          </w:tcPr>
          <w:p w14:paraId="06210AC4" w14:textId="5663F54C"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Constant</w:t>
            </w:r>
          </w:p>
        </w:tc>
        <w:tc>
          <w:tcPr>
            <w:tcW w:w="2551" w:type="dxa"/>
          </w:tcPr>
          <w:p w14:paraId="3CA6B488" w14:textId="7013C727"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-3.399</w:t>
            </w:r>
          </w:p>
        </w:tc>
        <w:tc>
          <w:tcPr>
            <w:tcW w:w="1190" w:type="dxa"/>
          </w:tcPr>
          <w:p w14:paraId="62688924" w14:textId="6E0891AA"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0.18</w:t>
            </w:r>
          </w:p>
        </w:tc>
      </w:tr>
      <w:tr w:rsidR="007143F1" w:rsidRPr="005209E7" w14:paraId="1B248CEE" w14:textId="77777777" w:rsidTr="007143F1">
        <w:tc>
          <w:tcPr>
            <w:tcW w:w="5495" w:type="dxa"/>
          </w:tcPr>
          <w:p w14:paraId="4F681298" w14:textId="7EAF6038" w:rsidR="00294F71" w:rsidRPr="005209E7" w:rsidRDefault="007143F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Shareholding ratio of the top five shareholders (S5)</w:t>
            </w:r>
          </w:p>
        </w:tc>
        <w:tc>
          <w:tcPr>
            <w:tcW w:w="2551" w:type="dxa"/>
          </w:tcPr>
          <w:p w14:paraId="669E2403" w14:textId="41CC1B47"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1.258</w:t>
            </w:r>
          </w:p>
        </w:tc>
        <w:tc>
          <w:tcPr>
            <w:tcW w:w="1190" w:type="dxa"/>
          </w:tcPr>
          <w:p w14:paraId="5BD87C47" w14:textId="0F33E4BE"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0.046</w:t>
            </w:r>
          </w:p>
        </w:tc>
      </w:tr>
      <w:tr w:rsidR="007143F1" w:rsidRPr="005209E7" w14:paraId="556DDE31" w14:textId="77777777" w:rsidTr="007143F1">
        <w:tc>
          <w:tcPr>
            <w:tcW w:w="5495" w:type="dxa"/>
          </w:tcPr>
          <w:p w14:paraId="643F57D5" w14:textId="5A481382" w:rsidR="00294F71" w:rsidRPr="005209E7" w:rsidRDefault="007143F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The nature of the largest shareholder (NS)</w:t>
            </w:r>
          </w:p>
        </w:tc>
        <w:tc>
          <w:tcPr>
            <w:tcW w:w="2551" w:type="dxa"/>
          </w:tcPr>
          <w:p w14:paraId="6D196A42" w14:textId="4E3F533A"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0.072</w:t>
            </w:r>
          </w:p>
        </w:tc>
        <w:tc>
          <w:tcPr>
            <w:tcW w:w="1190" w:type="dxa"/>
          </w:tcPr>
          <w:p w14:paraId="030E44B1" w14:textId="11EEBF77"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0.795</w:t>
            </w:r>
          </w:p>
        </w:tc>
      </w:tr>
      <w:tr w:rsidR="007143F1" w:rsidRPr="005209E7" w14:paraId="39E07ED9" w14:textId="77777777" w:rsidTr="007143F1">
        <w:tc>
          <w:tcPr>
            <w:tcW w:w="5495" w:type="dxa"/>
          </w:tcPr>
          <w:p w14:paraId="72F1D7DD" w14:textId="6D6D4905" w:rsidR="00294F71" w:rsidRPr="005209E7" w:rsidRDefault="007143F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Proportion of floating stock (FS)</w:t>
            </w:r>
          </w:p>
        </w:tc>
        <w:tc>
          <w:tcPr>
            <w:tcW w:w="2551" w:type="dxa"/>
          </w:tcPr>
          <w:p w14:paraId="42F336DD" w14:textId="6E68A924"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2.627</w:t>
            </w:r>
          </w:p>
        </w:tc>
        <w:tc>
          <w:tcPr>
            <w:tcW w:w="1190" w:type="dxa"/>
          </w:tcPr>
          <w:p w14:paraId="078CA69D" w14:textId="54DAFC74" w:rsidR="00294F71" w:rsidRPr="005209E7" w:rsidRDefault="00294F71" w:rsidP="005209E7">
            <w:pPr>
              <w:widowControl/>
              <w:autoSpaceDE w:val="0"/>
              <w:autoSpaceDN w:val="0"/>
              <w:adjustRightInd w:val="0"/>
              <w:spacing w:before="100" w:after="100" w:line="360" w:lineRule="auto"/>
              <w:jc w:val="center"/>
              <w:rPr>
                <w:rFonts w:ascii="Times New Roman" w:hAnsi="Times New Roman" w:cs="Times New Roman"/>
                <w:kern w:val="0"/>
              </w:rPr>
            </w:pPr>
            <w:r w:rsidRPr="005209E7">
              <w:rPr>
                <w:rFonts w:ascii="Times New Roman" w:hAnsi="Times New Roman" w:cs="Times New Roman"/>
                <w:kern w:val="0"/>
              </w:rPr>
              <w:t>0.093</w:t>
            </w:r>
          </w:p>
        </w:tc>
      </w:tr>
    </w:tbl>
    <w:p w14:paraId="1ECA6155" w14:textId="78DD81DC" w:rsidR="00C65132" w:rsidRDefault="00226B2F" w:rsidP="005209E7">
      <w:pPr>
        <w:widowControl/>
        <w:autoSpaceDE w:val="0"/>
        <w:autoSpaceDN w:val="0"/>
        <w:adjustRightInd w:val="0"/>
        <w:spacing w:beforeLines="100" w:before="326" w:afterLines="100" w:after="326" w:line="360" w:lineRule="auto"/>
        <w:rPr>
          <w:rFonts w:ascii="Times New Roman" w:hAnsi="Times New Roman" w:cs="Times New Roman"/>
          <w:bCs/>
          <w:kern w:val="0"/>
        </w:rPr>
      </w:pPr>
      <w:r w:rsidRPr="005209E7">
        <w:rPr>
          <w:rFonts w:ascii="Times New Roman" w:hAnsi="Times New Roman" w:cs="Times New Roman"/>
          <w:kern w:val="0"/>
        </w:rPr>
        <w:t>Table 4-1</w:t>
      </w:r>
      <w:r w:rsidR="00294F71" w:rsidRPr="005209E7">
        <w:rPr>
          <w:rFonts w:ascii="Times New Roman" w:hAnsi="Times New Roman" w:cs="Times New Roman"/>
          <w:kern w:val="0"/>
        </w:rPr>
        <w:t>2</w:t>
      </w:r>
      <w:r w:rsidR="00C65132" w:rsidRPr="005209E7">
        <w:rPr>
          <w:rFonts w:ascii="Times New Roman" w:hAnsi="Times New Roman" w:cs="Times New Roman"/>
          <w:kern w:val="0"/>
        </w:rPr>
        <w:t xml:space="preserve">: </w:t>
      </w:r>
      <w:r w:rsidR="00C65132" w:rsidRPr="005209E7">
        <w:rPr>
          <w:rFonts w:ascii="Times New Roman" w:hAnsi="Times New Roman" w:cs="Times New Roman"/>
          <w:bCs/>
          <w:kern w:val="0"/>
        </w:rPr>
        <w:t>Coefficients</w:t>
      </w:r>
      <w:r w:rsidR="00C65132" w:rsidRPr="005209E7">
        <w:rPr>
          <w:rFonts w:ascii="Times New Roman" w:hAnsi="Times New Roman" w:cs="Times New Roman"/>
          <w:bCs/>
          <w:kern w:val="0"/>
          <w:vertAlign w:val="superscript"/>
        </w:rPr>
        <w:t xml:space="preserve">a </w:t>
      </w:r>
      <w:r w:rsidR="00C65132" w:rsidRPr="005209E7">
        <w:rPr>
          <w:rFonts w:ascii="Times New Roman" w:hAnsi="Times New Roman" w:cs="Times New Roman"/>
          <w:bCs/>
          <w:kern w:val="0"/>
        </w:rPr>
        <w:t>of capital structure and performance</w:t>
      </w:r>
    </w:p>
    <w:p w14:paraId="602D6679" w14:textId="77777777" w:rsidR="001315EA" w:rsidRDefault="001315EA" w:rsidP="005209E7">
      <w:pPr>
        <w:widowControl/>
        <w:autoSpaceDE w:val="0"/>
        <w:autoSpaceDN w:val="0"/>
        <w:adjustRightInd w:val="0"/>
        <w:spacing w:beforeLines="100" w:before="326" w:afterLines="100" w:after="326" w:line="360" w:lineRule="auto"/>
        <w:rPr>
          <w:rFonts w:ascii="Times New Roman" w:hAnsi="Times New Roman" w:cs="Times New Roman"/>
          <w:bCs/>
          <w:kern w:val="0"/>
        </w:rPr>
      </w:pPr>
    </w:p>
    <w:p w14:paraId="48C106A6" w14:textId="77777777" w:rsidR="001315EA" w:rsidRPr="005209E7" w:rsidRDefault="001315EA" w:rsidP="005209E7">
      <w:pPr>
        <w:widowControl/>
        <w:autoSpaceDE w:val="0"/>
        <w:autoSpaceDN w:val="0"/>
        <w:adjustRightInd w:val="0"/>
        <w:spacing w:beforeLines="100" w:before="326" w:afterLines="100" w:after="326" w:line="360" w:lineRule="auto"/>
        <w:rPr>
          <w:rFonts w:ascii="Times New Roman" w:hAnsi="Times New Roman" w:cs="Times New Roman"/>
          <w:kern w:val="0"/>
        </w:rPr>
      </w:pPr>
    </w:p>
    <w:p w14:paraId="5504B30C" w14:textId="68FDF6AF" w:rsidR="00C65132" w:rsidRPr="005209E7" w:rsidRDefault="00C65132" w:rsidP="005209E7">
      <w:pPr>
        <w:autoSpaceDE w:val="0"/>
        <w:autoSpaceDN w:val="0"/>
        <w:adjustRightInd w:val="0"/>
        <w:spacing w:beforeLines="100" w:before="326" w:afterLines="100" w:after="326" w:line="360" w:lineRule="auto"/>
        <w:rPr>
          <w:rFonts w:ascii="Times New Roman" w:hAnsi="Times New Roman" w:cs="Times New Roman"/>
        </w:rPr>
      </w:pPr>
      <w:r w:rsidRPr="005209E7">
        <w:rPr>
          <w:rFonts w:ascii="Times New Roman" w:hAnsi="Times New Roman" w:cs="Times New Roman"/>
          <w:kern w:val="0"/>
        </w:rPr>
        <w:t>According to Table 4</w:t>
      </w:r>
      <w:r w:rsidR="00226B2F" w:rsidRPr="005209E7">
        <w:rPr>
          <w:rFonts w:ascii="Times New Roman" w:hAnsi="Times New Roman" w:cs="Times New Roman"/>
          <w:kern w:val="0"/>
        </w:rPr>
        <w:t>-1</w:t>
      </w:r>
      <w:r w:rsidR="00294F71" w:rsidRPr="005209E7">
        <w:rPr>
          <w:rFonts w:ascii="Times New Roman" w:hAnsi="Times New Roman" w:cs="Times New Roman"/>
          <w:kern w:val="0"/>
        </w:rPr>
        <w:t>2</w:t>
      </w:r>
      <w:r w:rsidRPr="005209E7">
        <w:rPr>
          <w:rFonts w:ascii="Times New Roman" w:hAnsi="Times New Roman" w:cs="Times New Roman"/>
          <w:kern w:val="0"/>
        </w:rPr>
        <w:t xml:space="preserve">, only one p value (Sig.) &lt; 0.05, so only </w:t>
      </w:r>
      <w:r w:rsidRPr="005209E7">
        <w:rPr>
          <w:rFonts w:ascii="Times New Roman" w:hAnsi="Times New Roman" w:cs="Times New Roman"/>
        </w:rPr>
        <w:t xml:space="preserve">shareholding ratio of the top five shareholders has </w:t>
      </w:r>
      <w:r w:rsidRPr="005209E7">
        <w:rPr>
          <w:rFonts w:ascii="Times New Roman" w:hAnsi="Times New Roman" w:cs="Times New Roman"/>
          <w:kern w:val="0"/>
        </w:rPr>
        <w:t>significant relationship with operating performance. However, the table shows that all the financial ratio of core capital in this study are positive with operating performance. The multiple linear regression equation of re</w:t>
      </w:r>
      <w:r w:rsidR="0096447B" w:rsidRPr="005209E7">
        <w:rPr>
          <w:rFonts w:ascii="Times New Roman" w:hAnsi="Times New Roman" w:cs="Times New Roman"/>
          <w:kern w:val="0"/>
        </w:rPr>
        <w:t>ward according to the Table 4-1</w:t>
      </w:r>
      <w:r w:rsidR="00294F71" w:rsidRPr="005209E7">
        <w:rPr>
          <w:rFonts w:ascii="Times New Roman" w:hAnsi="Times New Roman" w:cs="Times New Roman"/>
          <w:kern w:val="0"/>
        </w:rPr>
        <w:t xml:space="preserve">2 </w:t>
      </w:r>
      <w:r w:rsidRPr="005209E7">
        <w:rPr>
          <w:rFonts w:ascii="Times New Roman" w:hAnsi="Times New Roman" w:cs="Times New Roman"/>
          <w:kern w:val="0"/>
        </w:rPr>
        <w:t>is as follows:</w:t>
      </w:r>
    </w:p>
    <w:p w14:paraId="58555DCB" w14:textId="3028EE37" w:rsidR="006B3A0C" w:rsidRPr="005209E7" w:rsidRDefault="00C65132" w:rsidP="005209E7">
      <w:pPr>
        <w:widowControl/>
        <w:autoSpaceDE w:val="0"/>
        <w:autoSpaceDN w:val="0"/>
        <w:adjustRightInd w:val="0"/>
        <w:spacing w:before="100" w:after="100" w:line="360" w:lineRule="auto"/>
        <w:jc w:val="left"/>
        <w:rPr>
          <w:rFonts w:ascii="Times New Roman" w:hAnsi="Times New Roman" w:cs="Times New Roman"/>
          <w:kern w:val="0"/>
        </w:rPr>
      </w:pPr>
      <w:r w:rsidRPr="005209E7">
        <w:rPr>
          <w:rFonts w:ascii="Times New Roman" w:hAnsi="Times New Roman" w:cs="Times New Roman"/>
          <w:kern w:val="0"/>
        </w:rPr>
        <w:t xml:space="preserve">Operating performance = -3.399 + 1.258 S5 </w:t>
      </w:r>
    </w:p>
    <w:p w14:paraId="65494803"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65" w:name="_Toc417848881"/>
      <w:r w:rsidRPr="005209E7">
        <w:rPr>
          <w:rFonts w:ascii="Times New Roman" w:hAnsi="Times New Roman" w:cs="Times New Roman"/>
          <w:sz w:val="24"/>
          <w:szCs w:val="24"/>
        </w:rPr>
        <w:t xml:space="preserve">4.3 </w:t>
      </w:r>
      <w:r w:rsidRPr="005209E7">
        <w:rPr>
          <w:rFonts w:ascii="Times New Roman" w:hAnsi="Times New Roman" w:cs="Times New Roman"/>
          <w:caps/>
          <w:sz w:val="24"/>
          <w:szCs w:val="24"/>
        </w:rPr>
        <w:t>Conclusion</w:t>
      </w:r>
      <w:bookmarkEnd w:id="165"/>
    </w:p>
    <w:p w14:paraId="475C85CA" w14:textId="309454FA" w:rsidR="00C65132" w:rsidRPr="005209E7" w:rsidRDefault="007329A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Data shows </w:t>
      </w:r>
      <w:r w:rsidR="00082160" w:rsidRPr="005209E7">
        <w:rPr>
          <w:rFonts w:ascii="Times New Roman" w:hAnsi="Times New Roman" w:cs="Times New Roman"/>
        </w:rPr>
        <w:t xml:space="preserve">that </w:t>
      </w:r>
      <w:r w:rsidR="00C65132" w:rsidRPr="005209E7">
        <w:rPr>
          <w:rFonts w:ascii="Times New Roman" w:hAnsi="Times New Roman" w:cs="Times New Roman"/>
        </w:rPr>
        <w:t>most of the largest shareholders of listed commercial banks in China are state-owned, and the capital structure has the characteristics of high ownership concentration and liquidity and low proportion of subsidiary capital. This study shows that factor analysis can be used to comprehensively measure core capital and operating performance of listed commercial banks in China. Multivariate linear regression analysis shows that the operating performance of listed commercial banks in China is positively correlated with core capital and negativ</w:t>
      </w:r>
      <w:r w:rsidR="005B4F9B" w:rsidRPr="005209E7">
        <w:rPr>
          <w:rFonts w:ascii="Times New Roman" w:hAnsi="Times New Roman" w:cs="Times New Roman"/>
        </w:rPr>
        <w:t>ely correlated with supplementary</w:t>
      </w:r>
      <w:r w:rsidR="00C65132" w:rsidRPr="005209E7">
        <w:rPr>
          <w:rFonts w:ascii="Times New Roman" w:hAnsi="Times New Roman" w:cs="Times New Roman"/>
        </w:rPr>
        <w:t xml:space="preserve"> capital.</w:t>
      </w:r>
    </w:p>
    <w:p w14:paraId="43856309" w14:textId="77777777" w:rsidR="00C65132" w:rsidRPr="005209E7" w:rsidRDefault="00C65132" w:rsidP="005209E7">
      <w:pPr>
        <w:spacing w:beforeLines="100" w:before="326" w:afterLines="100" w:after="326" w:line="360" w:lineRule="auto"/>
        <w:rPr>
          <w:rFonts w:ascii="Times New Roman" w:hAnsi="Times New Roman" w:cs="Times New Roman"/>
        </w:rPr>
      </w:pPr>
    </w:p>
    <w:p w14:paraId="365B778C" w14:textId="77777777" w:rsidR="00E845DB" w:rsidRPr="005209E7" w:rsidRDefault="00E845DB" w:rsidP="005209E7">
      <w:pPr>
        <w:spacing w:beforeLines="100" w:before="326" w:afterLines="100" w:after="326" w:line="360" w:lineRule="auto"/>
        <w:rPr>
          <w:rFonts w:ascii="Times New Roman" w:hAnsi="Times New Roman" w:cs="Times New Roman"/>
        </w:rPr>
      </w:pPr>
    </w:p>
    <w:p w14:paraId="6E0605E1" w14:textId="77777777" w:rsidR="00E845DB" w:rsidRPr="005209E7" w:rsidRDefault="00E845DB" w:rsidP="005209E7">
      <w:pPr>
        <w:spacing w:beforeLines="100" w:before="326" w:afterLines="100" w:after="326" w:line="360" w:lineRule="auto"/>
        <w:rPr>
          <w:rFonts w:ascii="Times New Roman" w:hAnsi="Times New Roman" w:cs="Times New Roman"/>
        </w:rPr>
      </w:pPr>
    </w:p>
    <w:p w14:paraId="781C88A3" w14:textId="77777777" w:rsidR="00E845DB" w:rsidRPr="005209E7" w:rsidRDefault="00E845DB" w:rsidP="005209E7">
      <w:pPr>
        <w:spacing w:beforeLines="100" w:before="326" w:afterLines="100" w:after="326" w:line="360" w:lineRule="auto"/>
        <w:rPr>
          <w:rFonts w:ascii="Times New Roman" w:hAnsi="Times New Roman" w:cs="Times New Roman"/>
        </w:rPr>
      </w:pPr>
    </w:p>
    <w:p w14:paraId="79B2D7D0" w14:textId="77777777" w:rsidR="00E845DB" w:rsidRPr="005209E7" w:rsidRDefault="00E845DB" w:rsidP="005209E7">
      <w:pPr>
        <w:spacing w:beforeLines="100" w:before="326" w:afterLines="100" w:after="326" w:line="360" w:lineRule="auto"/>
        <w:rPr>
          <w:rFonts w:ascii="Times New Roman" w:hAnsi="Times New Roman" w:cs="Times New Roman"/>
        </w:rPr>
      </w:pPr>
    </w:p>
    <w:p w14:paraId="5D0E377A" w14:textId="77777777" w:rsidR="00E845DB" w:rsidRPr="005209E7" w:rsidRDefault="00E845DB" w:rsidP="005209E7">
      <w:pPr>
        <w:spacing w:beforeLines="100" w:before="326" w:afterLines="100" w:after="326" w:line="360" w:lineRule="auto"/>
        <w:rPr>
          <w:rFonts w:ascii="Times New Roman" w:hAnsi="Times New Roman" w:cs="Times New Roman"/>
        </w:rPr>
      </w:pPr>
    </w:p>
    <w:p w14:paraId="7E8BD972" w14:textId="77777777" w:rsidR="00D47D3A" w:rsidRPr="005209E7" w:rsidRDefault="00D47D3A" w:rsidP="005209E7">
      <w:pPr>
        <w:spacing w:before="100" w:after="100" w:line="360" w:lineRule="auto"/>
        <w:rPr>
          <w:rFonts w:ascii="Times New Roman" w:hAnsi="Times New Roman" w:cs="Times New Roman"/>
        </w:rPr>
      </w:pPr>
    </w:p>
    <w:p w14:paraId="6F352323"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66" w:name="_Toc417848882"/>
      <w:r w:rsidRPr="005209E7">
        <w:rPr>
          <w:rFonts w:ascii="Times New Roman" w:hAnsi="Times New Roman" w:cs="Times New Roman"/>
          <w:caps/>
          <w:sz w:val="24"/>
          <w:szCs w:val="24"/>
        </w:rPr>
        <w:t>Chapter 5 Conclusion and recommendation</w:t>
      </w:r>
      <w:bookmarkEnd w:id="166"/>
    </w:p>
    <w:p w14:paraId="6491F1DE"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67" w:name="_Toc417848883"/>
      <w:r w:rsidRPr="005209E7">
        <w:rPr>
          <w:rFonts w:ascii="Times New Roman" w:hAnsi="Times New Roman" w:cs="Times New Roman"/>
          <w:sz w:val="24"/>
          <w:szCs w:val="24"/>
        </w:rPr>
        <w:t xml:space="preserve">5.0 </w:t>
      </w:r>
      <w:r w:rsidRPr="005209E7">
        <w:rPr>
          <w:rFonts w:ascii="Times New Roman" w:hAnsi="Times New Roman" w:cs="Times New Roman"/>
          <w:caps/>
          <w:sz w:val="24"/>
          <w:szCs w:val="24"/>
        </w:rPr>
        <w:t>Chapter outline</w:t>
      </w:r>
      <w:bookmarkEnd w:id="167"/>
    </w:p>
    <w:p w14:paraId="4DF8D11A" w14:textId="5E71AB5C"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This chapter introduces the</w:t>
      </w:r>
      <w:r w:rsidR="006A616D" w:rsidRPr="005209E7">
        <w:rPr>
          <w:rFonts w:ascii="Times New Roman" w:hAnsi="Times New Roman" w:cs="Times New Roman"/>
        </w:rPr>
        <w:t xml:space="preserve"> conclusions of the research</w:t>
      </w:r>
      <w:r w:rsidRPr="005209E7">
        <w:rPr>
          <w:rFonts w:ascii="Times New Roman" w:hAnsi="Times New Roman" w:cs="Times New Roman"/>
        </w:rPr>
        <w:t>, the</w:t>
      </w:r>
      <w:r w:rsidR="006A616D" w:rsidRPr="005209E7">
        <w:rPr>
          <w:rFonts w:ascii="Times New Roman" w:hAnsi="Times New Roman" w:cs="Times New Roman"/>
        </w:rPr>
        <w:t xml:space="preserve"> important findings, the limitations</w:t>
      </w:r>
      <w:r w:rsidRPr="005209E7">
        <w:rPr>
          <w:rFonts w:ascii="Times New Roman" w:hAnsi="Times New Roman" w:cs="Times New Roman"/>
        </w:rPr>
        <w:t>, and the relevant recommendations b</w:t>
      </w:r>
      <w:r w:rsidR="006A616D" w:rsidRPr="005209E7">
        <w:rPr>
          <w:rFonts w:ascii="Times New Roman" w:hAnsi="Times New Roman" w:cs="Times New Roman"/>
        </w:rPr>
        <w:t>ased on the results of the research</w:t>
      </w:r>
      <w:r w:rsidRPr="005209E7">
        <w:rPr>
          <w:rFonts w:ascii="Times New Roman" w:hAnsi="Times New Roman" w:cs="Times New Roman"/>
        </w:rPr>
        <w:t>.</w:t>
      </w:r>
    </w:p>
    <w:p w14:paraId="5D7AAB29"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68" w:name="_Toc417848884"/>
      <w:r w:rsidRPr="005209E7">
        <w:rPr>
          <w:rFonts w:ascii="Times New Roman" w:hAnsi="Times New Roman" w:cs="Times New Roman"/>
          <w:sz w:val="24"/>
          <w:szCs w:val="24"/>
        </w:rPr>
        <w:t xml:space="preserve">5.1 </w:t>
      </w:r>
      <w:r w:rsidRPr="005209E7">
        <w:rPr>
          <w:rFonts w:ascii="Times New Roman" w:hAnsi="Times New Roman" w:cs="Times New Roman"/>
          <w:caps/>
          <w:sz w:val="24"/>
          <w:szCs w:val="24"/>
        </w:rPr>
        <w:t>Research conclusion</w:t>
      </w:r>
      <w:bookmarkEnd w:id="168"/>
    </w:p>
    <w:tbl>
      <w:tblPr>
        <w:tblStyle w:val="a7"/>
        <w:tblW w:w="0" w:type="auto"/>
        <w:jc w:val="center"/>
        <w:tblLook w:val="04A0" w:firstRow="1" w:lastRow="0" w:firstColumn="1" w:lastColumn="0" w:noHBand="0" w:noVBand="1"/>
      </w:tblPr>
      <w:tblGrid>
        <w:gridCol w:w="2838"/>
        <w:gridCol w:w="2839"/>
        <w:gridCol w:w="2839"/>
      </w:tblGrid>
      <w:tr w:rsidR="00C65132" w:rsidRPr="005209E7" w14:paraId="6EFFB6C2" w14:textId="77777777" w:rsidTr="000C29DB">
        <w:trPr>
          <w:jc w:val="center"/>
        </w:trPr>
        <w:tc>
          <w:tcPr>
            <w:tcW w:w="2838" w:type="dxa"/>
          </w:tcPr>
          <w:p w14:paraId="46052022"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Research Question</w:t>
            </w:r>
          </w:p>
        </w:tc>
        <w:tc>
          <w:tcPr>
            <w:tcW w:w="2839" w:type="dxa"/>
          </w:tcPr>
          <w:p w14:paraId="4DAE82D4"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Research Objective</w:t>
            </w:r>
          </w:p>
        </w:tc>
        <w:tc>
          <w:tcPr>
            <w:tcW w:w="2839" w:type="dxa"/>
          </w:tcPr>
          <w:p w14:paraId="3ADDEDFC"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Hypothesis</w:t>
            </w:r>
          </w:p>
        </w:tc>
      </w:tr>
      <w:tr w:rsidR="00C65132" w:rsidRPr="005209E7" w14:paraId="76C4A968" w14:textId="77777777" w:rsidTr="000C29DB">
        <w:trPr>
          <w:jc w:val="center"/>
        </w:trPr>
        <w:tc>
          <w:tcPr>
            <w:tcW w:w="2838" w:type="dxa"/>
          </w:tcPr>
          <w:p w14:paraId="631324FD"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1. Does core capital has a significant relationship with performance of listed commercial banks in China?</w:t>
            </w:r>
          </w:p>
        </w:tc>
        <w:tc>
          <w:tcPr>
            <w:tcW w:w="2839" w:type="dxa"/>
          </w:tcPr>
          <w:p w14:paraId="707EE921"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1. To examine whether core capital has a significant relationship with performance of listed commercial banks in China.</w:t>
            </w:r>
          </w:p>
        </w:tc>
        <w:tc>
          <w:tcPr>
            <w:tcW w:w="2839" w:type="dxa"/>
          </w:tcPr>
          <w:p w14:paraId="4FC2946B"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H1: Core capital has a significant positive relationship with performance of listed commercial banks in China.</w:t>
            </w:r>
          </w:p>
        </w:tc>
      </w:tr>
      <w:tr w:rsidR="00C65132" w:rsidRPr="005209E7" w14:paraId="42E1A038" w14:textId="77777777" w:rsidTr="000C29DB">
        <w:trPr>
          <w:jc w:val="center"/>
        </w:trPr>
        <w:tc>
          <w:tcPr>
            <w:tcW w:w="2838" w:type="dxa"/>
          </w:tcPr>
          <w:p w14:paraId="71A3E121"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2. Does supplementary capital has a significant</w:t>
            </w:r>
            <w:r w:rsidRPr="00D57E2C">
              <w:rPr>
                <w:rFonts w:ascii="Times New Roman" w:hAnsi="Times New Roman" w:cs="Times New Roman"/>
                <w:color w:val="FF0000"/>
                <w:sz w:val="22"/>
                <w:szCs w:val="22"/>
              </w:rPr>
              <w:t xml:space="preserve"> </w:t>
            </w:r>
            <w:r w:rsidRPr="00D57E2C">
              <w:rPr>
                <w:rFonts w:ascii="Times New Roman" w:hAnsi="Times New Roman" w:cs="Times New Roman"/>
                <w:sz w:val="22"/>
                <w:szCs w:val="22"/>
              </w:rPr>
              <w:t>relationship with performance of listed commercial banks in China</w:t>
            </w:r>
            <w:r w:rsidRPr="00D57E2C">
              <w:rPr>
                <w:rFonts w:ascii="Times New Roman" w:hAnsi="Times New Roman" w:cs="Times New Roman"/>
                <w:sz w:val="22"/>
                <w:szCs w:val="22"/>
              </w:rPr>
              <w:t>？</w:t>
            </w:r>
          </w:p>
        </w:tc>
        <w:tc>
          <w:tcPr>
            <w:tcW w:w="2839" w:type="dxa"/>
          </w:tcPr>
          <w:p w14:paraId="3700B3FD"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2. To determine whether supplementary capital has a significant relationship with performance of listed commercial banks in China.</w:t>
            </w:r>
          </w:p>
        </w:tc>
        <w:tc>
          <w:tcPr>
            <w:tcW w:w="2839" w:type="dxa"/>
          </w:tcPr>
          <w:p w14:paraId="3105B446" w14:textId="77777777" w:rsidR="00C65132" w:rsidRPr="00D57E2C" w:rsidRDefault="00C65132" w:rsidP="00D57E2C">
            <w:pPr>
              <w:spacing w:beforeLines="100" w:before="326" w:afterLines="100" w:after="326"/>
              <w:rPr>
                <w:rFonts w:ascii="Times New Roman" w:hAnsi="Times New Roman" w:cs="Times New Roman"/>
                <w:sz w:val="22"/>
                <w:szCs w:val="22"/>
              </w:rPr>
            </w:pPr>
            <w:r w:rsidRPr="00D57E2C">
              <w:rPr>
                <w:rFonts w:ascii="Times New Roman" w:hAnsi="Times New Roman" w:cs="Times New Roman"/>
                <w:sz w:val="22"/>
                <w:szCs w:val="22"/>
              </w:rPr>
              <w:t>H2: Supplementary capital has a significant positive relationship with performance of listed commercial banks in China.</w:t>
            </w:r>
          </w:p>
        </w:tc>
      </w:tr>
    </w:tbl>
    <w:p w14:paraId="10823486" w14:textId="5DFC1BFF"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Table 5-1 RQs, ROs and Hypothesis</w:t>
      </w:r>
    </w:p>
    <w:p w14:paraId="6E25B2BF" w14:textId="59694850" w:rsidR="00C65132"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In this study, 16 commercial banks listed on the mainland of China are taken as samples, and relevant financial data for five consecutive years are selected. Factor analysis, reliability analysis and multiple linear regression analysis are carried out with SPSS software to draw conclusions. </w:t>
      </w:r>
    </w:p>
    <w:p w14:paraId="33F091AB" w14:textId="77777777" w:rsidR="00D57E2C" w:rsidRPr="005209E7" w:rsidRDefault="00D57E2C" w:rsidP="005209E7">
      <w:pPr>
        <w:spacing w:beforeLines="100" w:before="326" w:afterLines="100" w:after="326" w:line="360" w:lineRule="auto"/>
        <w:rPr>
          <w:rFonts w:ascii="Times New Roman" w:hAnsi="Times New Roman" w:cs="Times New Roman"/>
        </w:rPr>
      </w:pPr>
    </w:p>
    <w:p w14:paraId="374740D3" w14:textId="77777777" w:rsidR="00C65132" w:rsidRPr="005209E7" w:rsidRDefault="00C65132" w:rsidP="005209E7">
      <w:pPr>
        <w:pStyle w:val="a6"/>
        <w:numPr>
          <w:ilvl w:val="0"/>
          <w:numId w:val="6"/>
        </w:numPr>
        <w:spacing w:beforeLines="100" w:before="326" w:afterLines="100" w:after="326" w:line="360" w:lineRule="auto"/>
        <w:ind w:firstLineChars="0"/>
        <w:rPr>
          <w:rFonts w:ascii="Times New Roman" w:hAnsi="Times New Roman" w:cs="Times New Roman"/>
        </w:rPr>
      </w:pPr>
      <w:r w:rsidRPr="005209E7">
        <w:rPr>
          <w:rFonts w:ascii="Times New Roman" w:hAnsi="Times New Roman" w:cs="Times New Roman"/>
        </w:rPr>
        <w:t>The performance of listed commercial banks in China is positively correlated with core capital. According to the data analysis and detection in chapter 4, the correlation coefficient is 0.301.</w:t>
      </w:r>
    </w:p>
    <w:p w14:paraId="438EA6CF" w14:textId="77777777" w:rsidR="00C65132" w:rsidRPr="005209E7" w:rsidRDefault="00C65132" w:rsidP="005209E7">
      <w:pPr>
        <w:pStyle w:val="a6"/>
        <w:numPr>
          <w:ilvl w:val="0"/>
          <w:numId w:val="6"/>
        </w:numPr>
        <w:spacing w:beforeLines="100" w:before="326" w:afterLines="100" w:after="326" w:line="360" w:lineRule="auto"/>
        <w:ind w:firstLineChars="0"/>
        <w:rPr>
          <w:rFonts w:ascii="Times New Roman" w:hAnsi="Times New Roman" w:cs="Times New Roman"/>
        </w:rPr>
      </w:pPr>
      <w:r w:rsidRPr="005209E7">
        <w:rPr>
          <w:rFonts w:ascii="Times New Roman" w:hAnsi="Times New Roman" w:cs="Times New Roman"/>
        </w:rPr>
        <w:t>The performance of listed commercial banks in China is negatively correlated with subsidiary capital. According to the data analysis and detection in chapter 4, the correlation coefficient is - 4.024.</w:t>
      </w:r>
    </w:p>
    <w:p w14:paraId="52A229F7"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69" w:name="_Toc417848885"/>
      <w:r w:rsidRPr="005209E7">
        <w:rPr>
          <w:rFonts w:ascii="Times New Roman" w:hAnsi="Times New Roman" w:cs="Times New Roman"/>
          <w:sz w:val="24"/>
          <w:szCs w:val="24"/>
        </w:rPr>
        <w:t xml:space="preserve">5.2 </w:t>
      </w:r>
      <w:r w:rsidRPr="005209E7">
        <w:rPr>
          <w:rFonts w:ascii="Times New Roman" w:hAnsi="Times New Roman" w:cs="Times New Roman"/>
          <w:caps/>
          <w:sz w:val="24"/>
          <w:szCs w:val="24"/>
        </w:rPr>
        <w:t>Key findings</w:t>
      </w:r>
      <w:bookmarkEnd w:id="169"/>
    </w:p>
    <w:p w14:paraId="3230CF9C"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linear regression equation and the factor score function derived from factor analysis of core capital can draw the following conclusions:</w:t>
      </w:r>
    </w:p>
    <w:p w14:paraId="15995636" w14:textId="60DBD136"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1. The operating performance of listed commercial banks is positively correlated with the proportion of the top five shareholders, and the correlation coefficient is 1.258</w:t>
      </w:r>
      <w:r w:rsidR="009A70F6" w:rsidRPr="005209E7">
        <w:rPr>
          <w:rFonts w:ascii="Times New Roman" w:hAnsi="Times New Roman" w:cs="Times New Roman"/>
        </w:rPr>
        <w:t xml:space="preserve">. </w:t>
      </w:r>
      <w:r w:rsidR="005F1AE5" w:rsidRPr="005209E7">
        <w:rPr>
          <w:rFonts w:ascii="Times New Roman" w:hAnsi="Times New Roman" w:cs="Times New Roman"/>
        </w:rPr>
        <w:t>That is to say, t</w:t>
      </w:r>
      <w:r w:rsidRPr="005209E7">
        <w:rPr>
          <w:rFonts w:ascii="Times New Roman" w:hAnsi="Times New Roman" w:cs="Times New Roman"/>
        </w:rPr>
        <w:t>he higher the proportion of the top five shareholders, the better operating performance of commercial banks. Therefore, improving the degree of equity concentratio</w:t>
      </w:r>
      <w:r w:rsidR="00663204" w:rsidRPr="005209E7">
        <w:rPr>
          <w:rFonts w:ascii="Times New Roman" w:hAnsi="Times New Roman" w:cs="Times New Roman"/>
        </w:rPr>
        <w:t xml:space="preserve">n can improve the operating performance. </w:t>
      </w:r>
      <w:r w:rsidRPr="005209E7">
        <w:rPr>
          <w:rFonts w:ascii="Times New Roman" w:hAnsi="Times New Roman" w:cs="Times New Roman"/>
        </w:rPr>
        <w:t>China's listed commercial banks prefer a relatively centralized form of ownership structure, that is, there are multiple controlling shareholders checking and balancing each other at the same time, which helps to protect the interests of small and medium-sized shareholders and play the role of agency competition mechanism.</w:t>
      </w:r>
    </w:p>
    <w:p w14:paraId="368D147C"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2. The operating performance of listed commercial banks is positively correlated with the nature of the first shareholder. Although the impact is not significant, it still shows that the existence of state-owned shares will improve the performance of listed commercial banks. Most of China's listed commercial banks, the state has an absolute controlling position, which helps the state regulate the banking industry, reduce the risk of banks, and thus make the performance of commercial banks better.</w:t>
      </w:r>
    </w:p>
    <w:p w14:paraId="5D579BBB"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3. The operating performance of listed commercial banks is positively correlated with the liquidity of core capital, but the effect is not significant. This shows that the operating performance of listed commercial banks can be improved slightly by improving the liquidity of core capital.</w:t>
      </w:r>
    </w:p>
    <w:p w14:paraId="04FE481A"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4. The operating performance of listed commercial banks is negatively correlated with the proportion of subsidiary capital, and the correlation coefficient is -4.024. This shows that the higher the proportion of subsidiary capital, the worse the operating performance of banks.</w:t>
      </w:r>
    </w:p>
    <w:p w14:paraId="2A20C7E4"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70" w:name="_Toc417848886"/>
      <w:r w:rsidRPr="005209E7">
        <w:rPr>
          <w:rFonts w:ascii="Times New Roman" w:hAnsi="Times New Roman" w:cs="Times New Roman"/>
          <w:sz w:val="24"/>
          <w:szCs w:val="24"/>
        </w:rPr>
        <w:t>5.3</w:t>
      </w:r>
      <w:r w:rsidRPr="005209E7">
        <w:rPr>
          <w:rFonts w:ascii="Times New Roman" w:hAnsi="Times New Roman" w:cs="Times New Roman"/>
          <w:caps/>
          <w:sz w:val="24"/>
          <w:szCs w:val="24"/>
        </w:rPr>
        <w:t xml:space="preserve"> Limitation</w:t>
      </w:r>
      <w:bookmarkEnd w:id="170"/>
    </w:p>
    <w:p w14:paraId="46A14361"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limitations of this study are as follows:</w:t>
      </w:r>
    </w:p>
    <w:p w14:paraId="33A2BA01"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1. The sample data selected in the empirical analysis is not large enough. This paper chooses the annual report data of all commercial banks listed in mainland China from 2013 to 2017 as the sample data source, but since there are only 16 commercial banks listed on the mainland stock market for more than five years by the end of 2017, so only 80 sets of sample data are selected, the number is relatively small, which affects the empirical analysis results.</w:t>
      </w:r>
    </w:p>
    <w:p w14:paraId="04C68312"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2. When studying the capital structure of banks, this paper only considers the two aspects of core capital and subsidiary capital, but does not consider the capital adequacy. That is to say, the particularity of the capital structure of banks, which is different from that of ordinary enterprises, has not been fully considered. This may affect the results of regression analysis.</w:t>
      </w:r>
    </w:p>
    <w:p w14:paraId="4E9F00B0"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3. In the process of data collection and collation, the selection of financial indicators has certain subjectivity. The selection of relevant indicators affecting the performance of listed commercial banks in China is not comprehensive. When choosing the relevant indicators representing the comprehensive performance of banks, this paper chooses four indicators from four aspects of financial performance, asset flow, asset security and growth ability. Generally speaking, it can represent the overall performance level of banks. However, there are other indicators that cannot be included, which may affect the results of factor analysis and regression analysis.</w:t>
      </w:r>
    </w:p>
    <w:p w14:paraId="44EA2DCA"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4. In factor analysis, the value of KMO is just over 0.5, and the information of variables is lost relatively a lot when factor extraction, which leads to the unsatisfactory effect of factor extraction, and may also affect the results of regression analysis.</w:t>
      </w:r>
    </w:p>
    <w:p w14:paraId="66EB6DA8"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 xml:space="preserve">5. Theoretic analysis and research hypothesis put forward by more mature foreign theories and experience, which may not be in line with the actual situation of China's listed commercial banks. In this paper, the impact of capital structure on business performance of listed commercial banks in China is studied. Although the relevant national conditions of China are taken into account, the complex economic environment of China is not considered. Future research should fully consider the complexity of the economic environment and the characteristics of China's listed commercial banks, so as to make the research more in line with China's specific national conditions. </w:t>
      </w:r>
    </w:p>
    <w:p w14:paraId="70DAA69C" w14:textId="77777777" w:rsidR="00C65132" w:rsidRPr="005209E7" w:rsidRDefault="00C65132" w:rsidP="005209E7">
      <w:pPr>
        <w:pStyle w:val="1"/>
        <w:spacing w:before="100" w:after="100" w:line="360" w:lineRule="auto"/>
        <w:rPr>
          <w:rFonts w:ascii="Times New Roman" w:hAnsi="Times New Roman" w:cs="Times New Roman"/>
          <w:b w:val="0"/>
          <w:bCs w:val="0"/>
          <w:caps/>
          <w:sz w:val="24"/>
          <w:szCs w:val="24"/>
        </w:rPr>
      </w:pPr>
      <w:bookmarkStart w:id="171" w:name="_Toc417848887"/>
      <w:r w:rsidRPr="005209E7">
        <w:rPr>
          <w:rFonts w:ascii="Times New Roman" w:hAnsi="Times New Roman" w:cs="Times New Roman"/>
          <w:sz w:val="24"/>
          <w:szCs w:val="24"/>
        </w:rPr>
        <w:t xml:space="preserve">5.4 </w:t>
      </w:r>
      <w:r w:rsidRPr="005209E7">
        <w:rPr>
          <w:rFonts w:ascii="Times New Roman" w:hAnsi="Times New Roman" w:cs="Times New Roman"/>
          <w:caps/>
          <w:sz w:val="24"/>
          <w:szCs w:val="24"/>
        </w:rPr>
        <w:t>Recommendations for commercial banks’ performance improvement</w:t>
      </w:r>
      <w:bookmarkEnd w:id="171"/>
    </w:p>
    <w:p w14:paraId="0F36B40C"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72" w:name="_Toc417848888"/>
      <w:r w:rsidRPr="005209E7">
        <w:rPr>
          <w:rFonts w:ascii="Times New Roman" w:hAnsi="Times New Roman" w:cs="Times New Roman"/>
          <w:sz w:val="24"/>
          <w:szCs w:val="24"/>
        </w:rPr>
        <w:t>5.4.1 Effectively increase core capital</w:t>
      </w:r>
      <w:bookmarkEnd w:id="172"/>
    </w:p>
    <w:p w14:paraId="40A5F020"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According to the empirical analysis in Chapter four, we can see that the increase of the proportion of subsidiary capital will reduce the performance of banks. Therefore, China's listed commercial banks should reduce the proportion of subsidiary capital appropriately. In order not to affect the total capital, commercial banks should increase core capital. Core capital is the capital that can be used permanently by commercial banks, and can absorb all losses of banks when risks occur. To a large extent, it can resist risks. However, the number of core capital is limited, so how to improve the number of core capital has become the main problem at present.</w:t>
      </w:r>
    </w:p>
    <w:p w14:paraId="38F9C535" w14:textId="175A794F"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1. Create intermediary business and improve endogenous financing capability. Intermediary business mainly refers to the business that banks charge fees in the process of providing comprehensive financial services to customers. That is, in this process, commercial banks do not bear any risks, but use the advantages of technology, information and other aspects to handle various services for customers. The main source of profit of commercial banks in China is the deposit-loan gap, but in the face of interest rate marketization, the deposit-loan spread has been reduced seriously. Commercial banks need to transform and actively expand innovative business. The risk of intermediary business is relatively low, and it can also bring huge profits to banks, which will increase the surplus reserve and undistributed profits of banks. These two parts are also the important content of core capital. Moreover, after commercial banks make profits, they will consider endogenous financing, because the cost of endogenous financing is relatively low, which can further improve the performance of banks, thus forming a virtuous circle</w:t>
      </w:r>
      <w:r w:rsidR="00F968D0" w:rsidRPr="005209E7">
        <w:rPr>
          <w:rFonts w:ascii="Times New Roman" w:hAnsi="Times New Roman" w:cs="Times New Roman"/>
        </w:rPr>
        <w:t xml:space="preserve"> (Abata, 2017)</w:t>
      </w:r>
      <w:r w:rsidRPr="005209E7">
        <w:rPr>
          <w:rFonts w:ascii="Times New Roman" w:hAnsi="Times New Roman" w:cs="Times New Roman"/>
        </w:rPr>
        <w:t>.</w:t>
      </w:r>
    </w:p>
    <w:p w14:paraId="2BCAEB04" w14:textId="7B4DF155" w:rsidR="006B3A0C" w:rsidRDefault="001053B9"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2</w:t>
      </w:r>
      <w:r w:rsidR="00C65132" w:rsidRPr="005209E7">
        <w:rPr>
          <w:rFonts w:ascii="Times New Roman" w:hAnsi="Times New Roman" w:cs="Times New Roman"/>
        </w:rPr>
        <w:t>. Increase capital and share to achieve capital market financing. Capital increase and share increase mainly refers to the way that listed joint-stock banks increase bank capital by issuing additional shares and attracting new shareholders to invest. At this time, in order not to dilute equity, the original shareholders have the priority to subscribe, and if they give up subscription, the new shareholders will enter. This method is to increase the proportion of common shares, which play an important role as a typical bank capital that can be used for a long time</w:t>
      </w:r>
      <w:r w:rsidR="00F968D0" w:rsidRPr="005209E7">
        <w:rPr>
          <w:rFonts w:ascii="Times New Roman" w:hAnsi="Times New Roman" w:cs="Times New Roman"/>
        </w:rPr>
        <w:t xml:space="preserve"> (Li, 2016)</w:t>
      </w:r>
      <w:r w:rsidR="00C65132" w:rsidRPr="005209E7">
        <w:rPr>
          <w:rFonts w:ascii="Times New Roman" w:hAnsi="Times New Roman" w:cs="Times New Roman"/>
        </w:rPr>
        <w:t>.</w:t>
      </w:r>
    </w:p>
    <w:p w14:paraId="29F25372" w14:textId="77777777" w:rsidR="003C7C5F" w:rsidRPr="005209E7" w:rsidRDefault="003C7C5F" w:rsidP="005209E7">
      <w:pPr>
        <w:spacing w:beforeLines="100" w:before="326" w:afterLines="100" w:after="326" w:line="360" w:lineRule="auto"/>
        <w:rPr>
          <w:rFonts w:ascii="Times New Roman" w:hAnsi="Times New Roman" w:cs="Times New Roman"/>
        </w:rPr>
      </w:pPr>
    </w:p>
    <w:p w14:paraId="21AF4009" w14:textId="77777777" w:rsidR="00C65132" w:rsidRPr="005209E7" w:rsidRDefault="00C65132" w:rsidP="005209E7">
      <w:pPr>
        <w:pStyle w:val="2"/>
        <w:spacing w:before="100" w:after="100" w:line="360" w:lineRule="auto"/>
        <w:rPr>
          <w:rFonts w:ascii="Times New Roman" w:hAnsi="Times New Roman" w:cs="Times New Roman"/>
          <w:b w:val="0"/>
          <w:sz w:val="24"/>
          <w:szCs w:val="24"/>
        </w:rPr>
      </w:pPr>
      <w:bookmarkStart w:id="173" w:name="_Toc417848889"/>
      <w:r w:rsidRPr="005209E7">
        <w:rPr>
          <w:rFonts w:ascii="Times New Roman" w:hAnsi="Times New Roman" w:cs="Times New Roman"/>
          <w:sz w:val="24"/>
          <w:szCs w:val="24"/>
        </w:rPr>
        <w:t>5.4.2 Optimizing the Core Capital Structure of Listed Commercial Banks in China</w:t>
      </w:r>
      <w:bookmarkEnd w:id="173"/>
    </w:p>
    <w:p w14:paraId="5B3862EC"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1. Establishing a more centralized ownership structure</w:t>
      </w:r>
    </w:p>
    <w:p w14:paraId="1D37E6C8" w14:textId="70B0F86E" w:rsidR="00C65132" w:rsidRPr="005209E7" w:rsidRDefault="006F67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Generally</w:t>
      </w:r>
      <w:r w:rsidR="00C65132" w:rsidRPr="005209E7">
        <w:rPr>
          <w:rFonts w:ascii="Times New Roman" w:hAnsi="Times New Roman" w:cs="Times New Roman"/>
        </w:rPr>
        <w:t>, the highly centralized ownership structure is to accuse shareholders of holding more than 50% of the bank's shares, which can absolutely control the wake-up of the bank, typical of the Japanese and German commercial banks. The highly decentralized ownership structure means that the proportion of shareholders in the bank is very small, below 20%, and the shareholders' control over the bank is weak, resulting in the separation of shareholders' ownership and management's management rights. The model of British and American commercial banks is the most representative. Relatively centralized ownership structure means that the ownership structure is between highly centralized and highly decentralized.</w:t>
      </w:r>
    </w:p>
    <w:p w14:paraId="049D417B" w14:textId="254353EB"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Ownership concentration is too low, small shareholders are lazy, and the enthusiasm and ability to improve bank performance are not strong. Relatively centralized ownership structure, shareholders, managers and shareholders themselves form a good mutual checks and balances mechanism, and make joint efforts to improve the performance level. At present, China's capital market is not perfect, and it is not suitable to adopt the Anglo-American model with highly decentralized ownership structure. Through the analysis of the present situation of equity concentration of listed commercial banks in China, we can see that the ownership structure of most listed commercial banks is relatively centralized. According to the previous empirical analysis, it can also be seen that improving equity concentration can improve the performance of banks. However, excessive concentration of equity is also unreasonable, which is not conducive to the improvement of performance level. Ownership concentration is too high, the power given to large shareholders is too large, large shareholders often play the role of operators, which can easily lead to the lack of internal control, failure of supervision mechanism, weak external restraint mechanism, and reduce bank performance. Therefore, the best way is to establish a more centralized ownership structure within the appropriate scope</w:t>
      </w:r>
      <w:r w:rsidR="00891FF4" w:rsidRPr="005209E7">
        <w:rPr>
          <w:rFonts w:ascii="Times New Roman" w:hAnsi="Times New Roman" w:cs="Times New Roman"/>
        </w:rPr>
        <w:t xml:space="preserve"> (Allahham, 2015)</w:t>
      </w:r>
      <w:r w:rsidRPr="005209E7">
        <w:rPr>
          <w:rFonts w:ascii="Times New Roman" w:hAnsi="Times New Roman" w:cs="Times New Roman"/>
        </w:rPr>
        <w:t>.</w:t>
      </w:r>
    </w:p>
    <w:p w14:paraId="1FE5AF5A" w14:textId="416B0DBB"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2. Strengthen the governance effect of state-owned shares and properly increase the proportion of state-owned shares. The empirical analysis of Chapter four shows that there is a positive correlation between the nature of shares and operating performance of listed commercial banks in China. The high proportion of state-owned shares in China's commercial banks is determined by China's national conditions</w:t>
      </w:r>
      <w:r w:rsidR="00A23071" w:rsidRPr="005209E7">
        <w:rPr>
          <w:rFonts w:ascii="Times New Roman" w:hAnsi="Times New Roman" w:cs="Times New Roman"/>
        </w:rPr>
        <w:t xml:space="preserve"> (An, 2016)</w:t>
      </w:r>
      <w:r w:rsidRPr="005209E7">
        <w:rPr>
          <w:rFonts w:ascii="Times New Roman" w:hAnsi="Times New Roman" w:cs="Times New Roman"/>
        </w:rPr>
        <w:t>.</w:t>
      </w:r>
    </w:p>
    <w:p w14:paraId="4984D4DB"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3. Increase the proportion of floating stock. Empirical analysis shows that although the effect is not significant, there is still a positive correlation between the proportion of circulating shares and the operating performance of listed commercial banks. According to the previous research in this paper, the proportion of circulating shares of most listed commercial banks in China has reached 100%, which may be the reason why the correlation is not significant. However, there are still some listed commercial banks that need to increase the proportion of circulating shares.</w:t>
      </w:r>
    </w:p>
    <w:p w14:paraId="5FA9A83C" w14:textId="465349E6" w:rsidR="00CD6837" w:rsidRPr="005209E7" w:rsidRDefault="00CD6837" w:rsidP="005209E7">
      <w:pPr>
        <w:pStyle w:val="2"/>
        <w:spacing w:before="100" w:after="100" w:line="360" w:lineRule="auto"/>
        <w:rPr>
          <w:rFonts w:ascii="Times New Roman" w:hAnsi="Times New Roman" w:cs="Times New Roman"/>
          <w:b w:val="0"/>
          <w:sz w:val="24"/>
          <w:szCs w:val="24"/>
        </w:rPr>
      </w:pPr>
      <w:bookmarkStart w:id="174" w:name="_Toc417848890"/>
      <w:r w:rsidRPr="005209E7">
        <w:rPr>
          <w:rFonts w:ascii="Times New Roman" w:hAnsi="Times New Roman" w:cs="Times New Roman"/>
          <w:sz w:val="24"/>
          <w:szCs w:val="24"/>
        </w:rPr>
        <w:t>5.4.3 Strengthening the Non-performing Loan Rate Management of Commercial Banks</w:t>
      </w:r>
      <w:bookmarkEnd w:id="174"/>
    </w:p>
    <w:p w14:paraId="50A512F8" w14:textId="2CEBF994" w:rsidR="00CD6837" w:rsidRPr="005209E7" w:rsidRDefault="00CD683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accumulation of non-performing assets of commercial banks has seriously hindered the improvement of capital adequacy and operational efficiency of commercial banks. Strengthening the management of non-performing assets and speeding up the disposal of non-performing assets of commercial banks can effectively reduce their credit risk. In recent years, with the impact of domestic and foreign financial environment, the non-performing assets of Chinese commercial banks have shown an upward trend. The emergence of a large number of non-performing assets has made commercial banks bear a heavy burden of bad debts and bad debts. A large number of non-performing assets have seriously affected their ability to make profits and seriously restricted the progress of financial system reform. Strengthening the management of non-performing loans in commercial banks is not only to fulfill the requirement of capital adequacy of the CBRC, but also to actively adapt to the capital constraints. It is also an important means to implement all-round risk management</w:t>
      </w:r>
      <w:r w:rsidR="00500830" w:rsidRPr="005209E7">
        <w:rPr>
          <w:rFonts w:ascii="Times New Roman" w:hAnsi="Times New Roman" w:cs="Times New Roman"/>
        </w:rPr>
        <w:t xml:space="preserve"> (Cao and Chen, 2016)</w:t>
      </w:r>
      <w:r w:rsidRPr="005209E7">
        <w:rPr>
          <w:rFonts w:ascii="Times New Roman" w:hAnsi="Times New Roman" w:cs="Times New Roman"/>
        </w:rPr>
        <w:t>.</w:t>
      </w:r>
    </w:p>
    <w:p w14:paraId="0446D653" w14:textId="14E9FC1F" w:rsidR="00CD6837" w:rsidRDefault="00CD6837"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clearance, management and resolution of non-performing assets have always been the most important business activities of commercial banks. In the past 20 years, two large-scale financial crises, the Asian financial crisis and the global sub-prime mortgage crisis, have been closely linked with non-performing assets of banks. The most direct reason is the excessive accumulation of non-performing assets in the banking sector. The non-performing assets of banking industry are mainly non-performing loans. The non-performing loans of banking industry in China are mainly concentrated in commercial banks. At present, the dual pressures of the external financial environment and the internal constraints of the Basel Accord, summing up the historical lessons of the past non-performing loans, actively and effectively managing non-performing loans, and preventing the non-performing loans that may occur after excessive lending under the loose credit policy are the urgent issues for our commercial banks to solve. Since the 21st century, especially in the golden five years, China's commercial banks have been greatly improved in the management of non-performing loans. At the same time, China's non-performing assets disposal companies have emerged from scratch. The non-performing loans disposal methods of commercial banks are more diversified and diversified. Commercial non-performing assets acquisition should also emerge. The disposal experience of non-performing loans has become a valuable business experience of banks, and it is also a valuable experience and reference for the management and disposal of non-performing loans in the future</w:t>
      </w:r>
      <w:r w:rsidR="006E6F25" w:rsidRPr="005209E7">
        <w:rPr>
          <w:rFonts w:ascii="Times New Roman" w:hAnsi="Times New Roman" w:cs="Times New Roman"/>
        </w:rPr>
        <w:t xml:space="preserve"> (Huang and Tang, 2015)</w:t>
      </w:r>
      <w:r w:rsidRPr="005209E7">
        <w:rPr>
          <w:rFonts w:ascii="Times New Roman" w:hAnsi="Times New Roman" w:cs="Times New Roman"/>
        </w:rPr>
        <w:t>.</w:t>
      </w:r>
    </w:p>
    <w:p w14:paraId="58C72119" w14:textId="77777777" w:rsidR="00DB2035" w:rsidRPr="005209E7" w:rsidRDefault="00DB2035" w:rsidP="005209E7">
      <w:pPr>
        <w:spacing w:beforeLines="100" w:before="326" w:afterLines="100" w:after="326" w:line="360" w:lineRule="auto"/>
        <w:rPr>
          <w:rFonts w:ascii="Times New Roman" w:hAnsi="Times New Roman" w:cs="Times New Roman"/>
        </w:rPr>
      </w:pPr>
    </w:p>
    <w:p w14:paraId="52AEB57B" w14:textId="558A5C07" w:rsidR="000A15B8" w:rsidRPr="005209E7" w:rsidRDefault="000A15B8" w:rsidP="005209E7">
      <w:pPr>
        <w:pStyle w:val="2"/>
        <w:spacing w:before="100" w:after="100" w:line="360" w:lineRule="auto"/>
        <w:rPr>
          <w:rFonts w:ascii="Times New Roman" w:hAnsi="Times New Roman" w:cs="Times New Roman"/>
          <w:b w:val="0"/>
          <w:sz w:val="24"/>
          <w:szCs w:val="24"/>
        </w:rPr>
      </w:pPr>
      <w:bookmarkStart w:id="175" w:name="_Toc417848891"/>
      <w:r w:rsidRPr="005209E7">
        <w:rPr>
          <w:rFonts w:ascii="Times New Roman" w:hAnsi="Times New Roman" w:cs="Times New Roman"/>
          <w:sz w:val="24"/>
          <w:szCs w:val="24"/>
        </w:rPr>
        <w:t>5.4.4 Optimizing debt structure</w:t>
      </w:r>
      <w:bookmarkEnd w:id="175"/>
    </w:p>
    <w:p w14:paraId="37F95C93" w14:textId="433AED61" w:rsidR="000A15B8" w:rsidRPr="005209E7" w:rsidRDefault="000A15B8"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Optimizing debt structure has become one of the key points of modern commercial banks. The debt business of</w:t>
      </w:r>
      <w:r w:rsidR="008A23A6" w:rsidRPr="005209E7">
        <w:rPr>
          <w:rFonts w:ascii="Times New Roman" w:hAnsi="Times New Roman" w:cs="Times New Roman"/>
        </w:rPr>
        <w:t xml:space="preserve"> commercial banks in China</w:t>
      </w:r>
      <w:r w:rsidRPr="005209E7">
        <w:rPr>
          <w:rFonts w:ascii="Times New Roman" w:hAnsi="Times New Roman" w:cs="Times New Roman"/>
        </w:rPr>
        <w:t xml:space="preserve"> is mainly bank deposits. They make profits by lending to companies and government projects with capital demand. The high debt rate is the characteristic of commercial banks in </w:t>
      </w:r>
      <w:r w:rsidR="00792F68" w:rsidRPr="005209E7">
        <w:rPr>
          <w:rFonts w:ascii="Times New Roman" w:hAnsi="Times New Roman" w:cs="Times New Roman"/>
        </w:rPr>
        <w:t>China</w:t>
      </w:r>
      <w:r w:rsidRPr="005209E7">
        <w:rPr>
          <w:rFonts w:ascii="Times New Roman" w:hAnsi="Times New Roman" w:cs="Times New Roman"/>
        </w:rPr>
        <w:t>. The phenomenon of high leverage operation is common in the operation mode of commercial banks in our country. The data in the annual reports of 16 listed commercial banks are realistic, and the asset-liability ratio reaches more than 90%. The bank's high leverage operation mode has a good promotion effect on the bank's performance, but the higher asset-liability ratio</w:t>
      </w:r>
      <w:r w:rsidR="000C02E1" w:rsidRPr="005209E7">
        <w:rPr>
          <w:rFonts w:ascii="Times New Roman" w:hAnsi="Times New Roman" w:cs="Times New Roman"/>
        </w:rPr>
        <w:t xml:space="preserve"> also reduces the ability of</w:t>
      </w:r>
      <w:r w:rsidRPr="005209E7">
        <w:rPr>
          <w:rFonts w:ascii="Times New Roman" w:hAnsi="Times New Roman" w:cs="Times New Roman"/>
        </w:rPr>
        <w:t xml:space="preserve"> commercial banks to withstand risks. Once the vicious behavior of "run" occurs, banks will face huge operational risks. Therefore, commercial banks should set up risk early warning mechanism, establish large databases, collect national and global bank asset-liability ratio data, pay attention to the relationship between asset-liability ratio and net profit, and find the balance point between risk control and profit maximization</w:t>
      </w:r>
      <w:r w:rsidR="00783EEE" w:rsidRPr="005209E7">
        <w:rPr>
          <w:rFonts w:ascii="Times New Roman" w:hAnsi="Times New Roman" w:cs="Times New Roman"/>
        </w:rPr>
        <w:t xml:space="preserve"> (Li, 2016)</w:t>
      </w:r>
      <w:r w:rsidRPr="005209E7">
        <w:rPr>
          <w:rFonts w:ascii="Times New Roman" w:hAnsi="Times New Roman" w:cs="Times New Roman"/>
        </w:rPr>
        <w:t>.</w:t>
      </w:r>
    </w:p>
    <w:p w14:paraId="425FA52B" w14:textId="0CB38BF3" w:rsidR="00EC32A6" w:rsidRPr="005209E7" w:rsidRDefault="004F210F"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Diversified debt structure can effectively reduce the bank's operational analysis and strengthen the liquidity of bank funds. Therefore, it is imperative to optimize the debt structure and increase the proportion of other different debts in total liabilities. In terms of corporate financing, the best financing market is the bond market, which can effectively improve the debt structure of listed commercial banks in China. Compared with western developed countries, the development of China's secondary market is lagging behind, the bond market has a short development time, the policies and regulations are not perfect enough, the financial products of the bond market are relatively one, which can not meet the needs of rapid economic development, and the financing capacity of banks in the secondary market is limited. Therefore, the Chinese government should vigorously develop the bond market, improve laws and regulations, enrich bond financial products, and enhance the vitality of the bond market. Secondly, commercial banks should innovate their own debt business. With the deepening of financial reform, customer demand has become diversified. Intermediary business has become the second largest business of banks, and the income of intermediary business has become an important indicator of bank income. The emergence of diversified online payment means and financial products has greatly reduced the deposit scale of commercial banks. Under such circumstances, Chinese commercial banks should actively seek changes, learn from the advanced operation of western developed countries in the innovation of debt business, and increase innovative debt business, such as transactional financial liabilities</w:t>
      </w:r>
      <w:r w:rsidR="00987CDE" w:rsidRPr="005209E7">
        <w:rPr>
          <w:rFonts w:ascii="Times New Roman" w:hAnsi="Times New Roman" w:cs="Times New Roman"/>
        </w:rPr>
        <w:t xml:space="preserve"> (Zhou, 2016)</w:t>
      </w:r>
      <w:r w:rsidRPr="005209E7">
        <w:rPr>
          <w:rFonts w:ascii="Times New Roman" w:hAnsi="Times New Roman" w:cs="Times New Roman"/>
        </w:rPr>
        <w:t>.</w:t>
      </w:r>
    </w:p>
    <w:p w14:paraId="07E6A224" w14:textId="352B2171" w:rsidR="00C65132" w:rsidRPr="005209E7" w:rsidRDefault="00C65132" w:rsidP="005209E7">
      <w:pPr>
        <w:pStyle w:val="2"/>
        <w:spacing w:before="100" w:after="100" w:line="360" w:lineRule="auto"/>
        <w:rPr>
          <w:rFonts w:ascii="Times New Roman" w:hAnsi="Times New Roman" w:cs="Times New Roman"/>
          <w:sz w:val="24"/>
          <w:szCs w:val="24"/>
        </w:rPr>
      </w:pPr>
      <w:bookmarkStart w:id="176" w:name="_Toc417848892"/>
      <w:r w:rsidRPr="005209E7">
        <w:rPr>
          <w:rFonts w:ascii="Times New Roman" w:hAnsi="Times New Roman" w:cs="Times New Roman"/>
          <w:sz w:val="24"/>
          <w:szCs w:val="24"/>
        </w:rPr>
        <w:t>5.4.</w:t>
      </w:r>
      <w:r w:rsidR="000A15B8" w:rsidRPr="005209E7">
        <w:rPr>
          <w:rFonts w:ascii="Times New Roman" w:hAnsi="Times New Roman" w:cs="Times New Roman"/>
          <w:sz w:val="24"/>
          <w:szCs w:val="24"/>
        </w:rPr>
        <w:t>5</w:t>
      </w:r>
      <w:r w:rsidRPr="005209E7">
        <w:rPr>
          <w:rFonts w:ascii="Times New Roman" w:hAnsi="Times New Roman" w:cs="Times New Roman"/>
          <w:sz w:val="24"/>
          <w:szCs w:val="24"/>
        </w:rPr>
        <w:t xml:space="preserve"> Optimizing the External Environment of listed Commercial Banks</w:t>
      </w:r>
      <w:bookmarkEnd w:id="176"/>
    </w:p>
    <w:p w14:paraId="35E6E49E" w14:textId="673938BF"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Firstly, strengthen the supervision of the banking sector. The governance structure of commercial banks is special. The supervision of banks is not by depositors, but by regulators and providers of deposit insurance. Therefore, supervision plays a vital role in the governance of commercial banks. It guarantees the anti-risk ability of banks and reduces the risk level of deposit insurance institutions</w:t>
      </w:r>
      <w:r w:rsidR="00A150F2" w:rsidRPr="005209E7">
        <w:rPr>
          <w:rFonts w:ascii="Times New Roman" w:hAnsi="Times New Roman" w:cs="Times New Roman"/>
        </w:rPr>
        <w:t xml:space="preserve"> (Cao and Chen, 2016)</w:t>
      </w:r>
      <w:r w:rsidRPr="005209E7">
        <w:rPr>
          <w:rFonts w:ascii="Times New Roman" w:hAnsi="Times New Roman" w:cs="Times New Roman"/>
        </w:rPr>
        <w:t>.</w:t>
      </w:r>
    </w:p>
    <w:p w14:paraId="75DD5B4F" w14:textId="1D78F4B1"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Secondly, develop and improve the capital market. The low level of development of China's capital market has seriously weakened the external governance effect of circulating shareholders of commercial banks. From the empirical study in Chapter IV of this paper, we can see that there is a positive correlation between the proportion of circulating shares and the performance of banks. In view of this situation, first of all, China should continue to deepen the reform of the separation of powers, improve the corresponding measures of enterprise merger and acquisition and reorganization, and improve the legal and regulatory system to protect the interests of investors; next, China should improve the transparency of the market, timely disclosure of information to the public in order to facilitate public supervision; finally, China should establish and improve the stock rating system to encourage commercial banks. In order to reduce the information asymmetry between commercial banks and investors, banks attach importance to management</w:t>
      </w:r>
      <w:r w:rsidR="00F46F4F" w:rsidRPr="005209E7">
        <w:rPr>
          <w:rFonts w:ascii="Times New Roman" w:hAnsi="Times New Roman" w:cs="Times New Roman"/>
        </w:rPr>
        <w:t xml:space="preserve"> (Jiang and Zhao, 2012)</w:t>
      </w:r>
      <w:r w:rsidRPr="005209E7">
        <w:rPr>
          <w:rFonts w:ascii="Times New Roman" w:hAnsi="Times New Roman" w:cs="Times New Roman"/>
        </w:rPr>
        <w:t>.</w:t>
      </w:r>
    </w:p>
    <w:p w14:paraId="4804E4B4"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77" w:name="_Toc417848893"/>
      <w:r w:rsidRPr="005209E7">
        <w:rPr>
          <w:rFonts w:ascii="Times New Roman" w:hAnsi="Times New Roman" w:cs="Times New Roman"/>
          <w:sz w:val="24"/>
          <w:szCs w:val="24"/>
        </w:rPr>
        <w:t xml:space="preserve">5.5 </w:t>
      </w:r>
      <w:r w:rsidRPr="005209E7">
        <w:rPr>
          <w:rFonts w:ascii="Times New Roman" w:hAnsi="Times New Roman" w:cs="Times New Roman"/>
          <w:caps/>
          <w:sz w:val="24"/>
          <w:szCs w:val="24"/>
        </w:rPr>
        <w:t>Suggestions for future research</w:t>
      </w:r>
      <w:bookmarkEnd w:id="177"/>
    </w:p>
    <w:p w14:paraId="7EC6A2BB"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Although this study has obtained some meaningful conclusions, but there are still many shortcomings, these shortcomings also provide direction for future research.</w:t>
      </w:r>
    </w:p>
    <w:p w14:paraId="255DDBDE"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1. This paper takes listed commercial banks as the research object. Although the assets scale and market share of listed commercial banks are more than 90% of that of China's banking industry, they are representative to some extent, but this paper does not analyze unlisted commercial banks. However, the number of urban commercial banks and rural commercial banks that are not listed in China is increasing, which is of great research significance. This will be one of the directions for further research in the future.</w:t>
      </w:r>
    </w:p>
    <w:p w14:paraId="1CC897E9" w14:textId="77777777"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2. This paper mainly elaborates the impact of capital structure on business performance of listed commercial banks in China from an empirical point of view, but there is no relevant theoretical deduction. In order to make the conclusion more convincing and convincing, further research in this area will be the main direction of follow-up research.</w:t>
      </w:r>
    </w:p>
    <w:p w14:paraId="56788B54" w14:textId="77777777" w:rsidR="00C65132" w:rsidRPr="005209E7" w:rsidRDefault="00C65132" w:rsidP="005209E7">
      <w:pPr>
        <w:pStyle w:val="1"/>
        <w:spacing w:before="100" w:after="100" w:line="360" w:lineRule="auto"/>
        <w:rPr>
          <w:rFonts w:ascii="Times New Roman" w:hAnsi="Times New Roman" w:cs="Times New Roman"/>
          <w:b w:val="0"/>
          <w:sz w:val="24"/>
          <w:szCs w:val="24"/>
        </w:rPr>
      </w:pPr>
      <w:bookmarkStart w:id="178" w:name="_Toc417848894"/>
      <w:r w:rsidRPr="005209E7">
        <w:rPr>
          <w:rFonts w:ascii="Times New Roman" w:hAnsi="Times New Roman" w:cs="Times New Roman"/>
          <w:sz w:val="24"/>
          <w:szCs w:val="24"/>
        </w:rPr>
        <w:t xml:space="preserve">5.6 </w:t>
      </w:r>
      <w:r w:rsidRPr="005209E7">
        <w:rPr>
          <w:rFonts w:ascii="Times New Roman" w:hAnsi="Times New Roman" w:cs="Times New Roman"/>
          <w:caps/>
          <w:sz w:val="24"/>
          <w:szCs w:val="24"/>
        </w:rPr>
        <w:t>Conclusion</w:t>
      </w:r>
      <w:bookmarkEnd w:id="178"/>
    </w:p>
    <w:p w14:paraId="6985EC81" w14:textId="2FDD3739" w:rsidR="00C65132" w:rsidRPr="005209E7" w:rsidRDefault="00C65132" w:rsidP="005209E7">
      <w:pPr>
        <w:spacing w:beforeLines="100" w:before="326" w:afterLines="100" w:after="326" w:line="360" w:lineRule="auto"/>
        <w:rPr>
          <w:rFonts w:ascii="Times New Roman" w:hAnsi="Times New Roman" w:cs="Times New Roman"/>
        </w:rPr>
      </w:pPr>
      <w:r w:rsidRPr="005209E7">
        <w:rPr>
          <w:rFonts w:ascii="Times New Roman" w:hAnsi="Times New Roman" w:cs="Times New Roman"/>
        </w:rPr>
        <w:t>The operating performance of listed commercial banks in China can be improved by increasing the concentration of equity, increasing the proportion of state-owned shares, increasing the liquidity of equity, and reducing the proportion of su</w:t>
      </w:r>
      <w:r w:rsidR="00E40836" w:rsidRPr="005209E7">
        <w:rPr>
          <w:rFonts w:ascii="Times New Roman" w:hAnsi="Times New Roman" w:cs="Times New Roman"/>
        </w:rPr>
        <w:t>pplementary</w:t>
      </w:r>
      <w:r w:rsidRPr="005209E7">
        <w:rPr>
          <w:rFonts w:ascii="Times New Roman" w:hAnsi="Times New Roman" w:cs="Times New Roman"/>
        </w:rPr>
        <w:t xml:space="preserve"> capital.</w:t>
      </w:r>
      <w:r w:rsidR="00AC3A67" w:rsidRPr="005209E7">
        <w:rPr>
          <w:rFonts w:ascii="Times New Roman" w:hAnsi="Times New Roman" w:cs="Times New Roman"/>
        </w:rPr>
        <w:t xml:space="preserve"> </w:t>
      </w:r>
    </w:p>
    <w:p w14:paraId="19F6387B" w14:textId="77777777" w:rsidR="00C65132" w:rsidRPr="005209E7" w:rsidRDefault="00C65132" w:rsidP="005209E7">
      <w:pPr>
        <w:spacing w:before="100" w:after="100" w:line="360" w:lineRule="auto"/>
        <w:rPr>
          <w:rFonts w:ascii="Times New Roman" w:hAnsi="Times New Roman" w:cs="Times New Roman"/>
          <w:b/>
        </w:rPr>
      </w:pPr>
    </w:p>
    <w:p w14:paraId="574FB59D" w14:textId="77777777" w:rsidR="00763721" w:rsidRPr="005209E7" w:rsidRDefault="00763721" w:rsidP="005209E7">
      <w:pPr>
        <w:pStyle w:val="1"/>
        <w:spacing w:before="100" w:after="100" w:line="360" w:lineRule="auto"/>
        <w:rPr>
          <w:rFonts w:ascii="Times New Roman" w:hAnsi="Times New Roman" w:cs="Times New Roman"/>
          <w:sz w:val="24"/>
          <w:szCs w:val="24"/>
        </w:rPr>
      </w:pPr>
      <w:bookmarkStart w:id="179" w:name="_Toc401100414"/>
      <w:bookmarkStart w:id="180" w:name="_Toc414537238"/>
      <w:bookmarkStart w:id="181" w:name="_Toc417848895"/>
      <w:r w:rsidRPr="005209E7">
        <w:rPr>
          <w:rFonts w:ascii="Times New Roman" w:hAnsi="Times New Roman" w:cs="Times New Roman"/>
          <w:sz w:val="24"/>
          <w:szCs w:val="24"/>
        </w:rPr>
        <w:t>REFERENCE</w:t>
      </w:r>
      <w:bookmarkEnd w:id="179"/>
      <w:bookmarkEnd w:id="180"/>
      <w:bookmarkEnd w:id="181"/>
      <w:r w:rsidRPr="005209E7">
        <w:rPr>
          <w:rFonts w:ascii="Times New Roman" w:hAnsi="Times New Roman" w:cs="Times New Roman"/>
          <w:sz w:val="24"/>
          <w:szCs w:val="24"/>
        </w:rPr>
        <w:t xml:space="preserve"> </w:t>
      </w:r>
    </w:p>
    <w:p w14:paraId="27F71F41"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Abata, M. A. et al. (2017) ‘Does Capital Structure Impact on the Performance of South African Listed Firms?’, </w:t>
      </w:r>
      <w:r w:rsidRPr="005209E7">
        <w:rPr>
          <w:rFonts w:ascii="Times New Roman" w:eastAsia="宋体" w:hAnsi="Times New Roman" w:cs="Times New Roman"/>
          <w:i/>
          <w:kern w:val="0"/>
        </w:rPr>
        <w:t>Acta Universitatis Danubius: Oeconomica,</w:t>
      </w:r>
      <w:r w:rsidRPr="005209E7">
        <w:rPr>
          <w:rFonts w:ascii="Times New Roman" w:eastAsia="宋体" w:hAnsi="Times New Roman" w:cs="Times New Roman"/>
          <w:kern w:val="0"/>
        </w:rPr>
        <w:t xml:space="preserve"> 13(6), pp. 334–350. </w:t>
      </w:r>
    </w:p>
    <w:p w14:paraId="4E76C493" w14:textId="7773FA19"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Acharya, V.V. and Mora, N. (</w:t>
      </w:r>
      <w:r w:rsidR="00763721" w:rsidRPr="005209E7">
        <w:rPr>
          <w:rFonts w:ascii="Times New Roman" w:eastAsia="宋体" w:hAnsi="Times New Roman" w:cs="Times New Roman"/>
          <w:kern w:val="0"/>
        </w:rPr>
        <w:t>2015</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A crisis of banks as liquidity providers. </w:t>
      </w:r>
      <w:r w:rsidR="00763721" w:rsidRPr="005209E7">
        <w:rPr>
          <w:rFonts w:ascii="Times New Roman" w:eastAsia="宋体" w:hAnsi="Times New Roman" w:cs="Times New Roman"/>
          <w:i/>
          <w:kern w:val="0"/>
        </w:rPr>
        <w:t>The Journal of Finance,</w:t>
      </w:r>
      <w:r w:rsidR="00763721" w:rsidRPr="005209E7">
        <w:rPr>
          <w:rFonts w:ascii="Times New Roman" w:eastAsia="宋体" w:hAnsi="Times New Roman" w:cs="Times New Roman"/>
          <w:kern w:val="0"/>
        </w:rPr>
        <w:t> 70(1), pp.1-43.</w:t>
      </w:r>
    </w:p>
    <w:p w14:paraId="491E1AF6" w14:textId="6453B13C" w:rsidR="00273D42" w:rsidRPr="005209E7" w:rsidRDefault="00273D42" w:rsidP="005209E7">
      <w:pPr>
        <w:widowControl/>
        <w:spacing w:beforeLines="100" w:before="326" w:afterLines="100" w:after="326" w:line="360" w:lineRule="auto"/>
        <w:jc w:val="left"/>
        <w:rPr>
          <w:rFonts w:ascii="Times New Roman" w:hAnsi="Times New Roman" w:cs="Times New Roman"/>
          <w:noProof/>
        </w:rPr>
      </w:pPr>
      <w:r w:rsidRPr="005209E7">
        <w:rPr>
          <w:rFonts w:ascii="Times New Roman" w:hAnsi="Times New Roman" w:cs="Times New Roman"/>
          <w:noProof/>
        </w:rPr>
        <w:t xml:space="preserve">Adewuyi, A. W. (2016). Ratio Analysis of Tesco Plc Financial Performance between 2010 and 2014 in Comparison to Both Sainsbury and Morrisons. </w:t>
      </w:r>
      <w:r w:rsidRPr="005209E7">
        <w:rPr>
          <w:rFonts w:ascii="Times New Roman" w:hAnsi="Times New Roman" w:cs="Times New Roman"/>
          <w:i/>
          <w:iCs/>
          <w:noProof/>
        </w:rPr>
        <w:t>Open Journal of Accounting</w:t>
      </w:r>
      <w:r w:rsidRPr="005209E7">
        <w:rPr>
          <w:rFonts w:ascii="Times New Roman" w:hAnsi="Times New Roman" w:cs="Times New Roman"/>
          <w:noProof/>
        </w:rPr>
        <w:t>. 5(July), pp. 45–56.</w:t>
      </w:r>
    </w:p>
    <w:p w14:paraId="3D600B93"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Allahham, M. (2015). Impact of Capital Structure on Bank Financial Performance of Al Ahli Bank in Saudi Arabia. </w:t>
      </w:r>
      <w:r w:rsidRPr="005209E7">
        <w:rPr>
          <w:rFonts w:ascii="Times New Roman" w:eastAsia="宋体" w:hAnsi="Times New Roman" w:cs="Times New Roman"/>
          <w:i/>
          <w:kern w:val="0"/>
        </w:rPr>
        <w:t>International Letters of Social and Humanistic Sciences</w:t>
      </w:r>
      <w:r w:rsidRPr="005209E7">
        <w:rPr>
          <w:rFonts w:ascii="Times New Roman" w:eastAsia="宋体" w:hAnsi="Times New Roman" w:cs="Times New Roman"/>
          <w:kern w:val="0"/>
        </w:rPr>
        <w:t>, 60(2), pp.10-16.</w:t>
      </w:r>
    </w:p>
    <w:p w14:paraId="28A8EDE1"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Al-Thuneibat, A. (2018) ‘The Relationship between the Ownership Structure, Capital Structure and Performance’, </w:t>
      </w:r>
      <w:r w:rsidRPr="005209E7">
        <w:rPr>
          <w:rFonts w:ascii="Times New Roman" w:eastAsia="宋体" w:hAnsi="Times New Roman" w:cs="Times New Roman"/>
          <w:i/>
          <w:kern w:val="0"/>
        </w:rPr>
        <w:t>Journal of Accounting, Business &amp; Management</w:t>
      </w:r>
      <w:r w:rsidRPr="005209E7">
        <w:rPr>
          <w:rFonts w:ascii="Times New Roman" w:eastAsia="宋体" w:hAnsi="Times New Roman" w:cs="Times New Roman"/>
          <w:kern w:val="0"/>
        </w:rPr>
        <w:t>, 25(1), pp. 1–20.</w:t>
      </w:r>
    </w:p>
    <w:p w14:paraId="73BAA4A8" w14:textId="267ACA7B"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Ameur, I.G.B. and Mhiri, S.M. (</w:t>
      </w:r>
      <w:r w:rsidR="00763721" w:rsidRPr="005209E7">
        <w:rPr>
          <w:rFonts w:ascii="Times New Roman" w:eastAsia="宋体" w:hAnsi="Times New Roman" w:cs="Times New Roman"/>
          <w:kern w:val="0"/>
        </w:rPr>
        <w:t>2013</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Explanatory factors of bank performance: Evidence from Tunisia. </w:t>
      </w:r>
      <w:r w:rsidR="00763721" w:rsidRPr="005209E7">
        <w:rPr>
          <w:rFonts w:ascii="Times New Roman" w:eastAsia="宋体" w:hAnsi="Times New Roman" w:cs="Times New Roman"/>
          <w:i/>
          <w:kern w:val="0"/>
        </w:rPr>
        <w:t>International Journal of Economics, Finance and Management</w:t>
      </w:r>
      <w:r w:rsidR="00763721" w:rsidRPr="005209E7">
        <w:rPr>
          <w:rFonts w:ascii="Times New Roman" w:eastAsia="宋体" w:hAnsi="Times New Roman" w:cs="Times New Roman"/>
          <w:kern w:val="0"/>
        </w:rPr>
        <w:t>, 2(1), pp.23-34.</w:t>
      </w:r>
    </w:p>
    <w:p w14:paraId="5A4BABA7" w14:textId="7CB9EEE3"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An, X.Y. (</w:t>
      </w:r>
      <w:r w:rsidR="00763721" w:rsidRPr="005209E7">
        <w:rPr>
          <w:rFonts w:ascii="Times New Roman" w:eastAsia="宋体" w:hAnsi="Times New Roman" w:cs="Times New Roman"/>
          <w:kern w:val="0"/>
        </w:rPr>
        <w:t>2016</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Research on the relationship between capital structure and performance of listed commercial banks in China. </w:t>
      </w:r>
      <w:r w:rsidR="00763721" w:rsidRPr="005209E7">
        <w:rPr>
          <w:rFonts w:ascii="Times New Roman" w:eastAsia="宋体" w:hAnsi="Times New Roman" w:cs="Times New Roman"/>
          <w:i/>
          <w:kern w:val="0"/>
        </w:rPr>
        <w:t>Time finance</w:t>
      </w:r>
      <w:r w:rsidR="00763721" w:rsidRPr="005209E7">
        <w:rPr>
          <w:rFonts w:ascii="Times New Roman" w:eastAsia="宋体" w:hAnsi="Times New Roman" w:cs="Times New Roman"/>
          <w:kern w:val="0"/>
        </w:rPr>
        <w:t>, 2018(3), pp.16-31.</w:t>
      </w:r>
    </w:p>
    <w:p w14:paraId="240511CB" w14:textId="51885E9C"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Berge</w:t>
      </w:r>
      <w:r w:rsidR="003E544A" w:rsidRPr="005209E7">
        <w:rPr>
          <w:rFonts w:ascii="Times New Roman" w:eastAsia="宋体" w:hAnsi="Times New Roman" w:cs="Times New Roman"/>
          <w:kern w:val="0"/>
        </w:rPr>
        <w:t>r, A. N. and Bouwman, C. H. S. (</w:t>
      </w:r>
      <w:r w:rsidRPr="005209E7">
        <w:rPr>
          <w:rFonts w:ascii="Times New Roman" w:eastAsia="宋体" w:hAnsi="Times New Roman" w:cs="Times New Roman"/>
          <w:kern w:val="0"/>
        </w:rPr>
        <w:t>2013</w:t>
      </w:r>
      <w:r w:rsidR="003E544A" w:rsidRPr="005209E7">
        <w:rPr>
          <w:rFonts w:ascii="Times New Roman" w:eastAsia="宋体" w:hAnsi="Times New Roman" w:cs="Times New Roman"/>
          <w:kern w:val="0"/>
        </w:rPr>
        <w:t>)</w:t>
      </w:r>
      <w:r w:rsidRPr="005209E7">
        <w:rPr>
          <w:rFonts w:ascii="Times New Roman" w:eastAsia="宋体" w:hAnsi="Times New Roman" w:cs="Times New Roman"/>
          <w:kern w:val="0"/>
        </w:rPr>
        <w:t xml:space="preserve">. ‘How does capital affect bank performance durning financial Crises?’. </w:t>
      </w:r>
      <w:r w:rsidRPr="005209E7">
        <w:rPr>
          <w:rFonts w:ascii="Times New Roman" w:eastAsia="宋体" w:hAnsi="Times New Roman" w:cs="Times New Roman"/>
          <w:i/>
          <w:kern w:val="0"/>
        </w:rPr>
        <w:t>Journal of Financial Economics</w:t>
      </w:r>
      <w:r w:rsidRPr="005209E7">
        <w:rPr>
          <w:rFonts w:ascii="Times New Roman" w:eastAsia="宋体" w:hAnsi="Times New Roman" w:cs="Times New Roman"/>
          <w:kern w:val="0"/>
        </w:rPr>
        <w:t>, 109(01), pp.51-83.</w:t>
      </w:r>
    </w:p>
    <w:p w14:paraId="5288E309" w14:textId="464135CF"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Bryman, A. and Bell, E. (2015). Business Research Methods. Oxford university press. Fourth Edition.</w:t>
      </w:r>
    </w:p>
    <w:p w14:paraId="71885057" w14:textId="134B9944"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Buttler, H. (</w:t>
      </w:r>
      <w:r w:rsidR="00763721" w:rsidRPr="005209E7">
        <w:rPr>
          <w:rFonts w:ascii="Times New Roman" w:eastAsia="宋体" w:hAnsi="Times New Roman" w:cs="Times New Roman"/>
          <w:kern w:val="0"/>
        </w:rPr>
        <w:t>2014</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The optimal capital structure of a liquidity-insuring bank. </w:t>
      </w:r>
      <w:r w:rsidR="00763721" w:rsidRPr="005209E7">
        <w:rPr>
          <w:rFonts w:ascii="Times New Roman" w:eastAsia="宋体" w:hAnsi="Times New Roman" w:cs="Times New Roman"/>
          <w:i/>
          <w:kern w:val="0"/>
        </w:rPr>
        <w:t>Econometrics journal</w:t>
      </w:r>
      <w:r w:rsidR="00763721" w:rsidRPr="005209E7">
        <w:rPr>
          <w:rFonts w:ascii="Times New Roman" w:eastAsia="宋体" w:hAnsi="Times New Roman" w:cs="Times New Roman"/>
          <w:kern w:val="0"/>
        </w:rPr>
        <w:t xml:space="preserve">, 2014, 25(3), pp.35-51.  </w:t>
      </w:r>
    </w:p>
    <w:p w14:paraId="157F1145" w14:textId="3E7B8448" w:rsidR="00763721"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Cao, T.Q. and Chen,</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L</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.P.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 empirical study on the governance effectiveness of urban commercial banks based on the analysis of bank governance evaluation. </w:t>
      </w:r>
      <w:r w:rsidR="00763721" w:rsidRPr="005209E7">
        <w:rPr>
          <w:rFonts w:ascii="Times New Roman" w:eastAsia="宋体" w:hAnsi="Times New Roman" w:cs="Times New Roman"/>
          <w:i/>
          <w:kern w:val="0"/>
        </w:rPr>
        <w:t>Financial Forum</w:t>
      </w:r>
      <w:r w:rsidR="00763721" w:rsidRPr="005209E7">
        <w:rPr>
          <w:rFonts w:ascii="Times New Roman" w:eastAsia="宋体" w:hAnsi="Times New Roman" w:cs="Times New Roman"/>
          <w:kern w:val="0"/>
        </w:rPr>
        <w:t>, 2012(12), pp.35-41.</w:t>
      </w:r>
    </w:p>
    <w:p w14:paraId="46C63AB0" w14:textId="42390CD1" w:rsidR="00763721"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Chen,</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D.</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P. and Zeng,</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Z.</w:t>
      </w:r>
      <w:r w:rsidR="00BC3D74" w:rsidRPr="005209E7">
        <w:rPr>
          <w:rFonts w:ascii="Times New Roman" w:eastAsia="宋体" w:hAnsi="Times New Roman" w:cs="Times New Roman"/>
          <w:kern w:val="0"/>
        </w:rPr>
        <w:t xml:space="preserve"> </w:t>
      </w:r>
      <w:r w:rsidRPr="005209E7">
        <w:rPr>
          <w:rFonts w:ascii="Times New Roman" w:eastAsia="宋体" w:hAnsi="Times New Roman" w:cs="Times New Roman"/>
          <w:kern w:val="0"/>
        </w:rPr>
        <w:t>H.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Research on the relationship between capital structure and corporate performance based on the empirical test of GEM listed companies. </w:t>
      </w:r>
      <w:r w:rsidR="00763721" w:rsidRPr="005209E7">
        <w:rPr>
          <w:rFonts w:ascii="Times New Roman" w:eastAsia="宋体" w:hAnsi="Times New Roman" w:cs="Times New Roman"/>
          <w:i/>
          <w:kern w:val="0"/>
        </w:rPr>
        <w:t>Accounting Research</w:t>
      </w:r>
      <w:r w:rsidR="00763721" w:rsidRPr="005209E7">
        <w:rPr>
          <w:rFonts w:ascii="Times New Roman" w:eastAsia="宋体" w:hAnsi="Times New Roman" w:cs="Times New Roman"/>
          <w:kern w:val="0"/>
        </w:rPr>
        <w:t>, 2012(08), pp.31-63.</w:t>
      </w:r>
    </w:p>
    <w:p w14:paraId="3F1BD454" w14:textId="77777777"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Cooper, D. and Schindler, P. (2013). Business Research Methods: 12th Edition. McGraw-Hill Higher Education. ISBN: 0077774434.</w:t>
      </w:r>
    </w:p>
    <w:p w14:paraId="75224772" w14:textId="7E5598BA"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Davis, S. F. and Smith, R. A. (2005). An Introduction to Statistics and Research Methods. Pearson/Prentice Hall. ISBN: 0131505114.</w:t>
      </w:r>
    </w:p>
    <w:p w14:paraId="3DC65BBD" w14:textId="35CA951C" w:rsidR="00763721"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Diamond, D.W. and Dybvig, P.H. (</w:t>
      </w:r>
      <w:r w:rsidR="00763721" w:rsidRPr="005209E7">
        <w:rPr>
          <w:rFonts w:ascii="Times New Roman" w:eastAsia="宋体" w:hAnsi="Times New Roman" w:cs="Times New Roman"/>
          <w:kern w:val="0"/>
        </w:rPr>
        <w:t>2014</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Bank runs, deposit insurance and liquidity. </w:t>
      </w:r>
      <w:r w:rsidR="00763721" w:rsidRPr="005209E7">
        <w:rPr>
          <w:rFonts w:ascii="Times New Roman" w:eastAsia="宋体" w:hAnsi="Times New Roman" w:cs="Times New Roman"/>
          <w:i/>
          <w:kern w:val="0"/>
        </w:rPr>
        <w:t xml:space="preserve">Journal of political economy, </w:t>
      </w:r>
      <w:r w:rsidR="00763721" w:rsidRPr="005209E7">
        <w:rPr>
          <w:rFonts w:ascii="Times New Roman" w:eastAsia="宋体" w:hAnsi="Times New Roman" w:cs="Times New Roman"/>
          <w:kern w:val="0"/>
        </w:rPr>
        <w:t>2014, 91(3), pp.5-27.</w:t>
      </w:r>
    </w:p>
    <w:p w14:paraId="7DBA276A"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Diana, S.-P. C., Ioan, B. M. and Alexandra, B. I. (2016) ‘Influence of the Capital Structure on the Companies Performance. Study on the Energy Sector Companies Listed on Bse’, </w:t>
      </w:r>
      <w:r w:rsidRPr="005209E7">
        <w:rPr>
          <w:rFonts w:ascii="Times New Roman" w:eastAsia="宋体" w:hAnsi="Times New Roman" w:cs="Times New Roman"/>
          <w:i/>
          <w:kern w:val="0"/>
        </w:rPr>
        <w:t>Annals of the University of Oradea, Economic Science Series</w:t>
      </w:r>
      <w:r w:rsidRPr="005209E7">
        <w:rPr>
          <w:rFonts w:ascii="Times New Roman" w:eastAsia="宋体" w:hAnsi="Times New Roman" w:cs="Times New Roman"/>
          <w:kern w:val="0"/>
        </w:rPr>
        <w:t>, 25(1), pp.1040–1048.</w:t>
      </w:r>
    </w:p>
    <w:p w14:paraId="698711D4" w14:textId="4562DAF3"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Feng,M. and Fang, D.J.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Analysis of operating efficiency of China's Listed Commercial Banks Based on DEA. </w:t>
      </w:r>
      <w:r w:rsidR="00763721" w:rsidRPr="005209E7">
        <w:rPr>
          <w:rFonts w:ascii="Times New Roman" w:eastAsia="宋体" w:hAnsi="Times New Roman" w:cs="Times New Roman"/>
          <w:i/>
          <w:kern w:val="0"/>
        </w:rPr>
        <w:t>International Financial Research</w:t>
      </w:r>
      <w:r w:rsidR="00763721" w:rsidRPr="005209E7">
        <w:rPr>
          <w:rFonts w:ascii="Times New Roman" w:eastAsia="宋体" w:hAnsi="Times New Roman" w:cs="Times New Roman"/>
          <w:kern w:val="0"/>
        </w:rPr>
        <w:t>, 2012(10), pp.17-42.</w:t>
      </w:r>
    </w:p>
    <w:p w14:paraId="7DC3E9D3"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Ferreira, D., Ferreira, M. and Mariano, B. (2012). Board Structure and Capital Structure. </w:t>
      </w:r>
      <w:r w:rsidRPr="005209E7">
        <w:rPr>
          <w:rFonts w:ascii="Times New Roman" w:eastAsia="宋体" w:hAnsi="Times New Roman" w:cs="Times New Roman"/>
          <w:i/>
          <w:kern w:val="0"/>
        </w:rPr>
        <w:t>SSRN Electronic Journal</w:t>
      </w:r>
      <w:r w:rsidRPr="005209E7">
        <w:rPr>
          <w:rFonts w:ascii="Times New Roman" w:eastAsia="宋体" w:hAnsi="Times New Roman" w:cs="Times New Roman"/>
          <w:kern w:val="0"/>
        </w:rPr>
        <w:t>, 5(1), pp.19-51.</w:t>
      </w:r>
    </w:p>
    <w:p w14:paraId="5FEE2E80"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Gerhardt, M. and Vander Vennet, R. (2016). Bank Bailouts in Europe and Bank Performance. </w:t>
      </w:r>
      <w:r w:rsidRPr="005209E7">
        <w:rPr>
          <w:rFonts w:ascii="Times New Roman" w:eastAsia="宋体" w:hAnsi="Times New Roman" w:cs="Times New Roman"/>
          <w:i/>
          <w:kern w:val="0"/>
        </w:rPr>
        <w:t>SSRN Electronic Journal</w:t>
      </w:r>
      <w:r w:rsidRPr="005209E7">
        <w:rPr>
          <w:rFonts w:ascii="Times New Roman" w:eastAsia="宋体" w:hAnsi="Times New Roman" w:cs="Times New Roman"/>
          <w:kern w:val="0"/>
        </w:rPr>
        <w:t>,13(5), pp.113-178.</w:t>
      </w:r>
    </w:p>
    <w:p w14:paraId="4F7ABF3D"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Griffith, J.M., Fogelberg, L. and Weeks, H.S., 2012. CEO ownership, corporate control, and bank performance. </w:t>
      </w:r>
      <w:r w:rsidRPr="005209E7">
        <w:rPr>
          <w:rFonts w:ascii="Times New Roman" w:eastAsia="宋体" w:hAnsi="Times New Roman" w:cs="Times New Roman"/>
          <w:i/>
          <w:kern w:val="0"/>
        </w:rPr>
        <w:t>Journal of Economics and Finance</w:t>
      </w:r>
      <w:r w:rsidRPr="005209E7">
        <w:rPr>
          <w:rFonts w:ascii="Times New Roman" w:eastAsia="宋体" w:hAnsi="Times New Roman" w:cs="Times New Roman"/>
          <w:kern w:val="0"/>
        </w:rPr>
        <w:t>, 26(2), pp.142-173.</w:t>
      </w:r>
    </w:p>
    <w:p w14:paraId="33075FBA"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Gulzar, R. (2017). Understanding The Relationship between HRM Practices and Organization Performance in HDFC Bank. </w:t>
      </w:r>
      <w:r w:rsidRPr="005209E7">
        <w:rPr>
          <w:rFonts w:ascii="Times New Roman" w:eastAsia="宋体" w:hAnsi="Times New Roman" w:cs="Times New Roman"/>
          <w:i/>
          <w:kern w:val="0"/>
        </w:rPr>
        <w:t>Archives of Business Research</w:t>
      </w:r>
      <w:r w:rsidRPr="005209E7">
        <w:rPr>
          <w:rFonts w:ascii="Times New Roman" w:eastAsia="宋体" w:hAnsi="Times New Roman" w:cs="Times New Roman"/>
          <w:kern w:val="0"/>
        </w:rPr>
        <w:t>, 5(3), pp.57-89.</w:t>
      </w:r>
    </w:p>
    <w:p w14:paraId="3CF030DF"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Guo, Y.L., Yan, J.J. and Zhang, Z.Q., 2012. The impact of capital structure and ownership structure on comprehensive performance of commercial banks. </w:t>
      </w:r>
      <w:r w:rsidRPr="005209E7">
        <w:rPr>
          <w:rFonts w:ascii="Times New Roman" w:eastAsia="宋体" w:hAnsi="Times New Roman" w:cs="Times New Roman"/>
          <w:i/>
          <w:kern w:val="0"/>
        </w:rPr>
        <w:t>Journal of management</w:t>
      </w:r>
      <w:r w:rsidRPr="005209E7">
        <w:rPr>
          <w:rFonts w:ascii="Times New Roman" w:eastAsia="宋体" w:hAnsi="Times New Roman" w:cs="Times New Roman"/>
          <w:kern w:val="0"/>
        </w:rPr>
        <w:t xml:space="preserve">, 2012, 9(7), pp.57-93. </w:t>
      </w:r>
    </w:p>
    <w:p w14:paraId="31A3C9DD" w14:textId="77777777"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Hair, J. F., Black, W. C., Babin, B. J. and Anderson, R. E. (2006). Multivariate Data Analysis. Pearson Education Limited, ISBN: 129202190X.</w:t>
      </w:r>
    </w:p>
    <w:p w14:paraId="1333A565" w14:textId="77777777"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Hasan, I</w:t>
      </w:r>
      <w:r w:rsidRPr="005209E7">
        <w:rPr>
          <w:rFonts w:ascii="Times New Roman" w:eastAsia="宋体" w:hAnsi="Times New Roman" w:cs="Times New Roman"/>
          <w:i/>
          <w:iCs/>
          <w:kern w:val="0"/>
        </w:rPr>
        <w:t>.</w:t>
      </w:r>
      <w:r w:rsidRPr="005209E7">
        <w:rPr>
          <w:rFonts w:ascii="Times New Roman" w:eastAsia="宋体" w:hAnsi="Times New Roman" w:cs="Times New Roman"/>
          <w:kern w:val="0"/>
        </w:rPr>
        <w:t> (2018). Corporate Social Responsibility and Firm Financial Performance: The Mediating Role of Productivity. </w:t>
      </w:r>
      <w:r w:rsidRPr="005209E7">
        <w:rPr>
          <w:rFonts w:ascii="Times New Roman" w:eastAsia="宋体" w:hAnsi="Times New Roman" w:cs="Times New Roman"/>
          <w:i/>
          <w:iCs/>
          <w:kern w:val="0"/>
        </w:rPr>
        <w:t>Journal of Business Ethics</w:t>
      </w:r>
      <w:r w:rsidRPr="005209E7">
        <w:rPr>
          <w:rFonts w:ascii="Times New Roman" w:eastAsia="宋体" w:hAnsi="Times New Roman" w:cs="Times New Roman"/>
          <w:kern w:val="0"/>
        </w:rPr>
        <w:t>. 149(3), pp. 671–688. </w:t>
      </w:r>
    </w:p>
    <w:p w14:paraId="54789974" w14:textId="63B0C10B"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Horngren, C. and Harrison, W. (2015). </w:t>
      </w:r>
      <w:r w:rsidRPr="005209E7">
        <w:rPr>
          <w:rFonts w:ascii="Times New Roman" w:eastAsia="宋体" w:hAnsi="Times New Roman" w:cs="Times New Roman"/>
          <w:i/>
          <w:iCs/>
          <w:kern w:val="0"/>
        </w:rPr>
        <w:t>ACCOUNTING</w:t>
      </w:r>
      <w:r w:rsidRPr="005209E7">
        <w:rPr>
          <w:rFonts w:ascii="Times New Roman" w:eastAsia="宋体" w:hAnsi="Times New Roman" w:cs="Times New Roman"/>
          <w:kern w:val="0"/>
        </w:rPr>
        <w:t>. Pearson Australia Pty Ltd.</w:t>
      </w:r>
    </w:p>
    <w:p w14:paraId="658FADBB"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Huang,J. and Tang,K., 2015. Research on relationship between competition and performance of commercial banks. </w:t>
      </w:r>
      <w:r w:rsidRPr="005209E7">
        <w:rPr>
          <w:rFonts w:ascii="Times New Roman" w:eastAsia="宋体" w:hAnsi="Times New Roman" w:cs="Times New Roman"/>
          <w:i/>
          <w:kern w:val="0"/>
        </w:rPr>
        <w:t>Chinese Social Sciences</w:t>
      </w:r>
      <w:r w:rsidRPr="005209E7">
        <w:rPr>
          <w:rFonts w:ascii="Times New Roman" w:eastAsia="宋体" w:hAnsi="Times New Roman" w:cs="Times New Roman"/>
          <w:kern w:val="0"/>
        </w:rPr>
        <w:t>,2015 (01),pp.32-50.</w:t>
      </w:r>
    </w:p>
    <w:p w14:paraId="5408CD27"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Jiang,J. and Zhao, Y.,2012. Capital adequacy ratio, ownership structure and profitability of commercial banks: An Empirical Study Based on China's commercial banks. </w:t>
      </w:r>
      <w:r w:rsidRPr="005209E7">
        <w:rPr>
          <w:rFonts w:ascii="Times New Roman" w:eastAsia="宋体" w:hAnsi="Times New Roman" w:cs="Times New Roman"/>
          <w:i/>
          <w:kern w:val="0"/>
        </w:rPr>
        <w:t>Finance and Accounting Monthly</w:t>
      </w:r>
      <w:r w:rsidRPr="005209E7">
        <w:rPr>
          <w:rFonts w:ascii="Times New Roman" w:eastAsia="宋体" w:hAnsi="Times New Roman" w:cs="Times New Roman"/>
          <w:kern w:val="0"/>
        </w:rPr>
        <w:t>, 2012(18), pp.46-69.</w:t>
      </w:r>
    </w:p>
    <w:p w14:paraId="5CCE4A0A" w14:textId="70D20660" w:rsidR="00273D42"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Jochmans, K. (2014). First-differencing in panel data models with incidental functions. </w:t>
      </w:r>
      <w:r w:rsidRPr="005209E7">
        <w:rPr>
          <w:rFonts w:ascii="Times New Roman" w:eastAsia="宋体" w:hAnsi="Times New Roman" w:cs="Times New Roman"/>
          <w:i/>
          <w:kern w:val="0"/>
        </w:rPr>
        <w:t>The Econometrics Journal,</w:t>
      </w:r>
      <w:r w:rsidRPr="005209E7">
        <w:rPr>
          <w:rFonts w:ascii="Times New Roman" w:eastAsia="宋体" w:hAnsi="Times New Roman" w:cs="Times New Roman"/>
          <w:kern w:val="0"/>
        </w:rPr>
        <w:t xml:space="preserve"> 17(3), pp.373-382.</w:t>
      </w:r>
    </w:p>
    <w:p w14:paraId="70B3326C" w14:textId="240E6F8C"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K</w:t>
      </w:r>
      <w:r w:rsidR="00273D42" w:rsidRPr="005209E7">
        <w:rPr>
          <w:rFonts w:ascii="Times New Roman" w:eastAsia="宋体" w:hAnsi="Times New Roman" w:cs="Times New Roman"/>
          <w:kern w:val="0"/>
        </w:rPr>
        <w:t>areken, J.H. and Wallace, N.D. (</w:t>
      </w:r>
      <w:r w:rsidRPr="005209E7">
        <w:rPr>
          <w:rFonts w:ascii="Times New Roman" w:eastAsia="宋体" w:hAnsi="Times New Roman" w:cs="Times New Roman"/>
          <w:kern w:val="0"/>
        </w:rPr>
        <w:t>2014</w:t>
      </w:r>
      <w:r w:rsidR="00273D42" w:rsidRPr="005209E7">
        <w:rPr>
          <w:rFonts w:ascii="Times New Roman" w:eastAsia="宋体" w:hAnsi="Times New Roman" w:cs="Times New Roman"/>
          <w:kern w:val="0"/>
        </w:rPr>
        <w:t>)</w:t>
      </w:r>
      <w:r w:rsidRPr="005209E7">
        <w:rPr>
          <w:rFonts w:ascii="Times New Roman" w:eastAsia="宋体" w:hAnsi="Times New Roman" w:cs="Times New Roman"/>
          <w:kern w:val="0"/>
        </w:rPr>
        <w:t xml:space="preserve">. Deposit insurance and bank regulation: A partial-equilibrium exposition. </w:t>
      </w:r>
      <w:r w:rsidRPr="005209E7">
        <w:rPr>
          <w:rFonts w:ascii="Times New Roman" w:eastAsia="宋体" w:hAnsi="Times New Roman" w:cs="Times New Roman"/>
          <w:i/>
          <w:kern w:val="0"/>
        </w:rPr>
        <w:t>Journal of business</w:t>
      </w:r>
      <w:r w:rsidRPr="005209E7">
        <w:rPr>
          <w:rFonts w:ascii="Times New Roman" w:eastAsia="宋体" w:hAnsi="Times New Roman" w:cs="Times New Roman"/>
          <w:kern w:val="0"/>
        </w:rPr>
        <w:t xml:space="preserve">, 2014, 51(3),pp.12-37. </w:t>
      </w:r>
    </w:p>
    <w:p w14:paraId="1053F06A" w14:textId="0B5756E8" w:rsidR="003E544A"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Keith, T. Z. (2014). Multiple regression and beyond: An introduction to multiple regression and structural equation modeling. Routledge.</w:t>
      </w:r>
    </w:p>
    <w:p w14:paraId="12426F3D" w14:textId="6536E892" w:rsidR="003E544A"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Li, P. (2014). The influence of capital structure of Chinese listed banks on business performance. </w:t>
      </w:r>
      <w:r w:rsidRPr="005209E7">
        <w:rPr>
          <w:rFonts w:ascii="Times New Roman" w:eastAsia="宋体" w:hAnsi="Times New Roman" w:cs="Times New Roman"/>
          <w:i/>
          <w:kern w:val="0"/>
        </w:rPr>
        <w:t>Finance forum.</w:t>
      </w:r>
      <w:r w:rsidRPr="005209E7">
        <w:rPr>
          <w:rFonts w:ascii="Times New Roman" w:eastAsia="宋体" w:hAnsi="Times New Roman" w:cs="Times New Roman"/>
          <w:kern w:val="0"/>
        </w:rPr>
        <w:t xml:space="preserve"> 2014(05), pp. 31-46.</w:t>
      </w:r>
    </w:p>
    <w:p w14:paraId="25A25099" w14:textId="11A6E8D7" w:rsidR="00763721" w:rsidRPr="005209E7" w:rsidRDefault="00273D42"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Li, S.J. (</w:t>
      </w:r>
      <w:r w:rsidR="00763721" w:rsidRPr="005209E7">
        <w:rPr>
          <w:rFonts w:ascii="Times New Roman" w:eastAsia="宋体" w:hAnsi="Times New Roman" w:cs="Times New Roman"/>
          <w:kern w:val="0"/>
        </w:rPr>
        <w:t>2016</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Research on the relationship between capital structure and business performance of Listed Commercial Banks. </w:t>
      </w:r>
      <w:r w:rsidR="00763721" w:rsidRPr="005209E7">
        <w:rPr>
          <w:rFonts w:ascii="Times New Roman" w:eastAsia="宋体" w:hAnsi="Times New Roman" w:cs="Times New Roman"/>
          <w:i/>
          <w:kern w:val="0"/>
        </w:rPr>
        <w:t>Finance Economy</w:t>
      </w:r>
      <w:r w:rsidR="00763721" w:rsidRPr="005209E7">
        <w:rPr>
          <w:rFonts w:ascii="Times New Roman" w:eastAsia="宋体" w:hAnsi="Times New Roman" w:cs="Times New Roman"/>
          <w:kern w:val="0"/>
        </w:rPr>
        <w:t>, 2016(20).</w:t>
      </w:r>
    </w:p>
    <w:p w14:paraId="5EFABEB1" w14:textId="72E85AEB"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Li,Y.Q. (</w:t>
      </w:r>
      <w:r w:rsidR="00763721" w:rsidRPr="005209E7">
        <w:rPr>
          <w:rFonts w:ascii="Times New Roman" w:eastAsia="宋体" w:hAnsi="Times New Roman" w:cs="Times New Roman"/>
          <w:kern w:val="0"/>
        </w:rPr>
        <w:t>2014</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Research on the application and influencing factors of EVA evaluation index of Chinese Commercial Banks. </w:t>
      </w:r>
      <w:r w:rsidR="00763721" w:rsidRPr="005209E7">
        <w:rPr>
          <w:rFonts w:ascii="Times New Roman" w:eastAsia="宋体" w:hAnsi="Times New Roman" w:cs="Times New Roman"/>
          <w:i/>
          <w:kern w:val="0"/>
        </w:rPr>
        <w:t>Management Review</w:t>
      </w:r>
      <w:r w:rsidR="00763721" w:rsidRPr="005209E7">
        <w:rPr>
          <w:rFonts w:ascii="Times New Roman" w:eastAsia="宋体" w:hAnsi="Times New Roman" w:cs="Times New Roman"/>
          <w:kern w:val="0"/>
        </w:rPr>
        <w:t>, 2014(10), pp.103-132.</w:t>
      </w:r>
    </w:p>
    <w:p w14:paraId="54728695" w14:textId="35B7A5AF"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Liu,H.Y., </w:t>
      </w:r>
      <w:r w:rsidR="003E544A" w:rsidRPr="005209E7">
        <w:rPr>
          <w:rFonts w:ascii="Times New Roman" w:eastAsia="宋体" w:hAnsi="Times New Roman" w:cs="Times New Roman"/>
          <w:kern w:val="0"/>
        </w:rPr>
        <w:t>Ouyang, J.X. and Wei,W.J. (</w:t>
      </w:r>
      <w:r w:rsidRPr="005209E7">
        <w:rPr>
          <w:rFonts w:ascii="Times New Roman" w:eastAsia="宋体" w:hAnsi="Times New Roman" w:cs="Times New Roman"/>
          <w:kern w:val="0"/>
        </w:rPr>
        <w:t>2012</w:t>
      </w:r>
      <w:r w:rsidR="003E544A" w:rsidRPr="005209E7">
        <w:rPr>
          <w:rFonts w:ascii="Times New Roman" w:eastAsia="宋体" w:hAnsi="Times New Roman" w:cs="Times New Roman"/>
          <w:kern w:val="0"/>
        </w:rPr>
        <w:t>)</w:t>
      </w:r>
      <w:r w:rsidRPr="005209E7">
        <w:rPr>
          <w:rFonts w:ascii="Times New Roman" w:eastAsia="宋体" w:hAnsi="Times New Roman" w:cs="Times New Roman"/>
          <w:kern w:val="0"/>
        </w:rPr>
        <w:t xml:space="preserve">. The study of banks’ performance banks based on market, equity and capital in China. </w:t>
      </w:r>
      <w:r w:rsidRPr="005209E7">
        <w:rPr>
          <w:rFonts w:ascii="Times New Roman" w:eastAsia="宋体" w:hAnsi="Times New Roman" w:cs="Times New Roman"/>
          <w:i/>
          <w:kern w:val="0"/>
        </w:rPr>
        <w:t>International Financial Research</w:t>
      </w:r>
      <w:r w:rsidRPr="005209E7">
        <w:rPr>
          <w:rFonts w:ascii="Times New Roman" w:eastAsia="宋体" w:hAnsi="Times New Roman" w:cs="Times New Roman"/>
          <w:kern w:val="0"/>
        </w:rPr>
        <w:t>, 2012(5),pp.7-81.</w:t>
      </w:r>
    </w:p>
    <w:p w14:paraId="48A1ECC0" w14:textId="0A280C00"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Ma,Q.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Analysis of capital structure of China's Listed Commercial Banks. </w:t>
      </w:r>
      <w:r w:rsidR="00763721" w:rsidRPr="005209E7">
        <w:rPr>
          <w:rFonts w:ascii="Times New Roman" w:eastAsia="宋体" w:hAnsi="Times New Roman" w:cs="Times New Roman"/>
          <w:i/>
          <w:kern w:val="0"/>
        </w:rPr>
        <w:t>Market Forum</w:t>
      </w:r>
      <w:r w:rsidR="00763721" w:rsidRPr="005209E7">
        <w:rPr>
          <w:rFonts w:ascii="Times New Roman" w:eastAsia="宋体" w:hAnsi="Times New Roman" w:cs="Times New Roman"/>
          <w:kern w:val="0"/>
        </w:rPr>
        <w:t>, 2012(2),pp.31-70.</w:t>
      </w:r>
    </w:p>
    <w:p w14:paraId="07046DCD" w14:textId="5100DE24"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Marques, O.M. and Santos, C.M. (</w:t>
      </w:r>
      <w:r w:rsidR="00763721" w:rsidRPr="005209E7">
        <w:rPr>
          <w:rFonts w:ascii="Times New Roman" w:eastAsia="宋体" w:hAnsi="Times New Roman" w:cs="Times New Roman"/>
          <w:kern w:val="0"/>
        </w:rPr>
        <w:t>2015</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Capital Structure Policy and Determinants: Theory and Managerial Evidence. </w:t>
      </w:r>
      <w:r w:rsidR="00763721" w:rsidRPr="005209E7">
        <w:rPr>
          <w:rFonts w:ascii="Times New Roman" w:eastAsia="宋体" w:hAnsi="Times New Roman" w:cs="Times New Roman"/>
          <w:i/>
          <w:kern w:val="0"/>
        </w:rPr>
        <w:t>Journal of Business</w:t>
      </w:r>
      <w:r w:rsidR="00763721" w:rsidRPr="005209E7">
        <w:rPr>
          <w:rFonts w:ascii="Times New Roman" w:eastAsia="宋体" w:hAnsi="Times New Roman" w:cs="Times New Roman"/>
          <w:kern w:val="0"/>
        </w:rPr>
        <w:t>, 2015, 10(7),pp.57-91.</w:t>
      </w:r>
    </w:p>
    <w:p w14:paraId="4FF5021A" w14:textId="2AFEB5C3"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Merton,R.C. (</w:t>
      </w:r>
      <w:r w:rsidR="00763721" w:rsidRPr="005209E7">
        <w:rPr>
          <w:rFonts w:ascii="Times New Roman" w:eastAsia="宋体" w:hAnsi="Times New Roman" w:cs="Times New Roman"/>
          <w:kern w:val="0"/>
        </w:rPr>
        <w:t>2013</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On the cost of deposit insurance when there are surveillance. </w:t>
      </w:r>
      <w:r w:rsidR="00763721" w:rsidRPr="005209E7">
        <w:rPr>
          <w:rFonts w:ascii="Times New Roman" w:eastAsia="宋体" w:hAnsi="Times New Roman" w:cs="Times New Roman"/>
          <w:i/>
          <w:kern w:val="0"/>
        </w:rPr>
        <w:t>Journal of business</w:t>
      </w:r>
      <w:r w:rsidR="00763721" w:rsidRPr="005209E7">
        <w:rPr>
          <w:rFonts w:ascii="Times New Roman" w:eastAsia="宋体" w:hAnsi="Times New Roman" w:cs="Times New Roman"/>
          <w:kern w:val="0"/>
        </w:rPr>
        <w:t>, 24(2), pp.17-46.</w:t>
      </w:r>
    </w:p>
    <w:p w14:paraId="055E74DE" w14:textId="15EEDC25"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Ongore, V.O. and Kusa, G.B. (</w:t>
      </w:r>
      <w:r w:rsidR="00763721" w:rsidRPr="005209E7">
        <w:rPr>
          <w:rFonts w:ascii="Times New Roman" w:eastAsia="宋体" w:hAnsi="Times New Roman" w:cs="Times New Roman"/>
          <w:kern w:val="0"/>
        </w:rPr>
        <w:t>2013</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Determinants of financial performance of commercial banks in Kenya. </w:t>
      </w:r>
      <w:r w:rsidR="00763721" w:rsidRPr="005209E7">
        <w:rPr>
          <w:rFonts w:ascii="Times New Roman" w:eastAsia="宋体" w:hAnsi="Times New Roman" w:cs="Times New Roman"/>
          <w:i/>
          <w:kern w:val="0"/>
        </w:rPr>
        <w:t>International Journal of Economics and Financial Issues</w:t>
      </w:r>
      <w:r w:rsidR="00763721" w:rsidRPr="005209E7">
        <w:rPr>
          <w:rFonts w:ascii="Times New Roman" w:eastAsia="宋体" w:hAnsi="Times New Roman" w:cs="Times New Roman"/>
          <w:kern w:val="0"/>
        </w:rPr>
        <w:t>, 3(1), pp.199-237.</w:t>
      </w:r>
    </w:p>
    <w:p w14:paraId="13B61ED3" w14:textId="7CB8F751"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Orgler, Y.E. and Taggart,J.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Implications of corporate capital structure theory for banking institutions. </w:t>
      </w:r>
      <w:r w:rsidR="00763721" w:rsidRPr="005209E7">
        <w:rPr>
          <w:rFonts w:ascii="Times New Roman" w:eastAsia="宋体" w:hAnsi="Times New Roman" w:cs="Times New Roman"/>
          <w:i/>
          <w:kern w:val="0"/>
        </w:rPr>
        <w:t>Journal of Money Credit &amp; Banking</w:t>
      </w:r>
      <w:r w:rsidR="00763721" w:rsidRPr="005209E7">
        <w:rPr>
          <w:rFonts w:ascii="Times New Roman" w:eastAsia="宋体" w:hAnsi="Times New Roman" w:cs="Times New Roman"/>
          <w:kern w:val="0"/>
        </w:rPr>
        <w:t>, 2012, 15(2), pp.132-171.</w:t>
      </w:r>
    </w:p>
    <w:p w14:paraId="4CC944A4" w14:textId="24AFBDB8"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Ost</w:t>
      </w:r>
      <w:r w:rsidR="003E544A" w:rsidRPr="005209E7">
        <w:rPr>
          <w:rFonts w:ascii="Times New Roman" w:eastAsia="宋体" w:hAnsi="Times New Roman" w:cs="Times New Roman"/>
          <w:kern w:val="0"/>
        </w:rPr>
        <w:t>erberg, W.P. and Thomson, J.B. (</w:t>
      </w:r>
      <w:r w:rsidRPr="005209E7">
        <w:rPr>
          <w:rFonts w:ascii="Times New Roman" w:eastAsia="宋体" w:hAnsi="Times New Roman" w:cs="Times New Roman"/>
          <w:kern w:val="0"/>
        </w:rPr>
        <w:t>2013</w:t>
      </w:r>
      <w:r w:rsidR="003E544A" w:rsidRPr="005209E7">
        <w:rPr>
          <w:rFonts w:ascii="Times New Roman" w:eastAsia="宋体" w:hAnsi="Times New Roman" w:cs="Times New Roman"/>
          <w:kern w:val="0"/>
        </w:rPr>
        <w:t>)</w:t>
      </w:r>
      <w:r w:rsidRPr="005209E7">
        <w:rPr>
          <w:rFonts w:ascii="Times New Roman" w:eastAsia="宋体" w:hAnsi="Times New Roman" w:cs="Times New Roman"/>
          <w:kern w:val="0"/>
        </w:rPr>
        <w:t xml:space="preserve">. Optimal Financial Structure and Bank Capital Requirements: An empirical Investigation. </w:t>
      </w:r>
      <w:r w:rsidRPr="005209E7">
        <w:rPr>
          <w:rFonts w:ascii="Times New Roman" w:eastAsia="宋体" w:hAnsi="Times New Roman" w:cs="Times New Roman"/>
          <w:i/>
          <w:kern w:val="0"/>
        </w:rPr>
        <w:t>General Information</w:t>
      </w:r>
      <w:r w:rsidRPr="005209E7">
        <w:rPr>
          <w:rFonts w:ascii="Times New Roman" w:eastAsia="宋体" w:hAnsi="Times New Roman" w:cs="Times New Roman"/>
          <w:kern w:val="0"/>
        </w:rPr>
        <w:t>, 2013, 10(4), pp.23-57.</w:t>
      </w:r>
    </w:p>
    <w:p w14:paraId="605B2610" w14:textId="50C102D5"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Peng,Q. (</w:t>
      </w:r>
      <w:r w:rsidR="00763721" w:rsidRPr="005209E7">
        <w:rPr>
          <w:rFonts w:ascii="Times New Roman" w:eastAsia="宋体" w:hAnsi="Times New Roman" w:cs="Times New Roman"/>
          <w:kern w:val="0"/>
        </w:rPr>
        <w:t>2016</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 empirical study on determinants of China's commercial banks' performance. </w:t>
      </w:r>
      <w:r w:rsidR="00763721" w:rsidRPr="005209E7">
        <w:rPr>
          <w:rFonts w:ascii="Times New Roman" w:eastAsia="宋体" w:hAnsi="Times New Roman" w:cs="Times New Roman"/>
          <w:i/>
          <w:kern w:val="0"/>
        </w:rPr>
        <w:t>The Journal of World Economy</w:t>
      </w:r>
      <w:r w:rsidR="00763721" w:rsidRPr="005209E7">
        <w:rPr>
          <w:rFonts w:ascii="Times New Roman" w:eastAsia="宋体" w:hAnsi="Times New Roman" w:cs="Times New Roman"/>
          <w:kern w:val="0"/>
        </w:rPr>
        <w:t>, 2016(11), pp.56-89.</w:t>
      </w:r>
    </w:p>
    <w:p w14:paraId="02CF4234" w14:textId="707F394C" w:rsidR="003E544A"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Phylaktis, K. (2014). </w:t>
      </w:r>
      <w:r w:rsidRPr="005209E7">
        <w:rPr>
          <w:rFonts w:ascii="Times New Roman" w:eastAsia="宋体" w:hAnsi="Times New Roman" w:cs="Times New Roman"/>
          <w:i/>
          <w:iCs/>
          <w:kern w:val="0"/>
        </w:rPr>
        <w:t>Finance</w:t>
      </w:r>
      <w:r w:rsidRPr="005209E7">
        <w:rPr>
          <w:rFonts w:ascii="Times New Roman" w:eastAsia="宋体" w:hAnsi="Times New Roman" w:cs="Times New Roman"/>
          <w:kern w:val="0"/>
        </w:rPr>
        <w:t>. Elsevier Science.</w:t>
      </w:r>
    </w:p>
    <w:p w14:paraId="23D00F87" w14:textId="14AD860E"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Pringle, J.J.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The capital Decision in Commercial Bank. </w:t>
      </w:r>
      <w:r w:rsidR="00763721" w:rsidRPr="005209E7">
        <w:rPr>
          <w:rFonts w:ascii="Times New Roman" w:eastAsia="宋体" w:hAnsi="Times New Roman" w:cs="Times New Roman"/>
          <w:i/>
          <w:kern w:val="0"/>
        </w:rPr>
        <w:t xml:space="preserve">General Information, </w:t>
      </w:r>
      <w:r w:rsidR="00763721" w:rsidRPr="005209E7">
        <w:rPr>
          <w:rFonts w:ascii="Times New Roman" w:eastAsia="宋体" w:hAnsi="Times New Roman" w:cs="Times New Roman"/>
          <w:kern w:val="0"/>
        </w:rPr>
        <w:t>29(3), pp.156-189.</w:t>
      </w:r>
    </w:p>
    <w:p w14:paraId="7FF06E1A" w14:textId="4ED910E9"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Ross, S.A. (</w:t>
      </w:r>
      <w:r w:rsidR="00763721" w:rsidRPr="005209E7">
        <w:rPr>
          <w:rFonts w:ascii="Times New Roman" w:eastAsia="宋体" w:hAnsi="Times New Roman" w:cs="Times New Roman"/>
          <w:kern w:val="0"/>
        </w:rPr>
        <w:t>2013</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The capital Asset Pricing Model(CAPM), Short-Sale Restrictions and Related Issues. </w:t>
      </w:r>
      <w:r w:rsidR="00763721" w:rsidRPr="005209E7">
        <w:rPr>
          <w:rFonts w:ascii="Times New Roman" w:eastAsia="宋体" w:hAnsi="Times New Roman" w:cs="Times New Roman"/>
          <w:i/>
          <w:kern w:val="0"/>
        </w:rPr>
        <w:t>Journal of Finance</w:t>
      </w:r>
      <w:r w:rsidR="00763721" w:rsidRPr="005209E7">
        <w:rPr>
          <w:rFonts w:ascii="Times New Roman" w:eastAsia="宋体" w:hAnsi="Times New Roman" w:cs="Times New Roman"/>
          <w:kern w:val="0"/>
        </w:rPr>
        <w:t>, 25(2), pp.137-178.</w:t>
      </w:r>
    </w:p>
    <w:p w14:paraId="2E199056" w14:textId="474CAB21" w:rsidR="003E544A"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Sekaran, U. and Bougie, R. J. (2017). Research Methods for Business 7E WileyPlus Learning Space Student Package. John Wiley &amp; Sons, Limited. ISBN: 1119388147.</w:t>
      </w:r>
    </w:p>
    <w:p w14:paraId="45BCE743" w14:textId="1D17169B"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Te</w:t>
      </w:r>
      <w:r w:rsidR="003E544A" w:rsidRPr="005209E7">
        <w:rPr>
          <w:rFonts w:ascii="Times New Roman" w:eastAsia="宋体" w:hAnsi="Times New Roman" w:cs="Times New Roman"/>
          <w:kern w:val="0"/>
        </w:rPr>
        <w:t>ece, D.J. (</w:t>
      </w:r>
      <w:r w:rsidRPr="005209E7">
        <w:rPr>
          <w:rFonts w:ascii="Times New Roman" w:eastAsia="宋体" w:hAnsi="Times New Roman" w:cs="Times New Roman"/>
          <w:kern w:val="0"/>
        </w:rPr>
        <w:t>2014</w:t>
      </w:r>
      <w:r w:rsidR="003E544A" w:rsidRPr="005209E7">
        <w:rPr>
          <w:rFonts w:ascii="Times New Roman" w:eastAsia="宋体" w:hAnsi="Times New Roman" w:cs="Times New Roman"/>
          <w:kern w:val="0"/>
        </w:rPr>
        <w:t>)</w:t>
      </w:r>
      <w:r w:rsidRPr="005209E7">
        <w:rPr>
          <w:rFonts w:ascii="Times New Roman" w:eastAsia="宋体" w:hAnsi="Times New Roman" w:cs="Times New Roman"/>
          <w:kern w:val="0"/>
        </w:rPr>
        <w:t>. The foundations of enterprise performance: Dynamic and ordinary capabilities in an (economic) theory of firms. </w:t>
      </w:r>
      <w:r w:rsidRPr="005209E7">
        <w:rPr>
          <w:rFonts w:ascii="Times New Roman" w:eastAsia="宋体" w:hAnsi="Times New Roman" w:cs="Times New Roman"/>
          <w:i/>
          <w:kern w:val="0"/>
        </w:rPr>
        <w:t>The Academy of Management Perspectives</w:t>
      </w:r>
      <w:r w:rsidRPr="005209E7">
        <w:rPr>
          <w:rFonts w:ascii="Times New Roman" w:eastAsia="宋体" w:hAnsi="Times New Roman" w:cs="Times New Roman"/>
          <w:kern w:val="0"/>
        </w:rPr>
        <w:t xml:space="preserve">, 28(4), pp.328-352. </w:t>
      </w:r>
    </w:p>
    <w:p w14:paraId="7B00CD14"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Uddin, R. and Bristy, J. (2014). Evaluation of Some Private Commercial Banks in Bangladesh from Performance Perspectives. </w:t>
      </w:r>
      <w:r w:rsidRPr="005209E7">
        <w:rPr>
          <w:rFonts w:ascii="Times New Roman" w:eastAsia="宋体" w:hAnsi="Times New Roman" w:cs="Times New Roman"/>
          <w:i/>
          <w:kern w:val="0"/>
        </w:rPr>
        <w:t>International Journal of Managing Value and Supply Chains</w:t>
      </w:r>
      <w:r w:rsidRPr="005209E7">
        <w:rPr>
          <w:rFonts w:ascii="Times New Roman" w:eastAsia="宋体" w:hAnsi="Times New Roman" w:cs="Times New Roman"/>
          <w:kern w:val="0"/>
        </w:rPr>
        <w:t>, 5(4), pp.1-17.</w:t>
      </w:r>
    </w:p>
    <w:p w14:paraId="68C86D00"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i/>
          <w:kern w:val="0"/>
        </w:rPr>
      </w:pPr>
      <w:r w:rsidRPr="005209E7">
        <w:rPr>
          <w:rFonts w:ascii="Times New Roman" w:eastAsia="宋体" w:hAnsi="Times New Roman" w:cs="Times New Roman"/>
          <w:kern w:val="0"/>
        </w:rPr>
        <w:t>Venkatesh, D. and Suresh, C. (2014). Comparative Performance Evaluation of Selected Commercial Banks in Kingdom of Bahrain Using CAMELS Method. </w:t>
      </w:r>
      <w:r w:rsidRPr="005209E7">
        <w:rPr>
          <w:rFonts w:ascii="Times New Roman" w:eastAsia="宋体" w:hAnsi="Times New Roman" w:cs="Times New Roman"/>
          <w:i/>
          <w:kern w:val="0"/>
        </w:rPr>
        <w:t>SSRN Electronic Journal,</w:t>
      </w:r>
      <w:r w:rsidRPr="005209E7">
        <w:rPr>
          <w:rFonts w:ascii="Times New Roman" w:eastAsia="宋体" w:hAnsi="Times New Roman" w:cs="Times New Roman"/>
          <w:kern w:val="0"/>
        </w:rPr>
        <w:t>3(1),pp.125-178.</w:t>
      </w:r>
    </w:p>
    <w:p w14:paraId="6C0A9933" w14:textId="77777777" w:rsidR="00763721" w:rsidRPr="005209E7" w:rsidRDefault="00763721"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 xml:space="preserve">Wang,L. and Zhang, J.T.,2015. An empirical study on ownership structure and performance of China's joint-stock commercial banks. </w:t>
      </w:r>
      <w:r w:rsidRPr="005209E7">
        <w:rPr>
          <w:rFonts w:ascii="Times New Roman" w:eastAsia="宋体" w:hAnsi="Times New Roman" w:cs="Times New Roman"/>
          <w:i/>
          <w:kern w:val="0"/>
        </w:rPr>
        <w:t>Economic &amp; Trade</w:t>
      </w:r>
      <w:r w:rsidRPr="005209E7">
        <w:rPr>
          <w:rFonts w:ascii="Times New Roman" w:eastAsia="宋体" w:hAnsi="Times New Roman" w:cs="Times New Roman"/>
          <w:kern w:val="0"/>
        </w:rPr>
        <w:t>. 2015(10),pp.71-94.</w:t>
      </w:r>
    </w:p>
    <w:p w14:paraId="6DA4318F" w14:textId="45ECC00D"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Wu,S.Y.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Analysis of factors affecting the performance of Chinese Commercial Banks.</w:t>
      </w:r>
      <w:r w:rsidR="00763721" w:rsidRPr="005209E7">
        <w:rPr>
          <w:rFonts w:ascii="Times New Roman" w:eastAsia="宋体" w:hAnsi="Times New Roman" w:cs="Times New Roman"/>
          <w:i/>
          <w:kern w:val="0"/>
        </w:rPr>
        <w:t xml:space="preserve"> Modern Business</w:t>
      </w:r>
      <w:r w:rsidR="00763721" w:rsidRPr="005209E7">
        <w:rPr>
          <w:rFonts w:ascii="Times New Roman" w:eastAsia="宋体" w:hAnsi="Times New Roman" w:cs="Times New Roman"/>
          <w:kern w:val="0"/>
        </w:rPr>
        <w:t>, 2012(10), pp.147-19.</w:t>
      </w:r>
    </w:p>
    <w:p w14:paraId="4F0E3ADA" w14:textId="668C7FB2"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Xu, B.Q. (</w:t>
      </w:r>
      <w:r w:rsidR="00763721" w:rsidRPr="005209E7">
        <w:rPr>
          <w:rFonts w:ascii="Times New Roman" w:eastAsia="宋体" w:hAnsi="Times New Roman" w:cs="Times New Roman"/>
          <w:kern w:val="0"/>
        </w:rPr>
        <w:t>2018</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Analysis of the relationship between government subsidies, property rights and corporate performance -- Based on empirical evidence from Listed Companies.</w:t>
      </w:r>
      <w:r w:rsidR="00763721" w:rsidRPr="005209E7">
        <w:rPr>
          <w:rFonts w:ascii="Times New Roman" w:eastAsia="宋体" w:hAnsi="Times New Roman" w:cs="Times New Roman"/>
          <w:i/>
          <w:kern w:val="0"/>
        </w:rPr>
        <w:t xml:space="preserve"> Manager’ Journal</w:t>
      </w:r>
      <w:r w:rsidR="00763721" w:rsidRPr="005209E7">
        <w:rPr>
          <w:rFonts w:ascii="Times New Roman" w:eastAsia="宋体" w:hAnsi="Times New Roman" w:cs="Times New Roman"/>
          <w:kern w:val="0"/>
        </w:rPr>
        <w:t>, 2018(08), pp.137-183.</w:t>
      </w:r>
    </w:p>
    <w:p w14:paraId="6FF4996E" w14:textId="32268FDD"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Xue, F.X. (</w:t>
      </w:r>
      <w:r w:rsidR="00763721" w:rsidRPr="005209E7">
        <w:rPr>
          <w:rFonts w:ascii="Times New Roman" w:eastAsia="宋体" w:hAnsi="Times New Roman" w:cs="Times New Roman"/>
          <w:kern w:val="0"/>
        </w:rPr>
        <w:t>2014</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Research on the relationship between capital structure and business performance of small and medium sized banks in China. </w:t>
      </w:r>
      <w:r w:rsidR="00763721" w:rsidRPr="005209E7">
        <w:rPr>
          <w:rFonts w:ascii="Times New Roman" w:eastAsia="宋体" w:hAnsi="Times New Roman" w:cs="Times New Roman"/>
          <w:i/>
          <w:kern w:val="0"/>
        </w:rPr>
        <w:t>First financial weekly magazine</w:t>
      </w:r>
      <w:r w:rsidR="00763721" w:rsidRPr="005209E7">
        <w:rPr>
          <w:rFonts w:ascii="Times New Roman" w:eastAsia="宋体" w:hAnsi="Times New Roman" w:cs="Times New Roman"/>
          <w:kern w:val="0"/>
        </w:rPr>
        <w:t>, 2014(10), pp.27-59.</w:t>
      </w:r>
    </w:p>
    <w:p w14:paraId="15AF01CE" w14:textId="4AB41A77"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Zhang, X.Z. (</w:t>
      </w:r>
      <w:r w:rsidR="00763721" w:rsidRPr="005209E7">
        <w:rPr>
          <w:rFonts w:ascii="Times New Roman" w:eastAsia="宋体" w:hAnsi="Times New Roman" w:cs="Times New Roman"/>
          <w:kern w:val="0"/>
        </w:rPr>
        <w:t>2011</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Capital structure evolution of Chinese Commercial Banks. </w:t>
      </w:r>
      <w:r w:rsidR="00763721" w:rsidRPr="005209E7">
        <w:rPr>
          <w:rFonts w:ascii="Times New Roman" w:eastAsia="宋体" w:hAnsi="Times New Roman" w:cs="Times New Roman"/>
          <w:i/>
          <w:kern w:val="0"/>
        </w:rPr>
        <w:t>Special Economic Zone</w:t>
      </w:r>
      <w:r w:rsidR="00763721" w:rsidRPr="005209E7">
        <w:rPr>
          <w:rFonts w:ascii="Times New Roman" w:eastAsia="宋体" w:hAnsi="Times New Roman" w:cs="Times New Roman"/>
          <w:kern w:val="0"/>
        </w:rPr>
        <w:t>, 2011(6), pp.23-41.</w:t>
      </w:r>
    </w:p>
    <w:p w14:paraId="75E50497" w14:textId="6FDD1061"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Zhou, W.D.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Analysis of capital structure and commercial banks’ performance in China. </w:t>
      </w:r>
      <w:r w:rsidR="00763721" w:rsidRPr="005209E7">
        <w:rPr>
          <w:rFonts w:ascii="Times New Roman" w:eastAsia="宋体" w:hAnsi="Times New Roman" w:cs="Times New Roman"/>
          <w:i/>
          <w:kern w:val="0"/>
        </w:rPr>
        <w:t>China Market,</w:t>
      </w:r>
      <w:r w:rsidR="00763721" w:rsidRPr="005209E7">
        <w:rPr>
          <w:rFonts w:ascii="Times New Roman" w:eastAsia="宋体" w:hAnsi="Times New Roman" w:cs="Times New Roman"/>
          <w:kern w:val="0"/>
        </w:rPr>
        <w:t xml:space="preserve"> 2012(05), pp.26-57.</w:t>
      </w:r>
    </w:p>
    <w:p w14:paraId="6DEDFD01" w14:textId="7A5211DB"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Zhou,S.S. (</w:t>
      </w:r>
      <w:r w:rsidR="00763721" w:rsidRPr="005209E7">
        <w:rPr>
          <w:rFonts w:ascii="Times New Roman" w:eastAsia="宋体" w:hAnsi="Times New Roman" w:cs="Times New Roman"/>
          <w:kern w:val="0"/>
        </w:rPr>
        <w:t>2016</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The impact of capital structure on Corporate Performance. </w:t>
      </w:r>
      <w:r w:rsidR="00763721" w:rsidRPr="005209E7">
        <w:rPr>
          <w:rFonts w:ascii="Times New Roman" w:eastAsia="宋体" w:hAnsi="Times New Roman" w:cs="Times New Roman"/>
          <w:i/>
          <w:kern w:val="0"/>
        </w:rPr>
        <w:t xml:space="preserve">Science and technology and Engineering, </w:t>
      </w:r>
      <w:r w:rsidR="00763721" w:rsidRPr="005209E7">
        <w:rPr>
          <w:rFonts w:ascii="Times New Roman" w:eastAsia="宋体" w:hAnsi="Times New Roman" w:cs="Times New Roman"/>
          <w:kern w:val="0"/>
        </w:rPr>
        <w:t>2016(05), pp.38-62.</w:t>
      </w:r>
    </w:p>
    <w:p w14:paraId="5E0FFBC8" w14:textId="1C9C6D24"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Zhu, B.X. (</w:t>
      </w:r>
      <w:r w:rsidR="00763721" w:rsidRPr="005209E7">
        <w:rPr>
          <w:rFonts w:ascii="Times New Roman" w:eastAsia="宋体" w:hAnsi="Times New Roman" w:cs="Times New Roman"/>
          <w:kern w:val="0"/>
        </w:rPr>
        <w:t>2012</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An empirical study on capital structure and influencing factors of Chinese Commercial Banks. </w:t>
      </w:r>
      <w:r w:rsidR="00763721" w:rsidRPr="005209E7">
        <w:rPr>
          <w:rFonts w:ascii="Times New Roman" w:eastAsia="宋体" w:hAnsi="Times New Roman" w:cs="Times New Roman"/>
          <w:i/>
          <w:kern w:val="0"/>
        </w:rPr>
        <w:t>Journal of Business</w:t>
      </w:r>
      <w:r w:rsidR="00763721" w:rsidRPr="005209E7">
        <w:rPr>
          <w:rFonts w:ascii="Times New Roman" w:eastAsia="宋体" w:hAnsi="Times New Roman" w:cs="Times New Roman"/>
          <w:kern w:val="0"/>
        </w:rPr>
        <w:t>, 2012, 12(5), pp.09-37.</w:t>
      </w:r>
    </w:p>
    <w:p w14:paraId="263B2191" w14:textId="0E8731BF"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Zhu,H.S., and Xiong,W.P. (</w:t>
      </w:r>
      <w:r w:rsidR="00763721" w:rsidRPr="005209E7">
        <w:rPr>
          <w:rFonts w:ascii="Times New Roman" w:eastAsia="宋体" w:hAnsi="Times New Roman" w:cs="Times New Roman"/>
          <w:kern w:val="0"/>
        </w:rPr>
        <w:t>2013</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Comprehensive evaluation and classification of commercial banks. </w:t>
      </w:r>
      <w:r w:rsidR="00763721" w:rsidRPr="005209E7">
        <w:rPr>
          <w:rFonts w:ascii="Times New Roman" w:eastAsia="宋体" w:hAnsi="Times New Roman" w:cs="Times New Roman"/>
          <w:i/>
          <w:kern w:val="0"/>
        </w:rPr>
        <w:t>Journal of Central South Technology University</w:t>
      </w:r>
      <w:r w:rsidR="00763721" w:rsidRPr="005209E7">
        <w:rPr>
          <w:rFonts w:ascii="Times New Roman" w:eastAsia="宋体" w:hAnsi="Times New Roman" w:cs="Times New Roman"/>
          <w:kern w:val="0"/>
        </w:rPr>
        <w:t>, 2013(04), pp.35-62.</w:t>
      </w:r>
    </w:p>
    <w:p w14:paraId="45837F75" w14:textId="5DA69D4E" w:rsidR="00763721" w:rsidRPr="005209E7"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Zi,L. and Huang,R.J. (</w:t>
      </w:r>
      <w:r w:rsidR="00763721" w:rsidRPr="005209E7">
        <w:rPr>
          <w:rFonts w:ascii="Times New Roman" w:eastAsia="宋体" w:hAnsi="Times New Roman" w:cs="Times New Roman"/>
          <w:kern w:val="0"/>
        </w:rPr>
        <w:t>2014</w:t>
      </w:r>
      <w:r w:rsidRPr="005209E7">
        <w:rPr>
          <w:rFonts w:ascii="Times New Roman" w:eastAsia="宋体" w:hAnsi="Times New Roman" w:cs="Times New Roman"/>
          <w:kern w:val="0"/>
        </w:rPr>
        <w:t>)</w:t>
      </w:r>
      <w:r w:rsidR="00763721" w:rsidRPr="005209E7">
        <w:rPr>
          <w:rFonts w:ascii="Times New Roman" w:eastAsia="宋体" w:hAnsi="Times New Roman" w:cs="Times New Roman"/>
          <w:kern w:val="0"/>
        </w:rPr>
        <w:t xml:space="preserve">. Empirical analysis of China's commercial banks' performance based on EVA. </w:t>
      </w:r>
      <w:r w:rsidR="00763721" w:rsidRPr="005209E7">
        <w:rPr>
          <w:rFonts w:ascii="Times New Roman" w:eastAsia="宋体" w:hAnsi="Times New Roman" w:cs="Times New Roman"/>
          <w:i/>
          <w:kern w:val="0"/>
        </w:rPr>
        <w:t>Statistics and decision making</w:t>
      </w:r>
      <w:r w:rsidR="00763721" w:rsidRPr="005209E7">
        <w:rPr>
          <w:rFonts w:ascii="Times New Roman" w:eastAsia="宋体" w:hAnsi="Times New Roman" w:cs="Times New Roman"/>
          <w:kern w:val="0"/>
        </w:rPr>
        <w:t>, 2014(23), pp.28-53.</w:t>
      </w:r>
    </w:p>
    <w:p w14:paraId="4B1EE01E" w14:textId="1FD68D25" w:rsidR="00763721" w:rsidRDefault="003E544A" w:rsidP="005209E7">
      <w:pPr>
        <w:widowControl/>
        <w:spacing w:beforeLines="100" w:before="326" w:afterLines="100" w:after="326" w:line="360" w:lineRule="auto"/>
        <w:jc w:val="left"/>
        <w:rPr>
          <w:rFonts w:ascii="Times New Roman" w:eastAsia="宋体" w:hAnsi="Times New Roman" w:cs="Times New Roman"/>
          <w:kern w:val="0"/>
        </w:rPr>
      </w:pPr>
      <w:r w:rsidRPr="005209E7">
        <w:rPr>
          <w:rFonts w:ascii="Times New Roman" w:eastAsia="宋体" w:hAnsi="Times New Roman" w:cs="Times New Roman"/>
          <w:kern w:val="0"/>
        </w:rPr>
        <w:t>Zikmund, W. G., Babin, B. J. and ‎Carr, J. C. (2013). Business Research Methods. CENGAGE Learning Custom Publishing. ISBN: 1111826935.</w:t>
      </w:r>
    </w:p>
    <w:p w14:paraId="7409EED6"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3C1C77D6"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2B2E1C64"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23040564"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6C4F97BB"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447CC8EF"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0235572A" w14:textId="77777777" w:rsidR="004B0AF8" w:rsidRDefault="004B0AF8" w:rsidP="005209E7">
      <w:pPr>
        <w:widowControl/>
        <w:spacing w:beforeLines="100" w:before="326" w:afterLines="100" w:after="326" w:line="360" w:lineRule="auto"/>
        <w:jc w:val="left"/>
        <w:rPr>
          <w:rFonts w:ascii="Times New Roman" w:eastAsia="宋体" w:hAnsi="Times New Roman" w:cs="Times New Roman"/>
          <w:kern w:val="0"/>
        </w:rPr>
      </w:pPr>
    </w:p>
    <w:p w14:paraId="35006A8A" w14:textId="77777777" w:rsidR="00F553FF" w:rsidRPr="005209E7" w:rsidRDefault="00F553FF" w:rsidP="005209E7">
      <w:pPr>
        <w:widowControl/>
        <w:spacing w:beforeLines="100" w:before="326" w:afterLines="100" w:after="326" w:line="360" w:lineRule="auto"/>
        <w:jc w:val="left"/>
        <w:rPr>
          <w:rFonts w:ascii="Times New Roman" w:eastAsia="宋体" w:hAnsi="Times New Roman" w:cs="Times New Roman"/>
          <w:kern w:val="0"/>
        </w:rPr>
      </w:pPr>
    </w:p>
    <w:p w14:paraId="077ABC88" w14:textId="77777777" w:rsidR="000840FE" w:rsidRDefault="000840FE" w:rsidP="005209E7">
      <w:pPr>
        <w:pStyle w:val="1"/>
        <w:spacing w:before="100" w:after="100" w:line="360" w:lineRule="auto"/>
        <w:rPr>
          <w:rFonts w:ascii="Times New Roman" w:eastAsia="宋体" w:hAnsi="Times New Roman" w:cs="Times New Roman"/>
          <w:kern w:val="0"/>
          <w:sz w:val="24"/>
          <w:szCs w:val="24"/>
        </w:rPr>
      </w:pPr>
      <w:bookmarkStart w:id="182" w:name="_Toc401100415"/>
      <w:bookmarkStart w:id="183" w:name="_Toc414537239"/>
      <w:bookmarkStart w:id="184" w:name="_Toc417848896"/>
      <w:r w:rsidRPr="005209E7">
        <w:rPr>
          <w:rFonts w:ascii="Times New Roman" w:eastAsia="宋体" w:hAnsi="Times New Roman" w:cs="Times New Roman"/>
          <w:kern w:val="0"/>
          <w:sz w:val="24"/>
          <w:szCs w:val="24"/>
        </w:rPr>
        <w:t>APPENDIX</w:t>
      </w:r>
      <w:bookmarkEnd w:id="182"/>
      <w:bookmarkEnd w:id="183"/>
      <w:bookmarkEnd w:id="184"/>
    </w:p>
    <w:p w14:paraId="08A820D6" w14:textId="25953418" w:rsidR="00F553FF" w:rsidRPr="00464BEE" w:rsidRDefault="00F553FF" w:rsidP="00464BEE">
      <w:pPr>
        <w:pStyle w:val="1"/>
        <w:rPr>
          <w:rFonts w:ascii="Times New Roman" w:hAnsi="Times New Roman" w:cs="Times New Roman"/>
          <w:sz w:val="24"/>
          <w:szCs w:val="24"/>
        </w:rPr>
      </w:pPr>
      <w:bookmarkStart w:id="185" w:name="_Toc417848897"/>
      <w:r w:rsidRPr="00464BEE">
        <w:rPr>
          <w:rFonts w:ascii="Times New Roman" w:hAnsi="Times New Roman" w:cs="Times New Roman"/>
          <w:sz w:val="24"/>
          <w:szCs w:val="24"/>
        </w:rPr>
        <w:t>Appendix 1: MBA Project Log</w:t>
      </w:r>
      <w:bookmarkEnd w:id="185"/>
    </w:p>
    <w:p w14:paraId="0F3A58D9" w14:textId="77777777" w:rsidR="0085062F" w:rsidRPr="00844085" w:rsidRDefault="0085062F" w:rsidP="008506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color w:val="000000"/>
          <w:kern w:val="0"/>
        </w:rPr>
      </w:pPr>
      <w:r w:rsidRPr="00844085">
        <w:rPr>
          <w:rFonts w:ascii="Times New Roman" w:hAnsi="Times New Roman" w:cs="Times New Roman"/>
          <w:color w:val="000000"/>
          <w:kern w:val="0"/>
        </w:rPr>
        <w:t>This is an important document, which is to be handed in with your dissertation. This log will be taken into consideration when awarding the final mark for the dissertation.</w:t>
      </w:r>
    </w:p>
    <w:tbl>
      <w:tblPr>
        <w:tblStyle w:val="a7"/>
        <w:tblW w:w="0" w:type="auto"/>
        <w:tblLook w:val="04A0" w:firstRow="1" w:lastRow="0" w:firstColumn="1" w:lastColumn="0" w:noHBand="0" w:noVBand="1"/>
      </w:tblPr>
      <w:tblGrid>
        <w:gridCol w:w="3227"/>
        <w:gridCol w:w="5295"/>
      </w:tblGrid>
      <w:tr w:rsidR="0085062F" w:rsidRPr="00C81072" w14:paraId="7E213DA4" w14:textId="77777777" w:rsidTr="00454114">
        <w:tc>
          <w:tcPr>
            <w:tcW w:w="3227" w:type="dxa"/>
          </w:tcPr>
          <w:p w14:paraId="4C6F2585" w14:textId="77777777" w:rsidR="0085062F" w:rsidRPr="00C81072" w:rsidRDefault="0085062F" w:rsidP="00FC6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C81072">
              <w:rPr>
                <w:rFonts w:ascii="Times New Roman" w:hAnsi="Times New Roman" w:cs="Times New Roman"/>
                <w:b/>
                <w:bCs/>
                <w:color w:val="000000"/>
                <w:kern w:val="0"/>
              </w:rPr>
              <w:t>Student Name:</w:t>
            </w:r>
          </w:p>
        </w:tc>
        <w:tc>
          <w:tcPr>
            <w:tcW w:w="5295" w:type="dxa"/>
          </w:tcPr>
          <w:p w14:paraId="5EFF2AFE" w14:textId="5F6B57A1" w:rsidR="0085062F" w:rsidRPr="00C81072" w:rsidRDefault="0085062F"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r>
              <w:rPr>
                <w:rFonts w:ascii="Times New Roman" w:hAnsi="Times New Roman" w:cs="Times New Roman"/>
                <w:kern w:val="0"/>
              </w:rPr>
              <w:t>LU HONGYU</w:t>
            </w:r>
          </w:p>
        </w:tc>
      </w:tr>
      <w:tr w:rsidR="0085062F" w:rsidRPr="00C81072" w14:paraId="72F20F9C" w14:textId="77777777" w:rsidTr="00454114">
        <w:tc>
          <w:tcPr>
            <w:tcW w:w="3227" w:type="dxa"/>
          </w:tcPr>
          <w:p w14:paraId="5C46C7F1" w14:textId="77777777" w:rsidR="0085062F" w:rsidRPr="00C81072" w:rsidRDefault="0085062F" w:rsidP="00FC6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C81072">
              <w:rPr>
                <w:rFonts w:ascii="Times New Roman" w:hAnsi="Times New Roman" w:cs="Times New Roman"/>
                <w:b/>
                <w:bCs/>
                <w:color w:val="000000"/>
                <w:kern w:val="0"/>
              </w:rPr>
              <w:t>Supervisor’s Name:</w:t>
            </w:r>
          </w:p>
        </w:tc>
        <w:tc>
          <w:tcPr>
            <w:tcW w:w="5295" w:type="dxa"/>
          </w:tcPr>
          <w:p w14:paraId="22716310" w14:textId="7993DB5A" w:rsidR="0085062F" w:rsidRPr="00C81072" w:rsidRDefault="0005066C" w:rsidP="000506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r w:rsidRPr="0005066C">
              <w:rPr>
                <w:rFonts w:ascii="Times New Roman" w:hAnsi="Times New Roman" w:cs="Times New Roman"/>
                <w:kern w:val="0"/>
              </w:rPr>
              <w:t>Salaar Farooq</w:t>
            </w:r>
          </w:p>
        </w:tc>
      </w:tr>
      <w:tr w:rsidR="0085062F" w:rsidRPr="00C81072" w14:paraId="78F36B17" w14:textId="77777777" w:rsidTr="00FC6753">
        <w:trPr>
          <w:trHeight w:val="8908"/>
        </w:trPr>
        <w:tc>
          <w:tcPr>
            <w:tcW w:w="8522" w:type="dxa"/>
            <w:gridSpan w:val="2"/>
          </w:tcPr>
          <w:p w14:paraId="4B4DD9B8" w14:textId="3852F9C4" w:rsidR="0085062F" w:rsidRPr="0005066C" w:rsidRDefault="0085062F" w:rsidP="00FC6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C81072">
              <w:rPr>
                <w:rFonts w:ascii="Times New Roman" w:hAnsi="Times New Roman" w:cs="Times New Roman"/>
                <w:b/>
                <w:bCs/>
                <w:color w:val="000000"/>
                <w:kern w:val="0"/>
              </w:rPr>
              <w:t>Dissertation Topic:</w:t>
            </w:r>
            <w:r w:rsidR="0005066C">
              <w:rPr>
                <w:rFonts w:ascii="Times New Roman" w:hAnsi="Times New Roman" w:cs="Times New Roman"/>
                <w:b/>
                <w:bCs/>
                <w:color w:val="000000"/>
                <w:kern w:val="0"/>
              </w:rPr>
              <w:t xml:space="preserve"> </w:t>
            </w:r>
            <w:r w:rsidR="0005066C" w:rsidRPr="0005066C">
              <w:rPr>
                <w:rFonts w:ascii="Times New Roman" w:hAnsi="Times New Roman" w:cs="Times New Roman"/>
                <w:bCs/>
                <w:color w:val="000000"/>
                <w:kern w:val="0"/>
              </w:rPr>
              <w:t>Capital structure and performance of listed commercial banks in China</w:t>
            </w:r>
          </w:p>
          <w:p w14:paraId="04A6400A" w14:textId="77777777" w:rsidR="0085062F" w:rsidRPr="00C81072" w:rsidRDefault="0085062F" w:rsidP="00FC6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p>
        </w:tc>
      </w:tr>
    </w:tbl>
    <w:p w14:paraId="60D587C6" w14:textId="77777777" w:rsidR="00641CAA" w:rsidRDefault="00641CAA"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
          <w:bCs/>
          <w:kern w:val="0"/>
        </w:rPr>
      </w:pPr>
    </w:p>
    <w:p w14:paraId="209C9330" w14:textId="77777777" w:rsidR="00FC6753" w:rsidRDefault="00FC6753"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
          <w:bCs/>
          <w:kern w:val="0"/>
        </w:rPr>
      </w:pPr>
    </w:p>
    <w:p w14:paraId="31C75727" w14:textId="77777777" w:rsidR="00FC6753" w:rsidRDefault="00FC6753"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
          <w:bCs/>
          <w:kern w:val="0"/>
        </w:rPr>
      </w:pPr>
    </w:p>
    <w:p w14:paraId="00C1EC65" w14:textId="77777777" w:rsidR="00454114" w:rsidRPr="00844085"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
          <w:bCs/>
          <w:kern w:val="0"/>
        </w:rPr>
      </w:pPr>
      <w:r w:rsidRPr="00844085">
        <w:rPr>
          <w:rFonts w:ascii="Times New Roman" w:hAnsi="Times New Roman" w:cs="Times New Roman"/>
          <w:b/>
          <w:bCs/>
          <w:kern w:val="0"/>
        </w:rPr>
        <w:t>SECTION A. MONITORING STUDENT DISSERTATION PROCESS</w:t>
      </w:r>
    </w:p>
    <w:p w14:paraId="2A968B93" w14:textId="77777777" w:rsidR="00454114" w:rsidRPr="00844085"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Cs/>
          <w:color w:val="000000"/>
          <w:kern w:val="0"/>
        </w:rPr>
      </w:pPr>
      <w:r w:rsidRPr="00844085">
        <w:rPr>
          <w:rFonts w:ascii="Times New Roman" w:hAnsi="Times New Roman" w:cs="Times New Roman"/>
          <w:bCs/>
          <w:color w:val="000000"/>
          <w:kern w:val="0"/>
        </w:rPr>
        <w:t xml:space="preserve">The plan below is to be agreed between the student &amp; supervisor and will be monitored against progress made at each session. </w:t>
      </w:r>
    </w:p>
    <w:tbl>
      <w:tblPr>
        <w:tblStyle w:val="a7"/>
        <w:tblW w:w="0" w:type="auto"/>
        <w:tblLayout w:type="fixed"/>
        <w:tblLook w:val="04A0" w:firstRow="1" w:lastRow="0" w:firstColumn="1" w:lastColumn="0" w:noHBand="0" w:noVBand="1"/>
      </w:tblPr>
      <w:tblGrid>
        <w:gridCol w:w="3794"/>
        <w:gridCol w:w="992"/>
        <w:gridCol w:w="1276"/>
        <w:gridCol w:w="1276"/>
        <w:gridCol w:w="1124"/>
      </w:tblGrid>
      <w:tr w:rsidR="00454114" w:rsidRPr="004E09D8" w14:paraId="2A3E58DC" w14:textId="77777777" w:rsidTr="00454114">
        <w:trPr>
          <w:trHeight w:val="606"/>
        </w:trPr>
        <w:tc>
          <w:tcPr>
            <w:tcW w:w="3794" w:type="dxa"/>
            <w:vMerge w:val="restart"/>
            <w:vAlign w:val="center"/>
          </w:tcPr>
          <w:p w14:paraId="6C7558AC"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kern w:val="0"/>
              </w:rPr>
            </w:pPr>
            <w:r w:rsidRPr="004E09D8">
              <w:rPr>
                <w:rFonts w:ascii="Times New Roman" w:hAnsi="Times New Roman" w:cs="Times New Roman"/>
                <w:b/>
                <w:bCs/>
                <w:color w:val="000000"/>
                <w:kern w:val="0"/>
              </w:rPr>
              <w:t>Activity</w:t>
            </w:r>
          </w:p>
        </w:tc>
        <w:tc>
          <w:tcPr>
            <w:tcW w:w="4668" w:type="dxa"/>
            <w:gridSpan w:val="4"/>
          </w:tcPr>
          <w:p w14:paraId="6CD7B4C2"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r w:rsidRPr="004E09D8">
              <w:rPr>
                <w:rFonts w:ascii="Times New Roman" w:hAnsi="Times New Roman" w:cs="Times New Roman"/>
                <w:b/>
                <w:bCs/>
                <w:color w:val="000000"/>
                <w:kern w:val="0"/>
              </w:rPr>
              <w:t>Milestone/Deliverable Date</w:t>
            </w:r>
          </w:p>
        </w:tc>
      </w:tr>
      <w:tr w:rsidR="00454114" w:rsidRPr="004E09D8" w14:paraId="4AE384BF" w14:textId="77777777" w:rsidTr="00454114">
        <w:trPr>
          <w:trHeight w:val="188"/>
        </w:trPr>
        <w:tc>
          <w:tcPr>
            <w:tcW w:w="3794" w:type="dxa"/>
            <w:vMerge/>
          </w:tcPr>
          <w:p w14:paraId="34E3B66E"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992" w:type="dxa"/>
          </w:tcPr>
          <w:p w14:paraId="1EDA70E1"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r w:rsidRPr="004E09D8">
              <w:rPr>
                <w:rFonts w:ascii="Times New Roman" w:hAnsi="Times New Roman" w:cs="Times New Roman"/>
                <w:kern w:val="0"/>
              </w:rPr>
              <w:t>January</w:t>
            </w:r>
          </w:p>
        </w:tc>
        <w:tc>
          <w:tcPr>
            <w:tcW w:w="1276" w:type="dxa"/>
          </w:tcPr>
          <w:p w14:paraId="3D293630"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r w:rsidRPr="004E09D8">
              <w:rPr>
                <w:rFonts w:ascii="Times New Roman" w:hAnsi="Times New Roman" w:cs="Times New Roman"/>
                <w:kern w:val="0"/>
              </w:rPr>
              <w:t>February</w:t>
            </w:r>
          </w:p>
        </w:tc>
        <w:tc>
          <w:tcPr>
            <w:tcW w:w="1276" w:type="dxa"/>
          </w:tcPr>
          <w:p w14:paraId="7110B018"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r w:rsidRPr="004E09D8">
              <w:rPr>
                <w:rFonts w:ascii="Times New Roman" w:hAnsi="Times New Roman" w:cs="Times New Roman"/>
                <w:kern w:val="0"/>
              </w:rPr>
              <w:t>March</w:t>
            </w:r>
          </w:p>
        </w:tc>
        <w:tc>
          <w:tcPr>
            <w:tcW w:w="1124" w:type="dxa"/>
          </w:tcPr>
          <w:p w14:paraId="28406EB3"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kern w:val="0"/>
              </w:rPr>
            </w:pPr>
            <w:r w:rsidRPr="004E09D8">
              <w:rPr>
                <w:rFonts w:ascii="Times New Roman" w:hAnsi="Times New Roman" w:cs="Times New Roman"/>
                <w:kern w:val="0"/>
              </w:rPr>
              <w:t>April</w:t>
            </w:r>
          </w:p>
        </w:tc>
      </w:tr>
      <w:tr w:rsidR="00454114" w:rsidRPr="004E09D8" w14:paraId="2F2291D6" w14:textId="77777777" w:rsidTr="00454114">
        <w:trPr>
          <w:trHeight w:val="586"/>
        </w:trPr>
        <w:tc>
          <w:tcPr>
            <w:tcW w:w="3794" w:type="dxa"/>
          </w:tcPr>
          <w:p w14:paraId="15686450" w14:textId="15626F01"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454114">
              <w:rPr>
                <w:rFonts w:ascii="Times New Roman" w:hAnsi="Times New Roman" w:cs="Times New Roman"/>
                <w:kern w:val="0"/>
              </w:rPr>
              <w:t>Determine the title of the study</w:t>
            </w:r>
          </w:p>
        </w:tc>
        <w:tc>
          <w:tcPr>
            <w:tcW w:w="992" w:type="dxa"/>
          </w:tcPr>
          <w:p w14:paraId="60DD0B21" w14:textId="1877D690"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21</w:t>
            </w:r>
          </w:p>
        </w:tc>
        <w:tc>
          <w:tcPr>
            <w:tcW w:w="1276" w:type="dxa"/>
          </w:tcPr>
          <w:p w14:paraId="1B00E86D"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0CE1659B"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3E03B424"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342FBE21" w14:textId="77777777" w:rsidTr="00454114">
        <w:trPr>
          <w:trHeight w:val="606"/>
        </w:trPr>
        <w:tc>
          <w:tcPr>
            <w:tcW w:w="3794" w:type="dxa"/>
          </w:tcPr>
          <w:p w14:paraId="5C418087" w14:textId="6A116223"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454114">
              <w:rPr>
                <w:rFonts w:ascii="Times New Roman" w:hAnsi="Times New Roman" w:cs="Times New Roman"/>
                <w:kern w:val="0"/>
              </w:rPr>
              <w:t>Determine the research framework</w:t>
            </w:r>
          </w:p>
        </w:tc>
        <w:tc>
          <w:tcPr>
            <w:tcW w:w="992" w:type="dxa"/>
          </w:tcPr>
          <w:p w14:paraId="57ECA750"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2CDB93F6" w14:textId="57715CED"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1</w:t>
            </w:r>
          </w:p>
        </w:tc>
        <w:tc>
          <w:tcPr>
            <w:tcW w:w="1276" w:type="dxa"/>
          </w:tcPr>
          <w:p w14:paraId="7EC80D6B"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5BB7C5E5"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13AFE981" w14:textId="77777777" w:rsidTr="00454114">
        <w:trPr>
          <w:trHeight w:val="606"/>
        </w:trPr>
        <w:tc>
          <w:tcPr>
            <w:tcW w:w="3794" w:type="dxa"/>
          </w:tcPr>
          <w:p w14:paraId="269DCCF5" w14:textId="38933405"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Elaborate the relationship between IV and DV</w:t>
            </w:r>
          </w:p>
        </w:tc>
        <w:tc>
          <w:tcPr>
            <w:tcW w:w="992" w:type="dxa"/>
          </w:tcPr>
          <w:p w14:paraId="0ECCAC19"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5CF2ED6F" w14:textId="4882EB94"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11</w:t>
            </w:r>
          </w:p>
        </w:tc>
        <w:tc>
          <w:tcPr>
            <w:tcW w:w="1276" w:type="dxa"/>
          </w:tcPr>
          <w:p w14:paraId="6E8B978F"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7C4239CA"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75758095" w14:textId="77777777" w:rsidTr="00454114">
        <w:trPr>
          <w:trHeight w:val="606"/>
        </w:trPr>
        <w:tc>
          <w:tcPr>
            <w:tcW w:w="3794" w:type="dxa"/>
          </w:tcPr>
          <w:p w14:paraId="5E9DBBB9" w14:textId="504A8F89"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sampling process</w:t>
            </w:r>
          </w:p>
        </w:tc>
        <w:tc>
          <w:tcPr>
            <w:tcW w:w="992" w:type="dxa"/>
          </w:tcPr>
          <w:p w14:paraId="64379B72"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44534C31" w14:textId="61945705"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18</w:t>
            </w:r>
          </w:p>
        </w:tc>
        <w:tc>
          <w:tcPr>
            <w:tcW w:w="1276" w:type="dxa"/>
          </w:tcPr>
          <w:p w14:paraId="4A9EBD3B"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46CE5A92"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6298BA35" w14:textId="77777777" w:rsidTr="00454114">
        <w:trPr>
          <w:trHeight w:val="606"/>
        </w:trPr>
        <w:tc>
          <w:tcPr>
            <w:tcW w:w="3794" w:type="dxa"/>
          </w:tcPr>
          <w:p w14:paraId="37D2C366" w14:textId="6DE01498"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research methodology</w:t>
            </w:r>
          </w:p>
        </w:tc>
        <w:tc>
          <w:tcPr>
            <w:tcW w:w="992" w:type="dxa"/>
          </w:tcPr>
          <w:p w14:paraId="2B9EEFDB"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0B646932" w14:textId="12DB34E2"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25</w:t>
            </w:r>
          </w:p>
        </w:tc>
        <w:tc>
          <w:tcPr>
            <w:tcW w:w="1276" w:type="dxa"/>
          </w:tcPr>
          <w:p w14:paraId="26246554"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5D5009E7"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12B065B9" w14:textId="77777777" w:rsidTr="00454114">
        <w:trPr>
          <w:trHeight w:val="606"/>
        </w:trPr>
        <w:tc>
          <w:tcPr>
            <w:tcW w:w="3794" w:type="dxa"/>
          </w:tcPr>
          <w:p w14:paraId="182C748C" w14:textId="51D7119C"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data analysis techniques and tools</w:t>
            </w:r>
          </w:p>
        </w:tc>
        <w:tc>
          <w:tcPr>
            <w:tcW w:w="992" w:type="dxa"/>
          </w:tcPr>
          <w:p w14:paraId="7C7FEAE9"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5263D47F"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5ADBDCAF" w14:textId="42CB6A5C"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4</w:t>
            </w:r>
          </w:p>
        </w:tc>
        <w:tc>
          <w:tcPr>
            <w:tcW w:w="1124" w:type="dxa"/>
          </w:tcPr>
          <w:p w14:paraId="3FAE0987"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094C07B9" w14:textId="77777777" w:rsidTr="00454114">
        <w:trPr>
          <w:trHeight w:val="606"/>
        </w:trPr>
        <w:tc>
          <w:tcPr>
            <w:tcW w:w="3794" w:type="dxa"/>
          </w:tcPr>
          <w:p w14:paraId="143B3058" w14:textId="48EF2D8D"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chapter 3</w:t>
            </w:r>
          </w:p>
        </w:tc>
        <w:tc>
          <w:tcPr>
            <w:tcW w:w="992" w:type="dxa"/>
          </w:tcPr>
          <w:p w14:paraId="3DBA540B"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30370D0D"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4AFC8A82" w14:textId="1AB34A2C"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12</w:t>
            </w:r>
          </w:p>
        </w:tc>
        <w:tc>
          <w:tcPr>
            <w:tcW w:w="1124" w:type="dxa"/>
          </w:tcPr>
          <w:p w14:paraId="555A6E73"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r>
      <w:tr w:rsidR="00454114" w:rsidRPr="004E09D8" w14:paraId="4E8F82A5" w14:textId="77777777" w:rsidTr="00454114">
        <w:trPr>
          <w:trHeight w:val="606"/>
        </w:trPr>
        <w:tc>
          <w:tcPr>
            <w:tcW w:w="3794" w:type="dxa"/>
          </w:tcPr>
          <w:p w14:paraId="44D104CC" w14:textId="4FEDEA81"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chapter 4</w:t>
            </w:r>
          </w:p>
        </w:tc>
        <w:tc>
          <w:tcPr>
            <w:tcW w:w="992" w:type="dxa"/>
          </w:tcPr>
          <w:p w14:paraId="21B1CF9E"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3D769B25"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0A2A9D81" w14:textId="22B0B7EE"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1FE92725" w14:textId="75CA94AA" w:rsidR="00454114"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2</w:t>
            </w:r>
          </w:p>
        </w:tc>
      </w:tr>
      <w:tr w:rsidR="00454114" w:rsidRPr="004E09D8" w14:paraId="550C131C" w14:textId="77777777" w:rsidTr="00454114">
        <w:trPr>
          <w:trHeight w:val="606"/>
        </w:trPr>
        <w:tc>
          <w:tcPr>
            <w:tcW w:w="3794" w:type="dxa"/>
          </w:tcPr>
          <w:p w14:paraId="7293C35D" w14:textId="6021D277" w:rsidR="00454114" w:rsidRPr="004E09D8" w:rsidRDefault="00EE6168"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EE6168">
              <w:rPr>
                <w:rFonts w:ascii="Times New Roman" w:hAnsi="Times New Roman" w:cs="Times New Roman"/>
                <w:kern w:val="0"/>
              </w:rPr>
              <w:t>Determine the chapter 5</w:t>
            </w:r>
          </w:p>
        </w:tc>
        <w:tc>
          <w:tcPr>
            <w:tcW w:w="992" w:type="dxa"/>
          </w:tcPr>
          <w:p w14:paraId="29BAB54E"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7ACA482D" w14:textId="77777777"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3D3FD431" w14:textId="708CEFDD" w:rsidR="00454114" w:rsidRPr="004E09D8" w:rsidRDefault="00454114"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54BC40BA" w14:textId="77B62B86" w:rsidR="00454114"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9</w:t>
            </w:r>
          </w:p>
        </w:tc>
      </w:tr>
      <w:tr w:rsidR="00461D7D" w:rsidRPr="004E09D8" w14:paraId="68F3A620" w14:textId="77777777" w:rsidTr="00454114">
        <w:trPr>
          <w:trHeight w:val="606"/>
        </w:trPr>
        <w:tc>
          <w:tcPr>
            <w:tcW w:w="3794" w:type="dxa"/>
          </w:tcPr>
          <w:p w14:paraId="1E15D97A" w14:textId="7A8EE351" w:rsidR="00461D7D" w:rsidRPr="00EE616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sidRPr="00461D7D">
              <w:rPr>
                <w:rFonts w:ascii="Times New Roman" w:hAnsi="Times New Roman" w:cs="Times New Roman"/>
                <w:kern w:val="0"/>
              </w:rPr>
              <w:t>Confirm the PPT slides</w:t>
            </w:r>
          </w:p>
        </w:tc>
        <w:tc>
          <w:tcPr>
            <w:tcW w:w="992" w:type="dxa"/>
          </w:tcPr>
          <w:p w14:paraId="4744F177" w14:textId="77777777" w:rsidR="00461D7D"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3AF03B65" w14:textId="77777777" w:rsidR="00461D7D"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276" w:type="dxa"/>
          </w:tcPr>
          <w:p w14:paraId="2D237160" w14:textId="77777777" w:rsidR="00461D7D"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p>
        </w:tc>
        <w:tc>
          <w:tcPr>
            <w:tcW w:w="1124" w:type="dxa"/>
          </w:tcPr>
          <w:p w14:paraId="43C147FE" w14:textId="69DAD949" w:rsidR="00461D7D" w:rsidRPr="004E09D8" w:rsidRDefault="00461D7D" w:rsidP="004541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kern w:val="0"/>
              </w:rPr>
            </w:pPr>
            <w:r>
              <w:rPr>
                <w:rFonts w:ascii="Times New Roman" w:hAnsi="Times New Roman" w:cs="Times New Roman"/>
                <w:kern w:val="0"/>
              </w:rPr>
              <w:t>12</w:t>
            </w:r>
          </w:p>
        </w:tc>
      </w:tr>
    </w:tbl>
    <w:p w14:paraId="47674E48"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6132F533"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7AF58595"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3812A016"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3D9448AE"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7CB50922"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482C59F5"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6883E88A"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277CDC7D"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7C235F87"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7414C01E"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5B1B2553"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3B73C6AE"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6399DFC5" w14:textId="77777777" w:rsidR="00FC6753" w:rsidRDefault="00FC6753"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p>
    <w:p w14:paraId="1C792249" w14:textId="77777777" w:rsidR="00243242" w:rsidRPr="00844085" w:rsidRDefault="00243242"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b/>
          <w:kern w:val="0"/>
        </w:rPr>
      </w:pPr>
      <w:r w:rsidRPr="00844085">
        <w:rPr>
          <w:rFonts w:ascii="Times New Roman" w:hAnsi="Times New Roman" w:cs="Times New Roman"/>
          <w:kern w:val="0"/>
        </w:rPr>
        <w:t>S</w:t>
      </w:r>
      <w:r w:rsidRPr="00844085">
        <w:rPr>
          <w:rFonts w:ascii="Times New Roman" w:hAnsi="Times New Roman" w:cs="Times New Roman"/>
          <w:b/>
          <w:kern w:val="0"/>
        </w:rPr>
        <w:t>ECTION B. RECORD OF MEETINGS</w:t>
      </w:r>
    </w:p>
    <w:p w14:paraId="4B45F675" w14:textId="6E24FD18" w:rsidR="00454114" w:rsidRPr="00844085" w:rsidRDefault="00243242"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kern w:val="0"/>
        </w:rPr>
      </w:pPr>
      <w:r w:rsidRPr="00844085">
        <w:rPr>
          <w:rFonts w:ascii="Times New Roman" w:hAnsi="Times New Roman" w:cs="Times New Roman"/>
          <w:kern w:val="0"/>
        </w:rPr>
        <w:t>The expectation is that students will meet their supervisors up to seven times and these meetings should be recorded.</w:t>
      </w:r>
    </w:p>
    <w:p w14:paraId="4159A909" w14:textId="6BA4A7D0" w:rsidR="00B72120" w:rsidRDefault="00B72120"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hAnsi="Helvetica" w:cs="Helvetica"/>
          <w:kern w:val="0"/>
        </w:rPr>
      </w:pPr>
      <w:r>
        <w:rPr>
          <w:rFonts w:ascii="Helvetica" w:hAnsi="Helvetica" w:cs="Helvetica"/>
          <w:noProof/>
          <w:kern w:val="0"/>
        </w:rPr>
        <w:drawing>
          <wp:inline distT="0" distB="0" distL="0" distR="0" wp14:anchorId="24DEE5DC" wp14:editId="574420A1">
            <wp:extent cx="5388610" cy="6346190"/>
            <wp:effectExtent l="0" t="0" r="0" b="3810"/>
            <wp:docPr id="36" name="图片 36" descr="Macintosh HD:private:var:folders:jy:dj6k036s71d8mcv_lz_trrh00000gn:T:TemporaryItems:屏幕快照 2019-04-25 下午5.2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jy:dj6k036s71d8mcv_lz_trrh00000gn:T:TemporaryItems:屏幕快照 2019-04-25 下午5.25.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8610" cy="6346190"/>
                    </a:xfrm>
                    <a:prstGeom prst="rect">
                      <a:avLst/>
                    </a:prstGeom>
                    <a:noFill/>
                    <a:ln>
                      <a:noFill/>
                    </a:ln>
                  </pic:spPr>
                </pic:pic>
              </a:graphicData>
            </a:graphic>
          </wp:inline>
        </w:drawing>
      </w:r>
    </w:p>
    <w:p w14:paraId="7DE0037A" w14:textId="4165856E" w:rsidR="00B72120" w:rsidRPr="0021700D" w:rsidRDefault="00B72120" w:rsidP="002432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hAnsi="Helvetica" w:cs="Helvetica"/>
          <w:kern w:val="0"/>
        </w:rPr>
      </w:pPr>
      <w:r>
        <w:rPr>
          <w:rFonts w:ascii="Helvetica" w:hAnsi="Helvetica" w:cs="Helvetica"/>
          <w:noProof/>
          <w:kern w:val="0"/>
        </w:rPr>
        <w:drawing>
          <wp:inline distT="0" distB="0" distL="0" distR="0" wp14:anchorId="0DAC306A" wp14:editId="51158393">
            <wp:extent cx="5399405" cy="6640195"/>
            <wp:effectExtent l="0" t="0" r="10795" b="0"/>
            <wp:docPr id="37" name="图片 37" descr="Macintosh HD:Users:luhongyu:Desktop:屏幕快照 2019-04-25 下午5.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hongyu:Desktop:屏幕快照 2019-04-25 下午5.25.5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9405" cy="6640195"/>
                    </a:xfrm>
                    <a:prstGeom prst="rect">
                      <a:avLst/>
                    </a:prstGeom>
                    <a:noFill/>
                    <a:ln>
                      <a:noFill/>
                    </a:ln>
                  </pic:spPr>
                </pic:pic>
              </a:graphicData>
            </a:graphic>
          </wp:inline>
        </w:drawing>
      </w:r>
    </w:p>
    <w:p w14:paraId="74627E73" w14:textId="027E63FB" w:rsidR="00310E50" w:rsidRDefault="00B72120" w:rsidP="008506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hAnsi="Helvetica" w:cs="Helvetica"/>
          <w:kern w:val="0"/>
        </w:rPr>
      </w:pPr>
      <w:r>
        <w:rPr>
          <w:rFonts w:ascii="Helvetica" w:hAnsi="Helvetica" w:cs="Helvetica"/>
          <w:noProof/>
          <w:kern w:val="0"/>
        </w:rPr>
        <w:drawing>
          <wp:inline distT="0" distB="0" distL="0" distR="0" wp14:anchorId="5CE35C21" wp14:editId="7E34B723">
            <wp:extent cx="5388610" cy="6684010"/>
            <wp:effectExtent l="0" t="0" r="0" b="0"/>
            <wp:docPr id="38" name="图片 38" descr="Macintosh HD:private:var:folders:jy:dj6k036s71d8mcv_lz_trrh00000gn:T:TemporaryItems:屏幕快照 2019-04-25 下午5.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jy:dj6k036s71d8mcv_lz_trrh00000gn:T:TemporaryItems:屏幕快照 2019-04-25 下午5.26.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8610" cy="6684010"/>
                    </a:xfrm>
                    <a:prstGeom prst="rect">
                      <a:avLst/>
                    </a:prstGeom>
                    <a:noFill/>
                    <a:ln>
                      <a:noFill/>
                    </a:ln>
                  </pic:spPr>
                </pic:pic>
              </a:graphicData>
            </a:graphic>
          </wp:inline>
        </w:drawing>
      </w:r>
      <w:r w:rsidRPr="00B72120">
        <w:rPr>
          <w:rFonts w:ascii="Helvetica" w:hAnsi="Helvetica" w:cs="Helvetica"/>
          <w:noProof/>
          <w:kern w:val="0"/>
        </w:rPr>
        <w:t xml:space="preserve"> </w:t>
      </w:r>
      <w:r>
        <w:rPr>
          <w:rFonts w:ascii="Helvetica" w:hAnsi="Helvetica" w:cs="Helvetica"/>
          <w:noProof/>
          <w:kern w:val="0"/>
        </w:rPr>
        <w:drawing>
          <wp:inline distT="0" distB="0" distL="0" distR="0" wp14:anchorId="31947D58" wp14:editId="025BC061">
            <wp:extent cx="5395595" cy="6668506"/>
            <wp:effectExtent l="0" t="0" r="0" b="12065"/>
            <wp:docPr id="39" name="图片 39" descr="Macintosh HD:private:var:folders:jy:dj6k036s71d8mcv_lz_trrh00000gn:T:TemporaryItems:屏幕快照 2019-04-25 下午5.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jy:dj6k036s71d8mcv_lz_trrh00000gn:T:TemporaryItems:屏幕快照 2019-04-25 下午5.27.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5595" cy="6668506"/>
                    </a:xfrm>
                    <a:prstGeom prst="rect">
                      <a:avLst/>
                    </a:prstGeom>
                    <a:noFill/>
                    <a:ln>
                      <a:noFill/>
                    </a:ln>
                  </pic:spPr>
                </pic:pic>
              </a:graphicData>
            </a:graphic>
          </wp:inline>
        </w:drawing>
      </w:r>
    </w:p>
    <w:p w14:paraId="0199F76B" w14:textId="7F747E9C" w:rsidR="00310E50" w:rsidRDefault="00CC1579" w:rsidP="008506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hAnsi="Helvetica" w:cs="Helvetica"/>
          <w:kern w:val="0"/>
        </w:rPr>
      </w:pPr>
      <w:r>
        <w:rPr>
          <w:rFonts w:ascii="Helvetica" w:hAnsi="Helvetica" w:cs="Helvetica"/>
          <w:noProof/>
          <w:kern w:val="0"/>
        </w:rPr>
        <w:drawing>
          <wp:inline distT="0" distB="0" distL="0" distR="0" wp14:anchorId="5FE0DFF6" wp14:editId="7C8117A1">
            <wp:extent cx="5388610" cy="6531610"/>
            <wp:effectExtent l="0" t="0" r="0" b="0"/>
            <wp:docPr id="40" name="图片 40" descr="Macintosh HD:Users:luhongyu:Desktop:屏幕快照 2019-04-25 下午5.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hongyu:Desktop:屏幕快照 2019-04-25 下午5.28.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8610" cy="6531610"/>
                    </a:xfrm>
                    <a:prstGeom prst="rect">
                      <a:avLst/>
                    </a:prstGeom>
                    <a:noFill/>
                    <a:ln>
                      <a:noFill/>
                    </a:ln>
                  </pic:spPr>
                </pic:pic>
              </a:graphicData>
            </a:graphic>
          </wp:inline>
        </w:drawing>
      </w:r>
    </w:p>
    <w:p w14:paraId="0AB57E3E" w14:textId="77777777" w:rsidR="00310E50" w:rsidRDefault="00310E50" w:rsidP="008506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hAnsi="Helvetica" w:cs="Helvetica"/>
          <w:kern w:val="0"/>
        </w:rPr>
      </w:pPr>
    </w:p>
    <w:p w14:paraId="702DBC14" w14:textId="77777777" w:rsidR="00F553FF" w:rsidRDefault="00F553FF" w:rsidP="00F553FF">
      <w:pPr>
        <w:rPr>
          <w:rFonts w:ascii="Times New Roman" w:hAnsi="Times New Roman" w:cs="Times New Roman"/>
          <w:b/>
        </w:rPr>
      </w:pPr>
    </w:p>
    <w:p w14:paraId="332A2214" w14:textId="77777777" w:rsidR="00CC1579" w:rsidRDefault="00CC1579" w:rsidP="00F553FF">
      <w:pPr>
        <w:rPr>
          <w:rFonts w:ascii="Times New Roman" w:hAnsi="Times New Roman" w:cs="Times New Roman"/>
          <w:b/>
        </w:rPr>
      </w:pPr>
    </w:p>
    <w:p w14:paraId="726A3965" w14:textId="77777777" w:rsidR="00CC1579" w:rsidRDefault="00CC1579" w:rsidP="00F553FF">
      <w:pPr>
        <w:rPr>
          <w:rFonts w:ascii="Times New Roman" w:hAnsi="Times New Roman" w:cs="Times New Roman"/>
          <w:b/>
        </w:rPr>
      </w:pPr>
    </w:p>
    <w:p w14:paraId="7028D99D" w14:textId="77777777" w:rsidR="00CC1579" w:rsidRDefault="00CC1579" w:rsidP="00F553FF">
      <w:pPr>
        <w:rPr>
          <w:rFonts w:ascii="Times New Roman" w:hAnsi="Times New Roman" w:cs="Times New Roman"/>
          <w:b/>
        </w:rPr>
      </w:pPr>
    </w:p>
    <w:p w14:paraId="6A315B09" w14:textId="77777777" w:rsidR="00CC1579" w:rsidRDefault="00CC1579" w:rsidP="00F553FF">
      <w:pPr>
        <w:rPr>
          <w:rFonts w:ascii="Times New Roman" w:hAnsi="Times New Roman" w:cs="Times New Roman"/>
          <w:b/>
        </w:rPr>
      </w:pPr>
    </w:p>
    <w:p w14:paraId="0B17EB35" w14:textId="77777777" w:rsidR="00492907" w:rsidRDefault="00492907" w:rsidP="00F553FF">
      <w:pPr>
        <w:rPr>
          <w:rFonts w:ascii="Times New Roman" w:hAnsi="Times New Roman" w:cs="Times New Roman"/>
          <w:b/>
        </w:rPr>
      </w:pPr>
    </w:p>
    <w:p w14:paraId="2FA701EF" w14:textId="77777777" w:rsidR="00492907" w:rsidRDefault="00492907" w:rsidP="00F553FF">
      <w:pPr>
        <w:rPr>
          <w:rFonts w:ascii="Times New Roman" w:hAnsi="Times New Roman" w:cs="Times New Roman"/>
          <w:b/>
        </w:rPr>
      </w:pPr>
    </w:p>
    <w:p w14:paraId="3501F1B6" w14:textId="77777777" w:rsidR="00492907" w:rsidRDefault="00492907" w:rsidP="00F553FF">
      <w:pPr>
        <w:rPr>
          <w:rFonts w:ascii="Times New Roman" w:hAnsi="Times New Roman" w:cs="Times New Roman"/>
          <w:b/>
        </w:rPr>
      </w:pPr>
    </w:p>
    <w:p w14:paraId="26A29C53" w14:textId="77777777" w:rsidR="00492907" w:rsidRDefault="00492907" w:rsidP="00F553FF">
      <w:pPr>
        <w:rPr>
          <w:rFonts w:ascii="Times New Roman" w:hAnsi="Times New Roman" w:cs="Times New Roman"/>
          <w:b/>
        </w:rPr>
      </w:pPr>
    </w:p>
    <w:p w14:paraId="4753E163" w14:textId="0C996229" w:rsidR="00492907" w:rsidRPr="00464BEE" w:rsidRDefault="00492907" w:rsidP="00464BEE">
      <w:pPr>
        <w:pStyle w:val="1"/>
        <w:rPr>
          <w:rFonts w:ascii="Times New Roman" w:hAnsi="Times New Roman" w:cs="Times New Roman"/>
          <w:sz w:val="24"/>
          <w:szCs w:val="24"/>
        </w:rPr>
      </w:pPr>
      <w:bookmarkStart w:id="186" w:name="_Toc417848898"/>
      <w:r w:rsidRPr="00464BEE">
        <w:rPr>
          <w:rFonts w:ascii="Times New Roman" w:hAnsi="Times New Roman" w:cs="Times New Roman"/>
          <w:sz w:val="24"/>
          <w:szCs w:val="24"/>
        </w:rPr>
        <w:t>Appendix 2:</w:t>
      </w:r>
      <w:r w:rsidR="00C146DB" w:rsidRPr="00464BEE">
        <w:rPr>
          <w:rFonts w:ascii="Times New Roman" w:hAnsi="Times New Roman" w:cs="Times New Roman"/>
          <w:sz w:val="24"/>
          <w:szCs w:val="24"/>
        </w:rPr>
        <w:t xml:space="preserve"> </w:t>
      </w:r>
      <w:r w:rsidR="00C146DB" w:rsidRPr="00464BEE">
        <w:rPr>
          <w:rFonts w:ascii="Times New Roman" w:hAnsi="Times New Roman" w:cs="Times New Roman"/>
          <w:bCs w:val="0"/>
          <w:sz w:val="24"/>
          <w:szCs w:val="24"/>
        </w:rPr>
        <w:t>Example of Spine and Cover of the Thesis</w:t>
      </w:r>
      <w:bookmarkEnd w:id="186"/>
    </w:p>
    <w:p w14:paraId="38656BBD" w14:textId="77777777" w:rsidR="00C146DB" w:rsidRPr="00216DFD" w:rsidRDefault="00C146DB" w:rsidP="00C146DB">
      <w:pPr>
        <w:spacing w:before="100" w:beforeAutospacing="1" w:after="100" w:afterAutospacing="1"/>
        <w:jc w:val="center"/>
        <w:rPr>
          <w:rFonts w:ascii="Times New Roman" w:hAnsi="Times New Roman" w:cs="Times New Roman"/>
          <w:sz w:val="28"/>
          <w:szCs w:val="28"/>
        </w:rPr>
      </w:pPr>
      <w:r>
        <w:rPr>
          <w:rFonts w:ascii="Arial" w:hAnsi="Arial" w:cs="Arial"/>
          <w:b/>
          <w:bCs/>
          <w:noProof/>
          <w:sz w:val="28"/>
          <w:szCs w:val="28"/>
        </w:rPr>
        <mc:AlternateContent>
          <mc:Choice Requires="wps">
            <w:drawing>
              <wp:anchor distT="0" distB="0" distL="114300" distR="114300" simplePos="0" relativeHeight="251673600" behindDoc="0" locked="0" layoutInCell="1" allowOverlap="1" wp14:anchorId="25E31085" wp14:editId="544B5B08">
                <wp:simplePos x="0" y="0"/>
                <wp:positionH relativeFrom="column">
                  <wp:posOffset>207689</wp:posOffset>
                </wp:positionH>
                <wp:positionV relativeFrom="paragraph">
                  <wp:posOffset>569595</wp:posOffset>
                </wp:positionV>
                <wp:extent cx="5265595" cy="5980386"/>
                <wp:effectExtent l="0" t="0" r="17780" b="14605"/>
                <wp:wrapNone/>
                <wp:docPr id="46" name="文本框 46"/>
                <wp:cNvGraphicFramePr/>
                <a:graphic xmlns:a="http://schemas.openxmlformats.org/drawingml/2006/main">
                  <a:graphicData uri="http://schemas.microsoft.com/office/word/2010/wordprocessingShape">
                    <wps:wsp>
                      <wps:cNvSpPr txBox="1"/>
                      <wps:spPr>
                        <a:xfrm>
                          <a:off x="0" y="0"/>
                          <a:ext cx="5265595" cy="5980386"/>
                        </a:xfrm>
                        <a:prstGeom prst="rect">
                          <a:avLst/>
                        </a:prstGeom>
                        <a:solidFill>
                          <a:schemeClr val="lt1"/>
                        </a:solidFill>
                        <a:ln w="6350">
                          <a:solidFill>
                            <a:prstClr val="black"/>
                          </a:solidFill>
                        </a:ln>
                      </wps:spPr>
                      <wps:txbx>
                        <w:txbxContent>
                          <w:p w14:paraId="426D7CAF" w14:textId="77777777" w:rsidR="00863DCD" w:rsidRDefault="00863DCD" w:rsidP="00C237F8">
                            <w:pPr>
                              <w:spacing w:before="100" w:beforeAutospacing="1" w:after="100" w:afterAutospacing="1" w:line="360" w:lineRule="auto"/>
                              <w:rPr>
                                <w:rFonts w:ascii="Arial" w:hAnsi="Arial" w:cs="Arial"/>
                                <w:b/>
                                <w:bCs/>
                                <w:sz w:val="28"/>
                                <w:szCs w:val="28"/>
                              </w:rPr>
                            </w:pPr>
                          </w:p>
                          <w:p w14:paraId="7D5530A5" w14:textId="77777777" w:rsidR="00863DCD" w:rsidRPr="003E42ED" w:rsidRDefault="00863DCD" w:rsidP="00C237F8">
                            <w:pPr>
                              <w:spacing w:before="100" w:beforeAutospacing="1" w:after="100" w:afterAutospacing="1" w:line="360" w:lineRule="auto"/>
                              <w:ind w:leftChars="885" w:left="2124"/>
                              <w:jc w:val="center"/>
                              <w:rPr>
                                <w:rFonts w:ascii="Times New Roman" w:hAnsi="Times New Roman" w:cs="Times New Roman"/>
                                <w:b/>
                                <w:bCs/>
                                <w:caps/>
                                <w:sz w:val="28"/>
                                <w:szCs w:val="28"/>
                              </w:rPr>
                            </w:pPr>
                            <w:r w:rsidRPr="003E42ED">
                              <w:rPr>
                                <w:rFonts w:ascii="Times New Roman" w:hAnsi="Times New Roman" w:cs="Times New Roman" w:hint="eastAsia"/>
                                <w:b/>
                                <w:bCs/>
                                <w:caps/>
                                <w:sz w:val="28"/>
                                <w:szCs w:val="28"/>
                              </w:rPr>
                              <w:t xml:space="preserve">Capital structure </w:t>
                            </w:r>
                            <w:r w:rsidRPr="003E42ED">
                              <w:rPr>
                                <w:rFonts w:ascii="Times New Roman" w:hAnsi="Times New Roman" w:cs="Times New Roman"/>
                                <w:b/>
                                <w:bCs/>
                                <w:caps/>
                                <w:sz w:val="28"/>
                                <w:szCs w:val="28"/>
                              </w:rPr>
                              <w:t>and performance of listed commercial banks in China</w:t>
                            </w:r>
                          </w:p>
                          <w:p w14:paraId="4838196F" w14:textId="77777777" w:rsidR="00863DCD" w:rsidRPr="00265CEB" w:rsidRDefault="00863DCD" w:rsidP="00C237F8">
                            <w:pPr>
                              <w:spacing w:before="100" w:beforeAutospacing="1" w:after="100" w:afterAutospacing="1" w:line="360" w:lineRule="auto"/>
                              <w:rPr>
                                <w:rFonts w:ascii="Times New Roman" w:hAnsi="Times New Roman" w:cs="Times New Roman"/>
                                <w:b/>
                                <w:bCs/>
                                <w:sz w:val="28"/>
                                <w:szCs w:val="28"/>
                              </w:rPr>
                            </w:pPr>
                          </w:p>
                          <w:p w14:paraId="2B349BF4" w14:textId="77777777" w:rsidR="00863DCD" w:rsidRPr="00265CEB" w:rsidRDefault="00863DCD" w:rsidP="00C237F8">
                            <w:pPr>
                              <w:spacing w:before="100" w:beforeAutospacing="1" w:after="100" w:afterAutospacing="1" w:line="360" w:lineRule="auto"/>
                              <w:rPr>
                                <w:rFonts w:ascii="Times New Roman" w:hAnsi="Times New Roman" w:cs="Times New Roman"/>
                                <w:b/>
                                <w:bCs/>
                                <w:sz w:val="28"/>
                                <w:szCs w:val="28"/>
                              </w:rPr>
                            </w:pPr>
                          </w:p>
                          <w:p w14:paraId="1C4FB74F" w14:textId="77777777" w:rsidR="00863DCD" w:rsidRPr="00265CEB" w:rsidRDefault="00863DCD" w:rsidP="00C237F8">
                            <w:pPr>
                              <w:spacing w:before="100" w:beforeAutospacing="1" w:after="100" w:afterAutospacing="1" w:line="360" w:lineRule="auto"/>
                              <w:ind w:leftChars="875" w:left="2100" w:firstLine="2"/>
                              <w:jc w:val="center"/>
                              <w:rPr>
                                <w:rFonts w:ascii="Times New Roman" w:hAnsi="Times New Roman" w:cs="Times New Roman"/>
                                <w:b/>
                                <w:bCs/>
                                <w:sz w:val="28"/>
                                <w:szCs w:val="28"/>
                              </w:rPr>
                            </w:pPr>
                            <w:r>
                              <w:rPr>
                                <w:rFonts w:ascii="Times New Roman" w:hAnsi="Times New Roman" w:cs="Times New Roman" w:hint="eastAsia"/>
                                <w:b/>
                                <w:bCs/>
                                <w:sz w:val="28"/>
                                <w:szCs w:val="28"/>
                              </w:rPr>
                              <w:t>LU HONGYU</w:t>
                            </w:r>
                          </w:p>
                          <w:p w14:paraId="3938191B" w14:textId="77777777" w:rsidR="00863DCD" w:rsidRPr="00216DFD" w:rsidRDefault="00863DCD" w:rsidP="00C237F8">
                            <w:pPr>
                              <w:spacing w:before="100" w:beforeAutospacing="1" w:after="100" w:afterAutospacing="1" w:line="360" w:lineRule="auto"/>
                              <w:ind w:leftChars="875" w:left="2100" w:firstLine="2"/>
                              <w:jc w:val="center"/>
                              <w:rPr>
                                <w:rFonts w:ascii="Times New Roman" w:hAnsi="Times New Roman" w:cs="Times New Roman"/>
                              </w:rPr>
                            </w:pPr>
                          </w:p>
                          <w:p w14:paraId="3827FE9F" w14:textId="77777777" w:rsidR="00863DCD" w:rsidRPr="00216DFD" w:rsidRDefault="00863DCD" w:rsidP="00C237F8">
                            <w:pPr>
                              <w:spacing w:before="100" w:beforeAutospacing="1" w:after="100" w:afterAutospacing="1" w:line="360" w:lineRule="auto"/>
                              <w:ind w:leftChars="873" w:left="2125" w:hanging="30"/>
                              <w:jc w:val="center"/>
                              <w:rPr>
                                <w:rFonts w:ascii="Times New Roman" w:hAnsi="Times New Roman" w:cs="Times New Roman"/>
                              </w:rPr>
                            </w:pPr>
                            <w:r w:rsidRPr="00216DFD">
                              <w:rPr>
                                <w:rFonts w:ascii="Times New Roman" w:hAnsi="Times New Roman" w:cs="Times New Roman"/>
                                <w:b/>
                                <w:bCs/>
                                <w:sz w:val="28"/>
                                <w:szCs w:val="28"/>
                              </w:rPr>
                              <w:t>MASTER OF BUSINESS ADMINISTRATION FACULTY OF BUSINESS, COMMUNICATION &amp; LAW</w:t>
                            </w:r>
                            <w:r w:rsidRPr="00216DFD">
                              <w:rPr>
                                <w:rFonts w:ascii="Times New Roman" w:hAnsi="Times New Roman" w:cs="Times New Roman"/>
                                <w:b/>
                                <w:bCs/>
                                <w:sz w:val="28"/>
                                <w:szCs w:val="28"/>
                              </w:rPr>
                              <w:br/>
                              <w:t>INTI INTERNATIONAL UNIVERSITY 201</w:t>
                            </w:r>
                            <w:r>
                              <w:rPr>
                                <w:rFonts w:ascii="Times New Roman" w:hAnsi="Times New Roman" w:cs="Times New Roman"/>
                                <w:b/>
                                <w:bCs/>
                                <w:sz w:val="28"/>
                                <w:szCs w:val="28"/>
                              </w:rPr>
                              <w:t>9</w:t>
                            </w:r>
                          </w:p>
                          <w:p w14:paraId="715FDD1F" w14:textId="77777777" w:rsidR="00863DCD" w:rsidRPr="00771C63" w:rsidRDefault="00863DCD" w:rsidP="00C14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 o:spid="_x0000_s1030" type="#_x0000_t202" style="position:absolute;left:0;text-align:left;margin-left:16.35pt;margin-top:44.85pt;width:414.6pt;height:47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" fillcolor="white [3201]" strokeweight=".5pt">
                <v:textbox>
                  <w:txbxContent>
                    <w:p w14:paraId="426D7CAF" w14:textId="77777777" w:rsidR="00556643" w:rsidRDefault="00556643" w:rsidP="00C237F8">
                      <w:pPr>
                        <w:spacing w:before="100" w:beforeAutospacing="1" w:after="100" w:afterAutospacing="1" w:line="360" w:lineRule="auto"/>
                        <w:rPr>
                          <w:rFonts w:ascii="Arial" w:hAnsi="Arial" w:cs="Arial"/>
                          <w:b/>
                          <w:bCs/>
                          <w:sz w:val="28"/>
                          <w:szCs w:val="28"/>
                        </w:rPr>
                      </w:pPr>
                    </w:p>
                    <w:p w14:paraId="7D5530A5" w14:textId="77777777" w:rsidR="00556643" w:rsidRPr="003E42ED" w:rsidRDefault="00556643" w:rsidP="00C237F8">
                      <w:pPr>
                        <w:spacing w:before="100" w:beforeAutospacing="1" w:after="100" w:afterAutospacing="1" w:line="360" w:lineRule="auto"/>
                        <w:ind w:leftChars="885" w:left="2124"/>
                        <w:jc w:val="center"/>
                        <w:rPr>
                          <w:rFonts w:ascii="Times New Roman" w:hAnsi="Times New Roman" w:cs="Times New Roman"/>
                          <w:b/>
                          <w:bCs/>
                          <w:caps/>
                          <w:sz w:val="28"/>
                          <w:szCs w:val="28"/>
                        </w:rPr>
                      </w:pPr>
                      <w:r w:rsidRPr="003E42ED">
                        <w:rPr>
                          <w:rFonts w:ascii="Times New Roman" w:hAnsi="Times New Roman" w:cs="Times New Roman" w:hint="eastAsia"/>
                          <w:b/>
                          <w:bCs/>
                          <w:caps/>
                          <w:sz w:val="28"/>
                          <w:szCs w:val="28"/>
                        </w:rPr>
                        <w:t xml:space="preserve">Capital structure </w:t>
                      </w:r>
                      <w:r w:rsidRPr="003E42ED">
                        <w:rPr>
                          <w:rFonts w:ascii="Times New Roman" w:hAnsi="Times New Roman" w:cs="Times New Roman"/>
                          <w:b/>
                          <w:bCs/>
                          <w:caps/>
                          <w:sz w:val="28"/>
                          <w:szCs w:val="28"/>
                        </w:rPr>
                        <w:t>and performance of listed commercial banks in China</w:t>
                      </w:r>
                    </w:p>
                    <w:p w14:paraId="4838196F" w14:textId="77777777" w:rsidR="00556643" w:rsidRPr="00265CEB" w:rsidRDefault="00556643" w:rsidP="00C237F8">
                      <w:pPr>
                        <w:spacing w:before="100" w:beforeAutospacing="1" w:after="100" w:afterAutospacing="1" w:line="360" w:lineRule="auto"/>
                        <w:rPr>
                          <w:rFonts w:ascii="Times New Roman" w:hAnsi="Times New Roman" w:cs="Times New Roman"/>
                          <w:b/>
                          <w:bCs/>
                          <w:sz w:val="28"/>
                          <w:szCs w:val="28"/>
                        </w:rPr>
                      </w:pPr>
                    </w:p>
                    <w:p w14:paraId="2B349BF4" w14:textId="77777777" w:rsidR="00556643" w:rsidRPr="00265CEB" w:rsidRDefault="00556643" w:rsidP="00C237F8">
                      <w:pPr>
                        <w:spacing w:before="100" w:beforeAutospacing="1" w:after="100" w:afterAutospacing="1" w:line="360" w:lineRule="auto"/>
                        <w:rPr>
                          <w:rFonts w:ascii="Times New Roman" w:hAnsi="Times New Roman" w:cs="Times New Roman"/>
                          <w:b/>
                          <w:bCs/>
                          <w:sz w:val="28"/>
                          <w:szCs w:val="28"/>
                        </w:rPr>
                      </w:pPr>
                    </w:p>
                    <w:p w14:paraId="1C4FB74F" w14:textId="77777777" w:rsidR="00556643" w:rsidRPr="00265CEB" w:rsidRDefault="00556643" w:rsidP="00C237F8">
                      <w:pPr>
                        <w:spacing w:before="100" w:beforeAutospacing="1" w:after="100" w:afterAutospacing="1" w:line="360" w:lineRule="auto"/>
                        <w:ind w:leftChars="875" w:left="2100" w:firstLine="2"/>
                        <w:jc w:val="center"/>
                        <w:rPr>
                          <w:rFonts w:ascii="Times New Roman" w:hAnsi="Times New Roman" w:cs="Times New Roman"/>
                          <w:b/>
                          <w:bCs/>
                          <w:sz w:val="28"/>
                          <w:szCs w:val="28"/>
                        </w:rPr>
                      </w:pPr>
                      <w:r>
                        <w:rPr>
                          <w:rFonts w:ascii="Times New Roman" w:hAnsi="Times New Roman" w:cs="Times New Roman" w:hint="eastAsia"/>
                          <w:b/>
                          <w:bCs/>
                          <w:sz w:val="28"/>
                          <w:szCs w:val="28"/>
                        </w:rPr>
                        <w:t>LU HONGYU</w:t>
                      </w:r>
                    </w:p>
                    <w:p w14:paraId="3938191B" w14:textId="77777777" w:rsidR="00556643" w:rsidRPr="00216DFD" w:rsidRDefault="00556643" w:rsidP="00C237F8">
                      <w:pPr>
                        <w:spacing w:before="100" w:beforeAutospacing="1" w:after="100" w:afterAutospacing="1" w:line="360" w:lineRule="auto"/>
                        <w:ind w:leftChars="875" w:left="2100" w:firstLine="2"/>
                        <w:jc w:val="center"/>
                        <w:rPr>
                          <w:rFonts w:ascii="Times New Roman" w:hAnsi="Times New Roman" w:cs="Times New Roman"/>
                        </w:rPr>
                      </w:pPr>
                    </w:p>
                    <w:p w14:paraId="3827FE9F" w14:textId="77777777" w:rsidR="00556643" w:rsidRPr="00216DFD" w:rsidRDefault="00556643" w:rsidP="00C237F8">
                      <w:pPr>
                        <w:spacing w:before="100" w:beforeAutospacing="1" w:after="100" w:afterAutospacing="1" w:line="360" w:lineRule="auto"/>
                        <w:ind w:leftChars="873" w:left="2125" w:hanging="30"/>
                        <w:jc w:val="center"/>
                        <w:rPr>
                          <w:rFonts w:ascii="Times New Roman" w:hAnsi="Times New Roman" w:cs="Times New Roman"/>
                        </w:rPr>
                      </w:pPr>
                      <w:r w:rsidRPr="00216DFD">
                        <w:rPr>
                          <w:rFonts w:ascii="Times New Roman" w:hAnsi="Times New Roman" w:cs="Times New Roman"/>
                          <w:b/>
                          <w:bCs/>
                          <w:sz w:val="28"/>
                          <w:szCs w:val="28"/>
                        </w:rPr>
                        <w:t>MASTER OF BUSINESS ADMINISTRATION FACULTY OF BUSINESS, COMMUNICATION &amp; LAW</w:t>
                      </w:r>
                      <w:r w:rsidRPr="00216DFD">
                        <w:rPr>
                          <w:rFonts w:ascii="Times New Roman" w:hAnsi="Times New Roman" w:cs="Times New Roman"/>
                          <w:b/>
                          <w:bCs/>
                          <w:sz w:val="28"/>
                          <w:szCs w:val="28"/>
                        </w:rPr>
                        <w:br/>
                        <w:t>INTI INTERNATIONAL UNIVERSITY 201</w:t>
                      </w:r>
                      <w:r>
                        <w:rPr>
                          <w:rFonts w:ascii="Times New Roman" w:hAnsi="Times New Roman" w:cs="Times New Roman"/>
                          <w:b/>
                          <w:bCs/>
                          <w:sz w:val="28"/>
                          <w:szCs w:val="28"/>
                        </w:rPr>
                        <w:t>9</w:t>
                      </w:r>
                    </w:p>
                    <w:p w14:paraId="715FDD1F" w14:textId="77777777" w:rsidR="00556643" w:rsidRPr="00771C63" w:rsidRDefault="00556643" w:rsidP="00C146DB"/>
                  </w:txbxContent>
                </v:textbox>
              </v:shape>
            </w:pict>
          </mc:Fallback>
        </mc:AlternateContent>
      </w:r>
      <w:r w:rsidRPr="00216DFD">
        <w:rPr>
          <w:rFonts w:ascii="Times New Roman" w:hAnsi="Times New Roman" w:cs="Times New Roman"/>
          <w:b/>
          <w:bCs/>
          <w:sz w:val="28"/>
          <w:szCs w:val="28"/>
        </w:rPr>
        <w:t>Example of Spine and Cover of the Thesis</w:t>
      </w:r>
    </w:p>
    <w:p w14:paraId="13D7BA56" w14:textId="77F75E66" w:rsidR="00492907" w:rsidRDefault="00C237F8" w:rsidP="00F553FF">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2E6C2BEB" wp14:editId="6F8A5740">
                <wp:simplePos x="0" y="0"/>
                <wp:positionH relativeFrom="column">
                  <wp:posOffset>304800</wp:posOffset>
                </wp:positionH>
                <wp:positionV relativeFrom="paragraph">
                  <wp:posOffset>161925</wp:posOffset>
                </wp:positionV>
                <wp:extent cx="533400" cy="4678680"/>
                <wp:effectExtent l="0" t="0" r="0" b="0"/>
                <wp:wrapSquare wrapText="bothSides"/>
                <wp:docPr id="49" name="文本框 49"/>
                <wp:cNvGraphicFramePr/>
                <a:graphic xmlns:a="http://schemas.openxmlformats.org/drawingml/2006/main">
                  <a:graphicData uri="http://schemas.microsoft.com/office/word/2010/wordprocessingShape">
                    <wps:wsp>
                      <wps:cNvSpPr txBox="1"/>
                      <wps:spPr>
                        <a:xfrm>
                          <a:off x="0" y="0"/>
                          <a:ext cx="533400" cy="4678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FD372" w14:textId="77777777" w:rsidR="00863DCD" w:rsidRPr="00771C63" w:rsidRDefault="00863DCD" w:rsidP="00C237F8">
                            <w:pPr>
                              <w:spacing w:before="100" w:beforeAutospacing="1" w:after="100" w:afterAutospacing="1"/>
                              <w:ind w:firstLineChars="250" w:firstLine="757"/>
                              <w:rPr>
                                <w:rFonts w:ascii="Times New Roman" w:hAnsi="Times New Roman" w:cs="Times New Roman"/>
                                <w:b/>
                                <w:bCs/>
                                <w:sz w:val="28"/>
                                <w:szCs w:val="28"/>
                              </w:rPr>
                            </w:pPr>
                            <w:r>
                              <w:rPr>
                                <w:rFonts w:ascii="Times New Roman" w:hAnsi="Times New Roman" w:cs="Times New Roman"/>
                                <w:b/>
                                <w:bCs/>
                                <w:sz w:val="28"/>
                                <w:szCs w:val="28"/>
                              </w:rPr>
                              <w:t>LU HONGYU</w:t>
                            </w:r>
                            <w:r w:rsidRPr="00265CEB">
                              <w:rPr>
                                <w:rFonts w:ascii="Times New Roman" w:hAnsi="Times New Roman" w:cs="Times New Roman"/>
                                <w:b/>
                                <w:bCs/>
                                <w:sz w:val="28"/>
                                <w:szCs w:val="28"/>
                              </w:rPr>
                              <w:t xml:space="preserve">          </w:t>
                            </w:r>
                            <w:r w:rsidRPr="00771C63">
                              <w:rPr>
                                <w:rFonts w:ascii="Times New Roman" w:hAnsi="Times New Roman" w:cs="Times New Roman"/>
                                <w:b/>
                                <w:bCs/>
                                <w:sz w:val="28"/>
                                <w:szCs w:val="28"/>
                              </w:rPr>
                              <w:t xml:space="preserve"> MASTER OF BUSINESS</w:t>
                            </w:r>
                          </w:p>
                          <w:p w14:paraId="79127625" w14:textId="77777777" w:rsidR="00863DCD" w:rsidRDefault="00863DCD"/>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9" o:spid="_x0000_s1031" type="#_x0000_t202" style="position:absolute;left:0;text-align:left;margin-left:24pt;margin-top:12.75pt;width:42pt;height:368.4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" filled="f" stroked="f">
                <v:textbox style="layout-flow:vertical-ideographic">
                  <w:txbxContent>
                    <w:p w14:paraId="641FD372" w14:textId="77777777" w:rsidR="00556643" w:rsidRPr="00771C63" w:rsidRDefault="00556643" w:rsidP="00C237F8">
                      <w:pPr>
                        <w:spacing w:before="100" w:beforeAutospacing="1" w:after="100" w:afterAutospacing="1"/>
                        <w:ind w:firstLineChars="250" w:firstLine="757"/>
                        <w:rPr>
                          <w:rFonts w:ascii="Times New Roman" w:hAnsi="Times New Roman" w:cs="Times New Roman"/>
                          <w:b/>
                          <w:bCs/>
                          <w:sz w:val="28"/>
                          <w:szCs w:val="28"/>
                        </w:rPr>
                      </w:pPr>
                      <w:r>
                        <w:rPr>
                          <w:rFonts w:ascii="Times New Roman" w:hAnsi="Times New Roman" w:cs="Times New Roman"/>
                          <w:b/>
                          <w:bCs/>
                          <w:sz w:val="28"/>
                          <w:szCs w:val="28"/>
                        </w:rPr>
                        <w:t>LU HONGYU</w:t>
                      </w:r>
                      <w:r w:rsidRPr="00265CEB">
                        <w:rPr>
                          <w:rFonts w:ascii="Times New Roman" w:hAnsi="Times New Roman" w:cs="Times New Roman"/>
                          <w:b/>
                          <w:bCs/>
                          <w:sz w:val="28"/>
                          <w:szCs w:val="28"/>
                        </w:rPr>
                        <w:t xml:space="preserve">          </w:t>
                      </w:r>
                      <w:r w:rsidRPr="00771C63">
                        <w:rPr>
                          <w:rFonts w:ascii="Times New Roman" w:hAnsi="Times New Roman" w:cs="Times New Roman"/>
                          <w:b/>
                          <w:bCs/>
                          <w:sz w:val="28"/>
                          <w:szCs w:val="28"/>
                        </w:rPr>
                        <w:t xml:space="preserve"> MASTER OF BUSINESS</w:t>
                      </w:r>
                    </w:p>
                    <w:p w14:paraId="79127625" w14:textId="77777777" w:rsidR="00556643" w:rsidRDefault="00556643"/>
                  </w:txbxContent>
                </v:textbox>
                <w10:wrap type="square"/>
              </v:shape>
            </w:pict>
          </mc:Fallback>
        </mc:AlternateContent>
      </w:r>
    </w:p>
    <w:p w14:paraId="6B46B38D" w14:textId="77777777" w:rsidR="00492907" w:rsidRDefault="00492907" w:rsidP="00F553FF">
      <w:pPr>
        <w:rPr>
          <w:rFonts w:ascii="Times New Roman" w:hAnsi="Times New Roman" w:cs="Times New Roman"/>
          <w:b/>
        </w:rPr>
      </w:pPr>
    </w:p>
    <w:p w14:paraId="126324FB" w14:textId="77777777" w:rsidR="00492907" w:rsidRDefault="00492907" w:rsidP="00F553FF">
      <w:pPr>
        <w:rPr>
          <w:rFonts w:ascii="Times New Roman" w:hAnsi="Times New Roman" w:cs="Times New Roman"/>
          <w:b/>
        </w:rPr>
      </w:pPr>
    </w:p>
    <w:p w14:paraId="008E754C" w14:textId="77777777" w:rsidR="00492907" w:rsidRDefault="00492907" w:rsidP="00F553FF">
      <w:pPr>
        <w:rPr>
          <w:rFonts w:ascii="Times New Roman" w:hAnsi="Times New Roman" w:cs="Times New Roman"/>
          <w:b/>
        </w:rPr>
      </w:pPr>
    </w:p>
    <w:p w14:paraId="74369C5A" w14:textId="77777777" w:rsidR="00492907" w:rsidRDefault="00492907" w:rsidP="00F553FF">
      <w:pPr>
        <w:rPr>
          <w:rFonts w:ascii="Times New Roman" w:hAnsi="Times New Roman" w:cs="Times New Roman"/>
          <w:b/>
        </w:rPr>
      </w:pPr>
    </w:p>
    <w:p w14:paraId="6E192E4B" w14:textId="60A368C6" w:rsidR="00492907" w:rsidRDefault="00492907" w:rsidP="00F553FF">
      <w:pPr>
        <w:rPr>
          <w:rFonts w:ascii="Times New Roman" w:hAnsi="Times New Roman" w:cs="Times New Roman"/>
          <w:b/>
        </w:rPr>
      </w:pPr>
    </w:p>
    <w:p w14:paraId="5711D387" w14:textId="77777777" w:rsidR="00492907" w:rsidRDefault="00492907" w:rsidP="00F553FF">
      <w:pPr>
        <w:rPr>
          <w:rFonts w:ascii="Times New Roman" w:hAnsi="Times New Roman" w:cs="Times New Roman"/>
          <w:b/>
        </w:rPr>
      </w:pPr>
    </w:p>
    <w:p w14:paraId="61ECCB9D" w14:textId="77777777" w:rsidR="00492907" w:rsidRDefault="00492907" w:rsidP="00F553FF">
      <w:pPr>
        <w:rPr>
          <w:rFonts w:ascii="Times New Roman" w:hAnsi="Times New Roman" w:cs="Times New Roman"/>
          <w:b/>
        </w:rPr>
      </w:pPr>
    </w:p>
    <w:p w14:paraId="544C439D" w14:textId="77777777" w:rsidR="00492907" w:rsidRDefault="00492907" w:rsidP="00F553FF">
      <w:pPr>
        <w:rPr>
          <w:rFonts w:ascii="Times New Roman" w:hAnsi="Times New Roman" w:cs="Times New Roman"/>
          <w:b/>
        </w:rPr>
      </w:pPr>
    </w:p>
    <w:p w14:paraId="0CCAC85D" w14:textId="77777777" w:rsidR="00492907" w:rsidRDefault="00492907" w:rsidP="00F553FF">
      <w:pPr>
        <w:rPr>
          <w:rFonts w:ascii="Times New Roman" w:hAnsi="Times New Roman" w:cs="Times New Roman"/>
          <w:b/>
        </w:rPr>
      </w:pPr>
    </w:p>
    <w:p w14:paraId="5A754198" w14:textId="77777777" w:rsidR="00492907" w:rsidRDefault="00492907" w:rsidP="00F553FF">
      <w:pPr>
        <w:rPr>
          <w:rFonts w:ascii="Times New Roman" w:hAnsi="Times New Roman" w:cs="Times New Roman"/>
          <w:b/>
        </w:rPr>
      </w:pPr>
    </w:p>
    <w:p w14:paraId="5F624BB1" w14:textId="77777777" w:rsidR="00492907" w:rsidRDefault="00492907" w:rsidP="00F553FF">
      <w:pPr>
        <w:rPr>
          <w:rFonts w:ascii="Times New Roman" w:hAnsi="Times New Roman" w:cs="Times New Roman"/>
          <w:b/>
        </w:rPr>
      </w:pPr>
    </w:p>
    <w:p w14:paraId="58FEBF95" w14:textId="77777777" w:rsidR="00492907" w:rsidRDefault="00492907" w:rsidP="00F553FF">
      <w:pPr>
        <w:rPr>
          <w:rFonts w:ascii="Times New Roman" w:hAnsi="Times New Roman" w:cs="Times New Roman"/>
          <w:b/>
        </w:rPr>
      </w:pPr>
    </w:p>
    <w:p w14:paraId="56142DD0" w14:textId="77777777" w:rsidR="00492907" w:rsidRDefault="00492907" w:rsidP="00F553FF">
      <w:pPr>
        <w:rPr>
          <w:rFonts w:ascii="Times New Roman" w:hAnsi="Times New Roman" w:cs="Times New Roman"/>
          <w:b/>
        </w:rPr>
      </w:pPr>
    </w:p>
    <w:p w14:paraId="5F2E63B8" w14:textId="77777777" w:rsidR="00492907" w:rsidRDefault="00492907" w:rsidP="00F553FF">
      <w:pPr>
        <w:rPr>
          <w:rFonts w:ascii="Times New Roman" w:hAnsi="Times New Roman" w:cs="Times New Roman"/>
          <w:b/>
        </w:rPr>
      </w:pPr>
    </w:p>
    <w:p w14:paraId="11B47DE9" w14:textId="77777777" w:rsidR="00492907" w:rsidRDefault="00492907" w:rsidP="00F553FF">
      <w:pPr>
        <w:rPr>
          <w:rFonts w:ascii="Times New Roman" w:hAnsi="Times New Roman" w:cs="Times New Roman"/>
          <w:b/>
        </w:rPr>
      </w:pPr>
    </w:p>
    <w:p w14:paraId="544F14FB" w14:textId="77777777" w:rsidR="00492907" w:rsidRDefault="00492907" w:rsidP="00F553FF">
      <w:pPr>
        <w:rPr>
          <w:rFonts w:ascii="Times New Roman" w:hAnsi="Times New Roman" w:cs="Times New Roman"/>
          <w:b/>
        </w:rPr>
      </w:pPr>
    </w:p>
    <w:p w14:paraId="78E4CA01" w14:textId="77777777" w:rsidR="00492907" w:rsidRDefault="00492907" w:rsidP="00F553FF">
      <w:pPr>
        <w:rPr>
          <w:rFonts w:ascii="Times New Roman" w:hAnsi="Times New Roman" w:cs="Times New Roman"/>
          <w:b/>
        </w:rPr>
      </w:pPr>
    </w:p>
    <w:p w14:paraId="7C268CFC" w14:textId="77777777" w:rsidR="00492907" w:rsidRDefault="00492907" w:rsidP="00F553FF">
      <w:pPr>
        <w:rPr>
          <w:rFonts w:ascii="Times New Roman" w:hAnsi="Times New Roman" w:cs="Times New Roman"/>
          <w:b/>
        </w:rPr>
      </w:pPr>
    </w:p>
    <w:p w14:paraId="6DFB8CDD" w14:textId="77777777" w:rsidR="00492907" w:rsidRDefault="00492907" w:rsidP="00F553FF">
      <w:pPr>
        <w:rPr>
          <w:rFonts w:ascii="Times New Roman" w:hAnsi="Times New Roman" w:cs="Times New Roman"/>
          <w:b/>
        </w:rPr>
      </w:pPr>
    </w:p>
    <w:p w14:paraId="6657FB16" w14:textId="77777777" w:rsidR="00492907" w:rsidRDefault="00492907" w:rsidP="00F553FF">
      <w:pPr>
        <w:rPr>
          <w:rFonts w:ascii="Times New Roman" w:hAnsi="Times New Roman" w:cs="Times New Roman"/>
          <w:b/>
        </w:rPr>
      </w:pPr>
    </w:p>
    <w:p w14:paraId="58485E1F" w14:textId="77777777" w:rsidR="00492907" w:rsidRDefault="00492907" w:rsidP="00F553FF">
      <w:pPr>
        <w:rPr>
          <w:rFonts w:ascii="Times New Roman" w:hAnsi="Times New Roman" w:cs="Times New Roman"/>
          <w:b/>
        </w:rPr>
      </w:pPr>
    </w:p>
    <w:p w14:paraId="6B4FB103" w14:textId="77777777" w:rsidR="00492907" w:rsidRDefault="00492907" w:rsidP="00F553FF">
      <w:pPr>
        <w:rPr>
          <w:rFonts w:ascii="Times New Roman" w:hAnsi="Times New Roman" w:cs="Times New Roman"/>
          <w:b/>
        </w:rPr>
      </w:pPr>
    </w:p>
    <w:p w14:paraId="4008A1C1" w14:textId="77777777" w:rsidR="00492907" w:rsidRDefault="00492907" w:rsidP="00F553FF">
      <w:pPr>
        <w:rPr>
          <w:rFonts w:ascii="Times New Roman" w:hAnsi="Times New Roman" w:cs="Times New Roman"/>
          <w:b/>
        </w:rPr>
      </w:pPr>
    </w:p>
    <w:p w14:paraId="26322ECC" w14:textId="77777777" w:rsidR="00492907" w:rsidRDefault="00492907" w:rsidP="00F553FF">
      <w:pPr>
        <w:rPr>
          <w:rFonts w:ascii="Times New Roman" w:hAnsi="Times New Roman" w:cs="Times New Roman"/>
          <w:b/>
        </w:rPr>
      </w:pPr>
    </w:p>
    <w:p w14:paraId="6E3A1F19" w14:textId="77777777" w:rsidR="00492907" w:rsidRDefault="00492907" w:rsidP="00F553FF">
      <w:pPr>
        <w:rPr>
          <w:rFonts w:ascii="Times New Roman" w:hAnsi="Times New Roman" w:cs="Times New Roman"/>
          <w:b/>
        </w:rPr>
      </w:pPr>
    </w:p>
    <w:p w14:paraId="46C7FDDD" w14:textId="77777777" w:rsidR="00492907" w:rsidRDefault="00492907" w:rsidP="00F553FF">
      <w:pPr>
        <w:rPr>
          <w:rFonts w:ascii="Times New Roman" w:hAnsi="Times New Roman" w:cs="Times New Roman"/>
          <w:b/>
        </w:rPr>
      </w:pPr>
    </w:p>
    <w:p w14:paraId="0162E3D3" w14:textId="77777777" w:rsidR="00492907" w:rsidRDefault="00492907" w:rsidP="00F553FF">
      <w:pPr>
        <w:rPr>
          <w:rFonts w:ascii="Times New Roman" w:hAnsi="Times New Roman" w:cs="Times New Roman"/>
          <w:b/>
        </w:rPr>
      </w:pPr>
    </w:p>
    <w:p w14:paraId="49CAD5A4" w14:textId="77777777" w:rsidR="00492907" w:rsidRDefault="00492907" w:rsidP="00F553FF">
      <w:pPr>
        <w:rPr>
          <w:rFonts w:ascii="Times New Roman" w:hAnsi="Times New Roman" w:cs="Times New Roman"/>
          <w:b/>
        </w:rPr>
      </w:pPr>
    </w:p>
    <w:p w14:paraId="0572D311" w14:textId="77777777" w:rsidR="00492907" w:rsidRDefault="00492907" w:rsidP="00F553FF">
      <w:pPr>
        <w:rPr>
          <w:rFonts w:ascii="Times New Roman" w:hAnsi="Times New Roman" w:cs="Times New Roman"/>
          <w:b/>
        </w:rPr>
      </w:pPr>
    </w:p>
    <w:p w14:paraId="2117F3FE" w14:textId="77777777" w:rsidR="00492907" w:rsidRDefault="00492907" w:rsidP="00F553FF">
      <w:pPr>
        <w:rPr>
          <w:rFonts w:ascii="Times New Roman" w:hAnsi="Times New Roman" w:cs="Times New Roman"/>
          <w:b/>
        </w:rPr>
      </w:pPr>
    </w:p>
    <w:p w14:paraId="2EF80F52" w14:textId="77777777" w:rsidR="00492907" w:rsidRDefault="00492907" w:rsidP="00F553FF">
      <w:pPr>
        <w:rPr>
          <w:rFonts w:ascii="Times New Roman" w:hAnsi="Times New Roman" w:cs="Times New Roman"/>
          <w:b/>
        </w:rPr>
      </w:pPr>
    </w:p>
    <w:p w14:paraId="7D709188" w14:textId="77777777" w:rsidR="00492907" w:rsidRDefault="00492907" w:rsidP="00F553FF">
      <w:pPr>
        <w:rPr>
          <w:rFonts w:ascii="Times New Roman" w:hAnsi="Times New Roman" w:cs="Times New Roman"/>
          <w:b/>
        </w:rPr>
      </w:pPr>
    </w:p>
    <w:p w14:paraId="628BF8F4" w14:textId="77777777" w:rsidR="00492907" w:rsidRDefault="00492907" w:rsidP="00F553FF">
      <w:pPr>
        <w:rPr>
          <w:rFonts w:ascii="Times New Roman" w:hAnsi="Times New Roman" w:cs="Times New Roman"/>
          <w:b/>
        </w:rPr>
      </w:pPr>
    </w:p>
    <w:p w14:paraId="2EDA8DDF" w14:textId="77777777" w:rsidR="00492907" w:rsidRDefault="00492907" w:rsidP="00F553FF">
      <w:pPr>
        <w:rPr>
          <w:rFonts w:ascii="Times New Roman" w:hAnsi="Times New Roman" w:cs="Times New Roman"/>
          <w:b/>
        </w:rPr>
      </w:pPr>
    </w:p>
    <w:p w14:paraId="066DC57D" w14:textId="77777777" w:rsidR="003154BC" w:rsidRDefault="003154BC" w:rsidP="00F553FF">
      <w:pPr>
        <w:rPr>
          <w:rFonts w:ascii="Times New Roman" w:hAnsi="Times New Roman" w:cs="Times New Roman"/>
          <w:b/>
        </w:rPr>
      </w:pPr>
    </w:p>
    <w:p w14:paraId="35C1F451" w14:textId="7F5C4724" w:rsidR="003154BC" w:rsidRPr="00464BEE" w:rsidRDefault="003154BC" w:rsidP="00464BEE">
      <w:pPr>
        <w:pStyle w:val="1"/>
        <w:rPr>
          <w:rFonts w:ascii="Times New Roman" w:hAnsi="Times New Roman" w:cs="Times New Roman"/>
          <w:sz w:val="24"/>
          <w:szCs w:val="24"/>
        </w:rPr>
      </w:pPr>
      <w:bookmarkStart w:id="187" w:name="_Toc417848899"/>
      <w:r w:rsidRPr="00464BEE">
        <w:rPr>
          <w:rFonts w:ascii="Times New Roman" w:hAnsi="Times New Roman" w:cs="Times New Roman"/>
          <w:sz w:val="24"/>
          <w:szCs w:val="24"/>
        </w:rPr>
        <w:t xml:space="preserve">Appendix 3: </w:t>
      </w:r>
      <w:r w:rsidR="002A55D3" w:rsidRPr="00464BEE">
        <w:rPr>
          <w:rFonts w:ascii="Times New Roman" w:hAnsi="Times New Roman" w:cs="Times New Roman"/>
          <w:sz w:val="24"/>
          <w:szCs w:val="24"/>
        </w:rPr>
        <w:t>Declaration</w:t>
      </w:r>
      <w:bookmarkEnd w:id="187"/>
    </w:p>
    <w:p w14:paraId="338B423F" w14:textId="77777777" w:rsidR="003154BC" w:rsidRPr="00E862C4" w:rsidRDefault="003154BC" w:rsidP="00E862C4">
      <w:pPr>
        <w:rPr>
          <w:rFonts w:ascii="Times New Roman" w:hAnsi="Times New Roman" w:cs="Times New Roman"/>
          <w:b/>
          <w:color w:val="000000"/>
          <w:kern w:val="0"/>
        </w:rPr>
      </w:pPr>
      <w:bookmarkStart w:id="188" w:name="_Toc417848658"/>
      <w:r w:rsidRPr="00E862C4">
        <w:rPr>
          <w:rFonts w:ascii="Times New Roman" w:hAnsi="Times New Roman" w:cs="Times New Roman"/>
          <w:b/>
          <w:bCs/>
          <w:color w:val="000000"/>
          <w:kern w:val="0"/>
        </w:rPr>
        <w:t>DECLARATION</w:t>
      </w:r>
      <w:bookmarkEnd w:id="188"/>
    </w:p>
    <w:p w14:paraId="007943C2" w14:textId="77777777" w:rsidR="003154BC" w:rsidRPr="00D16D59" w:rsidRDefault="003154BC" w:rsidP="003154BC">
      <w:pPr>
        <w:autoSpaceDE w:val="0"/>
        <w:autoSpaceDN w:val="0"/>
        <w:adjustRightInd w:val="0"/>
        <w:spacing w:before="240" w:after="240" w:line="360" w:lineRule="auto"/>
        <w:rPr>
          <w:rFonts w:ascii="Times New Roman" w:hAnsi="Times New Roman" w:cs="Times New Roman"/>
          <w:color w:val="000000"/>
          <w:kern w:val="0"/>
        </w:rPr>
      </w:pPr>
      <w:r w:rsidRPr="00D16D59">
        <w:rPr>
          <w:rFonts w:ascii="Times New Roman" w:hAnsi="Times New Roman" w:cs="Times New Roman"/>
          <w:color w:val="000000"/>
          <w:kern w:val="0"/>
        </w:rPr>
        <w:t xml:space="preserve">I hereby declare that this thesis is my own work and effort and that it has not been submitted anywhere for any award. Where other sources of information have been used, they have been duly acknowledged. </w:t>
      </w:r>
    </w:p>
    <w:p w14:paraId="472906EC" w14:textId="77777777" w:rsidR="003154BC" w:rsidRPr="00BD6DEF" w:rsidRDefault="003154BC" w:rsidP="003154BC">
      <w:pPr>
        <w:autoSpaceDE w:val="0"/>
        <w:autoSpaceDN w:val="0"/>
        <w:adjustRightInd w:val="0"/>
        <w:spacing w:before="240" w:after="240" w:line="360" w:lineRule="auto"/>
        <w:rPr>
          <w:rFonts w:ascii="Times New Roman" w:hAnsi="Times New Roman" w:cs="Times New Roman"/>
          <w:color w:val="000000"/>
          <w:kern w:val="0"/>
        </w:rPr>
      </w:pPr>
    </w:p>
    <w:p w14:paraId="0BFB7457" w14:textId="77777777" w:rsidR="003154BC" w:rsidRPr="00D16D59" w:rsidRDefault="003154BC" w:rsidP="003154BC">
      <w:pPr>
        <w:autoSpaceDE w:val="0"/>
        <w:autoSpaceDN w:val="0"/>
        <w:adjustRightInd w:val="0"/>
        <w:spacing w:before="240" w:after="240" w:line="360" w:lineRule="auto"/>
        <w:rPr>
          <w:rFonts w:ascii="Times New Roman" w:hAnsi="Times New Roman" w:cs="Times New Roman"/>
          <w:color w:val="000000"/>
          <w:kern w:val="0"/>
        </w:rPr>
      </w:pPr>
    </w:p>
    <w:p w14:paraId="48AADC10" w14:textId="77777777" w:rsidR="003154BC" w:rsidRPr="00D16D59" w:rsidRDefault="003154BC" w:rsidP="003154BC">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Name: LU HONGYU</w:t>
      </w:r>
    </w:p>
    <w:p w14:paraId="5DC91CF7" w14:textId="77777777" w:rsidR="003154BC" w:rsidRPr="00D16D59" w:rsidRDefault="003154BC" w:rsidP="003154BC">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Student ID: I18014449</w:t>
      </w:r>
    </w:p>
    <w:p w14:paraId="076910B1" w14:textId="77777777" w:rsidR="003154BC" w:rsidRDefault="003154BC" w:rsidP="003154BC">
      <w:pPr>
        <w:autoSpaceDE w:val="0"/>
        <w:autoSpaceDN w:val="0"/>
        <w:adjustRightInd w:val="0"/>
        <w:spacing w:before="240" w:after="240" w:line="360" w:lineRule="auto"/>
        <w:jc w:val="left"/>
        <w:rPr>
          <w:rFonts w:ascii="Times New Roman" w:hAnsi="Times New Roman" w:cs="Times New Roman"/>
          <w:color w:val="000000"/>
          <w:kern w:val="0"/>
        </w:rPr>
      </w:pPr>
      <w:r w:rsidRPr="00D16D59">
        <w:rPr>
          <w:rFonts w:ascii="Times New Roman" w:hAnsi="Times New Roman" w:cs="Times New Roman"/>
          <w:color w:val="000000"/>
          <w:kern w:val="0"/>
        </w:rPr>
        <w:t xml:space="preserve">Signature: </w:t>
      </w:r>
      <w:r>
        <w:rPr>
          <w:rFonts w:ascii="Times New Roman" w:hAnsi="Times New Roman" w:cs="Times New Roman"/>
          <w:noProof/>
          <w:color w:val="000000"/>
          <w:kern w:val="0"/>
        </w:rPr>
        <w:drawing>
          <wp:anchor distT="0" distB="0" distL="114300" distR="114300" simplePos="0" relativeHeight="251670528" behindDoc="0" locked="0" layoutInCell="1" allowOverlap="1" wp14:anchorId="57C40DD4" wp14:editId="17536725">
            <wp:simplePos x="0" y="0"/>
            <wp:positionH relativeFrom="column">
              <wp:align>center</wp:align>
            </wp:positionH>
            <wp:positionV relativeFrom="paragraph">
              <wp:posOffset>4445</wp:posOffset>
            </wp:positionV>
            <wp:extent cx="1501775" cy="574675"/>
            <wp:effectExtent l="0" t="0" r="0" b="9525"/>
            <wp:wrapTight wrapText="bothSides">
              <wp:wrapPolygon edited="0">
                <wp:start x="0" y="0"/>
                <wp:lineTo x="0" y="21003"/>
                <wp:lineTo x="21189" y="21003"/>
                <wp:lineTo x="21189" y="0"/>
                <wp:lineTo x="0" y="0"/>
              </wp:wrapPolygon>
            </wp:wrapTight>
            <wp:docPr id="44" name="图片 44" descr="Macintosh HD:Users:luhongyu:Desktop:WechatIMG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uhongyu:Desktop:WechatIMG9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775" cy="574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B20B6C" w14:textId="77777777" w:rsidR="003154BC" w:rsidRPr="00D16D59" w:rsidRDefault="003154BC" w:rsidP="003154BC">
      <w:pPr>
        <w:spacing w:before="240" w:after="240" w:line="360" w:lineRule="auto"/>
        <w:jc w:val="left"/>
        <w:rPr>
          <w:rFonts w:ascii="Times New Roman" w:hAnsi="Times New Roman" w:cs="Times New Roman"/>
        </w:rPr>
      </w:pPr>
      <w:r>
        <w:rPr>
          <w:rFonts w:ascii="Times New Roman" w:hAnsi="Times New Roman" w:cs="Times New Roman"/>
          <w:color w:val="000000"/>
          <w:kern w:val="0"/>
        </w:rPr>
        <w:t xml:space="preserve">Date: </w:t>
      </w:r>
      <w:r>
        <w:rPr>
          <w:rFonts w:ascii="Times New Roman" w:hAnsi="Times New Roman" w:cs="Times New Roman"/>
          <w:noProof/>
          <w:color w:val="000000"/>
          <w:kern w:val="0"/>
        </w:rPr>
        <w:drawing>
          <wp:anchor distT="0" distB="0" distL="114300" distR="114300" simplePos="0" relativeHeight="251671552" behindDoc="0" locked="0" layoutInCell="1" allowOverlap="1" wp14:anchorId="75A8A3D8" wp14:editId="61A29884">
            <wp:simplePos x="0" y="0"/>
            <wp:positionH relativeFrom="column">
              <wp:align>center</wp:align>
            </wp:positionH>
            <wp:positionV relativeFrom="paragraph">
              <wp:posOffset>40640</wp:posOffset>
            </wp:positionV>
            <wp:extent cx="1349375" cy="511175"/>
            <wp:effectExtent l="0" t="0" r="0" b="0"/>
            <wp:wrapSquare wrapText="bothSides"/>
            <wp:docPr id="45" name="图片 45" descr="Macintosh HD:Users:luhongyu:Desktop:WechatIMG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uhongyu:Desktop:WechatIMG9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375" cy="511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6D261F" w14:textId="77777777" w:rsidR="003154BC" w:rsidRPr="00604721" w:rsidRDefault="003154BC" w:rsidP="003154BC">
      <w:pPr>
        <w:spacing w:before="240" w:after="240" w:line="360" w:lineRule="auto"/>
        <w:rPr>
          <w:rFonts w:ascii="Times New Roman" w:hAnsi="Times New Roman" w:cs="Times New Roman"/>
        </w:rPr>
      </w:pPr>
    </w:p>
    <w:p w14:paraId="7F5C3EB6" w14:textId="77777777" w:rsidR="003154BC" w:rsidRDefault="003154BC" w:rsidP="003154BC">
      <w:pPr>
        <w:rPr>
          <w:rFonts w:ascii="Times New Roman" w:hAnsi="Times New Roman" w:cs="Times New Roman"/>
          <w:b/>
          <w:kern w:val="44"/>
        </w:rPr>
      </w:pPr>
    </w:p>
    <w:p w14:paraId="10DEC8F3" w14:textId="77777777" w:rsidR="003154BC" w:rsidRDefault="003154BC" w:rsidP="003154BC">
      <w:pPr>
        <w:rPr>
          <w:rFonts w:ascii="Times New Roman" w:hAnsi="Times New Roman" w:cs="Times New Roman"/>
          <w:b/>
          <w:kern w:val="44"/>
        </w:rPr>
      </w:pPr>
    </w:p>
    <w:p w14:paraId="4DCFDD6E" w14:textId="77777777" w:rsidR="003154BC" w:rsidRDefault="003154BC" w:rsidP="003154BC">
      <w:pPr>
        <w:rPr>
          <w:rFonts w:ascii="Times New Roman" w:hAnsi="Times New Roman" w:cs="Times New Roman"/>
          <w:b/>
          <w:kern w:val="44"/>
        </w:rPr>
      </w:pPr>
    </w:p>
    <w:p w14:paraId="3A6EA5EB" w14:textId="77777777" w:rsidR="003154BC" w:rsidRDefault="003154BC" w:rsidP="003154BC">
      <w:pPr>
        <w:rPr>
          <w:rFonts w:ascii="Times New Roman" w:hAnsi="Times New Roman" w:cs="Times New Roman"/>
          <w:b/>
          <w:kern w:val="44"/>
        </w:rPr>
      </w:pPr>
    </w:p>
    <w:p w14:paraId="41E003DC" w14:textId="77777777" w:rsidR="003154BC" w:rsidRDefault="003154BC" w:rsidP="003154BC">
      <w:pPr>
        <w:rPr>
          <w:rFonts w:ascii="Times New Roman" w:hAnsi="Times New Roman" w:cs="Times New Roman"/>
          <w:b/>
          <w:kern w:val="44"/>
        </w:rPr>
      </w:pPr>
    </w:p>
    <w:p w14:paraId="4A00E072" w14:textId="77777777" w:rsidR="003154BC" w:rsidRDefault="003154BC" w:rsidP="003154BC">
      <w:pPr>
        <w:rPr>
          <w:rFonts w:ascii="Times New Roman" w:hAnsi="Times New Roman" w:cs="Times New Roman"/>
          <w:b/>
          <w:kern w:val="44"/>
        </w:rPr>
      </w:pPr>
    </w:p>
    <w:p w14:paraId="1EAF40DF" w14:textId="77777777" w:rsidR="003154BC" w:rsidRDefault="003154BC" w:rsidP="003154BC">
      <w:pPr>
        <w:rPr>
          <w:rFonts w:ascii="Times New Roman" w:hAnsi="Times New Roman" w:cs="Times New Roman"/>
          <w:b/>
          <w:kern w:val="44"/>
        </w:rPr>
      </w:pPr>
    </w:p>
    <w:p w14:paraId="44585B1E" w14:textId="77777777" w:rsidR="003154BC" w:rsidRDefault="003154BC" w:rsidP="003154BC">
      <w:pPr>
        <w:rPr>
          <w:rFonts w:ascii="Times New Roman" w:hAnsi="Times New Roman" w:cs="Times New Roman"/>
          <w:b/>
          <w:kern w:val="44"/>
        </w:rPr>
      </w:pPr>
    </w:p>
    <w:p w14:paraId="0CAC58E8" w14:textId="77777777" w:rsidR="003154BC" w:rsidRDefault="003154BC" w:rsidP="003154BC">
      <w:pPr>
        <w:rPr>
          <w:rFonts w:ascii="Times New Roman" w:hAnsi="Times New Roman" w:cs="Times New Roman"/>
          <w:b/>
          <w:kern w:val="44"/>
        </w:rPr>
      </w:pPr>
    </w:p>
    <w:p w14:paraId="4C171B1F" w14:textId="77777777" w:rsidR="003154BC" w:rsidRDefault="003154BC" w:rsidP="003154BC">
      <w:pPr>
        <w:rPr>
          <w:rFonts w:ascii="Times New Roman" w:hAnsi="Times New Roman" w:cs="Times New Roman"/>
          <w:b/>
          <w:kern w:val="44"/>
        </w:rPr>
      </w:pPr>
    </w:p>
    <w:p w14:paraId="702E4D56" w14:textId="77777777" w:rsidR="002965E6" w:rsidRDefault="002965E6" w:rsidP="003154BC">
      <w:pPr>
        <w:rPr>
          <w:rFonts w:ascii="Times New Roman" w:hAnsi="Times New Roman" w:cs="Times New Roman"/>
          <w:b/>
          <w:kern w:val="44"/>
        </w:rPr>
      </w:pPr>
    </w:p>
    <w:p w14:paraId="2D784423" w14:textId="7F707664" w:rsidR="003154BC" w:rsidRPr="00464BEE" w:rsidRDefault="001C5C4E" w:rsidP="00464BEE">
      <w:pPr>
        <w:pStyle w:val="1"/>
        <w:rPr>
          <w:rFonts w:ascii="Times New Roman" w:hAnsi="Times New Roman" w:cs="Times New Roman"/>
          <w:sz w:val="24"/>
          <w:szCs w:val="24"/>
        </w:rPr>
      </w:pPr>
      <w:bookmarkStart w:id="189" w:name="_Toc417848900"/>
      <w:r w:rsidRPr="00464BEE">
        <w:rPr>
          <w:rFonts w:ascii="Times New Roman" w:hAnsi="Times New Roman" w:cs="Times New Roman"/>
          <w:sz w:val="24"/>
          <w:szCs w:val="24"/>
        </w:rPr>
        <w:t>Appendix 4: Title Page</w:t>
      </w:r>
      <w:bookmarkEnd w:id="189"/>
    </w:p>
    <w:p w14:paraId="187ACA20" w14:textId="77777777" w:rsidR="001C5C4E" w:rsidRDefault="001C5C4E" w:rsidP="003154BC">
      <w:pPr>
        <w:rPr>
          <w:rFonts w:ascii="Times New Roman" w:hAnsi="Times New Roman" w:cs="Times New Roman"/>
          <w:b/>
          <w:kern w:val="44"/>
        </w:rPr>
      </w:pPr>
    </w:p>
    <w:p w14:paraId="39A8E167" w14:textId="77777777" w:rsidR="001C5C4E" w:rsidRDefault="001C5C4E" w:rsidP="003154BC">
      <w:pPr>
        <w:rPr>
          <w:rFonts w:ascii="Times New Roman" w:hAnsi="Times New Roman" w:cs="Times New Roman"/>
          <w:b/>
          <w:kern w:val="44"/>
        </w:rPr>
      </w:pPr>
    </w:p>
    <w:p w14:paraId="1EDBF39A" w14:textId="77777777" w:rsidR="001C5C4E" w:rsidRDefault="001C5C4E" w:rsidP="003154BC">
      <w:pPr>
        <w:rPr>
          <w:rFonts w:ascii="Times New Roman" w:hAnsi="Times New Roman" w:cs="Times New Roman"/>
          <w:b/>
          <w:kern w:val="44"/>
        </w:rPr>
      </w:pPr>
    </w:p>
    <w:p w14:paraId="1E91D973" w14:textId="77777777" w:rsidR="001C5C4E" w:rsidRDefault="001C5C4E" w:rsidP="00F6139F">
      <w:pPr>
        <w:autoSpaceDE w:val="0"/>
        <w:autoSpaceDN w:val="0"/>
        <w:adjustRightInd w:val="0"/>
        <w:spacing w:line="360" w:lineRule="auto"/>
        <w:jc w:val="left"/>
        <w:rPr>
          <w:rFonts w:ascii="Times New Roman" w:hAnsi="Times New Roman" w:cs="Times New Roman"/>
          <w:b/>
          <w:bCs/>
          <w:color w:val="000000"/>
          <w:kern w:val="0"/>
        </w:rPr>
      </w:pPr>
      <w:r w:rsidRPr="00C8332B">
        <w:rPr>
          <w:rFonts w:ascii="Times New Roman" w:hAnsi="Times New Roman" w:cs="Times New Roman"/>
          <w:b/>
          <w:bCs/>
          <w:color w:val="000000"/>
          <w:kern w:val="0"/>
        </w:rPr>
        <w:t>INTI INTERNATIONAL UNIVERSITY</w:t>
      </w:r>
    </w:p>
    <w:p w14:paraId="5C4FC587" w14:textId="77777777" w:rsidR="001C5C4E" w:rsidRDefault="001C5C4E" w:rsidP="00F6139F">
      <w:pPr>
        <w:autoSpaceDE w:val="0"/>
        <w:autoSpaceDN w:val="0"/>
        <w:adjustRightInd w:val="0"/>
        <w:spacing w:line="360" w:lineRule="auto"/>
        <w:jc w:val="left"/>
        <w:rPr>
          <w:rFonts w:ascii="Times New Roman" w:hAnsi="Times New Roman" w:cs="Times New Roman"/>
          <w:b/>
          <w:bCs/>
          <w:color w:val="000000"/>
          <w:kern w:val="0"/>
        </w:rPr>
      </w:pPr>
    </w:p>
    <w:p w14:paraId="7B59A115" w14:textId="77777777" w:rsidR="001C5C4E" w:rsidRPr="00C8332B" w:rsidRDefault="001C5C4E" w:rsidP="00F6139F">
      <w:pPr>
        <w:autoSpaceDE w:val="0"/>
        <w:autoSpaceDN w:val="0"/>
        <w:adjustRightInd w:val="0"/>
        <w:spacing w:line="360" w:lineRule="auto"/>
        <w:jc w:val="left"/>
        <w:rPr>
          <w:rFonts w:ascii="Times New Roman" w:hAnsi="Times New Roman" w:cs="Times New Roman"/>
          <w:color w:val="000000"/>
          <w:kern w:val="0"/>
        </w:rPr>
      </w:pPr>
    </w:p>
    <w:p w14:paraId="3885A90D"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r w:rsidRPr="00C8332B">
        <w:rPr>
          <w:rFonts w:ascii="Times New Roman" w:hAnsi="Times New Roman" w:cs="Times New Roman"/>
          <w:color w:val="000000"/>
          <w:kern w:val="0"/>
        </w:rPr>
        <w:t>MASTER OF BUSINESS ADMINISTRATION</w:t>
      </w:r>
    </w:p>
    <w:p w14:paraId="7AB32C77" w14:textId="77777777" w:rsidR="001C5C4E" w:rsidRPr="00C8332B" w:rsidRDefault="001C5C4E" w:rsidP="00F6139F">
      <w:pPr>
        <w:autoSpaceDE w:val="0"/>
        <w:autoSpaceDN w:val="0"/>
        <w:adjustRightInd w:val="0"/>
        <w:spacing w:line="360" w:lineRule="auto"/>
        <w:jc w:val="left"/>
        <w:rPr>
          <w:rFonts w:ascii="Times New Roman" w:hAnsi="Times New Roman" w:cs="Times New Roman"/>
          <w:color w:val="000000"/>
          <w:kern w:val="0"/>
        </w:rPr>
      </w:pPr>
    </w:p>
    <w:p w14:paraId="46BDBBC7" w14:textId="61AD8C48" w:rsidR="001C5C4E" w:rsidRPr="00C8332B" w:rsidRDefault="00F6139F" w:rsidP="00F6139F">
      <w:pPr>
        <w:autoSpaceDE w:val="0"/>
        <w:autoSpaceDN w:val="0"/>
        <w:adjustRightInd w:val="0"/>
        <w:spacing w:line="360" w:lineRule="auto"/>
        <w:jc w:val="left"/>
        <w:rPr>
          <w:rFonts w:ascii="Times New Roman" w:hAnsi="Times New Roman" w:cs="Times New Roman"/>
          <w:color w:val="000000"/>
          <w:kern w:val="0"/>
        </w:rPr>
      </w:pPr>
      <w:r>
        <w:rPr>
          <w:rFonts w:ascii="Times New Roman" w:hAnsi="Times New Roman" w:cs="Times New Roman"/>
        </w:rPr>
        <w:t>Capital Structure and Performance of Listed Commercial Banks in China</w:t>
      </w:r>
    </w:p>
    <w:p w14:paraId="77D9A685"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p w14:paraId="73D6255D"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p w14:paraId="79645419"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p w14:paraId="18FB31E7"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p w14:paraId="77B63744"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p w14:paraId="24732F6E"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tblGrid>
      <w:tr w:rsidR="001C5C4E" w14:paraId="0E81E499" w14:textId="77777777" w:rsidTr="00F6139F">
        <w:tc>
          <w:tcPr>
            <w:tcW w:w="2518" w:type="dxa"/>
          </w:tcPr>
          <w:p w14:paraId="71EF4F06"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r w:rsidRPr="00C8332B">
              <w:rPr>
                <w:rFonts w:ascii="Times New Roman" w:hAnsi="Times New Roman" w:cs="Times New Roman"/>
                <w:b/>
                <w:bCs/>
                <w:color w:val="000000"/>
                <w:kern w:val="0"/>
              </w:rPr>
              <w:t>Author:</w:t>
            </w:r>
            <w:r>
              <w:rPr>
                <w:rFonts w:ascii="Times New Roman" w:hAnsi="Times New Roman" w:cs="Times New Roman" w:hint="eastAsia"/>
                <w:b/>
                <w:bCs/>
                <w:color w:val="000000"/>
                <w:kern w:val="0"/>
              </w:rPr>
              <w:t xml:space="preserve"> </w:t>
            </w:r>
          </w:p>
        </w:tc>
        <w:tc>
          <w:tcPr>
            <w:tcW w:w="2410" w:type="dxa"/>
          </w:tcPr>
          <w:p w14:paraId="04B77EA3" w14:textId="3B6921FF" w:rsidR="001C5C4E" w:rsidRDefault="00F6139F" w:rsidP="00F6139F">
            <w:pPr>
              <w:autoSpaceDE w:val="0"/>
              <w:autoSpaceDN w:val="0"/>
              <w:adjustRightInd w:val="0"/>
              <w:spacing w:line="360" w:lineRule="auto"/>
              <w:jc w:val="left"/>
              <w:rPr>
                <w:rFonts w:ascii="Times New Roman" w:hAnsi="Times New Roman" w:cs="Times New Roman"/>
                <w:color w:val="000000"/>
                <w:kern w:val="0"/>
              </w:rPr>
            </w:pPr>
            <w:r>
              <w:rPr>
                <w:rFonts w:ascii="Times New Roman" w:hAnsi="Times New Roman" w:cs="Times New Roman"/>
                <w:color w:val="000000"/>
                <w:kern w:val="0"/>
              </w:rPr>
              <w:t>LU HONGYU</w:t>
            </w:r>
          </w:p>
        </w:tc>
      </w:tr>
      <w:tr w:rsidR="001C5C4E" w14:paraId="2E7B3F62" w14:textId="77777777" w:rsidTr="00F6139F">
        <w:tc>
          <w:tcPr>
            <w:tcW w:w="2518" w:type="dxa"/>
          </w:tcPr>
          <w:p w14:paraId="282B6998"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r w:rsidRPr="00C8332B">
              <w:rPr>
                <w:rFonts w:ascii="Times New Roman" w:hAnsi="Times New Roman" w:cs="Times New Roman"/>
                <w:b/>
                <w:bCs/>
                <w:color w:val="000000"/>
                <w:kern w:val="0"/>
              </w:rPr>
              <w:t>Student No:</w:t>
            </w:r>
            <w:r>
              <w:rPr>
                <w:rFonts w:ascii="Times New Roman" w:hAnsi="Times New Roman" w:cs="Times New Roman" w:hint="eastAsia"/>
                <w:b/>
                <w:bCs/>
                <w:color w:val="000000"/>
                <w:kern w:val="0"/>
              </w:rPr>
              <w:t xml:space="preserve"> </w:t>
            </w:r>
          </w:p>
        </w:tc>
        <w:tc>
          <w:tcPr>
            <w:tcW w:w="2410" w:type="dxa"/>
          </w:tcPr>
          <w:p w14:paraId="247EC5E9" w14:textId="0EB3F974" w:rsidR="001C5C4E" w:rsidRDefault="00F6139F" w:rsidP="00F6139F">
            <w:pPr>
              <w:autoSpaceDE w:val="0"/>
              <w:autoSpaceDN w:val="0"/>
              <w:adjustRightInd w:val="0"/>
              <w:spacing w:line="360" w:lineRule="auto"/>
              <w:jc w:val="left"/>
              <w:rPr>
                <w:rFonts w:ascii="Times New Roman" w:hAnsi="Times New Roman" w:cs="Times New Roman"/>
                <w:color w:val="000000"/>
                <w:kern w:val="0"/>
              </w:rPr>
            </w:pPr>
            <w:r>
              <w:rPr>
                <w:rFonts w:ascii="Times New Roman" w:hAnsi="Times New Roman" w:cs="Times New Roman" w:hint="eastAsia"/>
                <w:color w:val="000000"/>
                <w:kern w:val="0"/>
              </w:rPr>
              <w:t>I18014449</w:t>
            </w:r>
          </w:p>
        </w:tc>
      </w:tr>
      <w:tr w:rsidR="001C5C4E" w14:paraId="11A25B36" w14:textId="77777777" w:rsidTr="00F6139F">
        <w:tc>
          <w:tcPr>
            <w:tcW w:w="2518" w:type="dxa"/>
          </w:tcPr>
          <w:p w14:paraId="493B4DDF"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r w:rsidRPr="00C8332B">
              <w:rPr>
                <w:rFonts w:ascii="Times New Roman" w:hAnsi="Times New Roman" w:cs="Times New Roman"/>
                <w:b/>
                <w:bCs/>
                <w:color w:val="000000"/>
                <w:kern w:val="0"/>
              </w:rPr>
              <w:t>Supervisor:</w:t>
            </w:r>
            <w:r>
              <w:rPr>
                <w:rFonts w:ascii="Times New Roman" w:hAnsi="Times New Roman" w:cs="Times New Roman" w:hint="eastAsia"/>
                <w:bCs/>
                <w:color w:val="000000"/>
                <w:kern w:val="0"/>
              </w:rPr>
              <w:t xml:space="preserve"> </w:t>
            </w:r>
          </w:p>
        </w:tc>
        <w:tc>
          <w:tcPr>
            <w:tcW w:w="2410" w:type="dxa"/>
          </w:tcPr>
          <w:p w14:paraId="0327317E" w14:textId="785416BE" w:rsidR="001C5C4E" w:rsidRPr="00F6139F" w:rsidRDefault="00F6139F" w:rsidP="00F6139F">
            <w:pPr>
              <w:autoSpaceDE w:val="0"/>
              <w:autoSpaceDN w:val="0"/>
              <w:adjustRightInd w:val="0"/>
              <w:spacing w:line="360" w:lineRule="auto"/>
              <w:jc w:val="left"/>
              <w:rPr>
                <w:rFonts w:ascii="Times New Roman" w:hAnsi="Times New Roman" w:cs="Times New Roman"/>
                <w:color w:val="000000"/>
                <w:kern w:val="0"/>
              </w:rPr>
            </w:pPr>
            <w:r w:rsidRPr="00F6139F">
              <w:rPr>
                <w:rFonts w:ascii="Times New Roman" w:hAnsi="Times New Roman" w:cs="Times New Roman"/>
                <w:bCs/>
                <w:color w:val="000000"/>
                <w:kern w:val="0"/>
              </w:rPr>
              <w:t>Salaar Farooq</w:t>
            </w:r>
          </w:p>
        </w:tc>
      </w:tr>
      <w:tr w:rsidR="001C5C4E" w14:paraId="53482C16" w14:textId="77777777" w:rsidTr="00F6139F">
        <w:tc>
          <w:tcPr>
            <w:tcW w:w="2518" w:type="dxa"/>
          </w:tcPr>
          <w:p w14:paraId="1C91CF15" w14:textId="77777777" w:rsidR="001C5C4E" w:rsidRDefault="001C5C4E" w:rsidP="00F6139F">
            <w:pPr>
              <w:autoSpaceDE w:val="0"/>
              <w:autoSpaceDN w:val="0"/>
              <w:adjustRightInd w:val="0"/>
              <w:spacing w:line="360" w:lineRule="auto"/>
              <w:jc w:val="left"/>
              <w:rPr>
                <w:rFonts w:ascii="Times New Roman" w:hAnsi="Times New Roman" w:cs="Times New Roman"/>
                <w:color w:val="000000"/>
                <w:kern w:val="0"/>
              </w:rPr>
            </w:pPr>
            <w:r w:rsidRPr="00C8332B">
              <w:rPr>
                <w:rFonts w:ascii="Times New Roman" w:hAnsi="Times New Roman" w:cs="Times New Roman"/>
                <w:b/>
                <w:bCs/>
                <w:color w:val="000000"/>
                <w:kern w:val="0"/>
              </w:rPr>
              <w:t>Submission Date:</w:t>
            </w:r>
            <w:r>
              <w:rPr>
                <w:rFonts w:ascii="Times New Roman" w:hAnsi="Times New Roman" w:cs="Times New Roman" w:hint="eastAsia"/>
                <w:bCs/>
                <w:color w:val="000000"/>
                <w:kern w:val="0"/>
              </w:rPr>
              <w:t xml:space="preserve"> </w:t>
            </w:r>
          </w:p>
        </w:tc>
        <w:tc>
          <w:tcPr>
            <w:tcW w:w="2410" w:type="dxa"/>
          </w:tcPr>
          <w:p w14:paraId="20C22668" w14:textId="6D395D70" w:rsidR="001C5C4E" w:rsidRDefault="00F6139F" w:rsidP="00F6139F">
            <w:pPr>
              <w:autoSpaceDE w:val="0"/>
              <w:autoSpaceDN w:val="0"/>
              <w:adjustRightInd w:val="0"/>
              <w:spacing w:line="360" w:lineRule="auto"/>
              <w:jc w:val="left"/>
              <w:rPr>
                <w:rFonts w:ascii="Times New Roman" w:hAnsi="Times New Roman" w:cs="Times New Roman"/>
                <w:color w:val="000000"/>
                <w:kern w:val="0"/>
              </w:rPr>
            </w:pPr>
            <w:r>
              <w:rPr>
                <w:rFonts w:ascii="Times New Roman" w:hAnsi="Times New Roman" w:cs="Times New Roman"/>
                <w:color w:val="000000"/>
                <w:kern w:val="0"/>
              </w:rPr>
              <w:t>25/04/2019</w:t>
            </w:r>
          </w:p>
        </w:tc>
      </w:tr>
      <w:tr w:rsidR="001C5C4E" w14:paraId="369598A1" w14:textId="77777777" w:rsidTr="00F6139F">
        <w:tc>
          <w:tcPr>
            <w:tcW w:w="2518" w:type="dxa"/>
          </w:tcPr>
          <w:p w14:paraId="0B74BA2A" w14:textId="77777777" w:rsidR="001C5C4E" w:rsidRPr="008552B5" w:rsidRDefault="001C5C4E" w:rsidP="00F6139F">
            <w:pPr>
              <w:autoSpaceDE w:val="0"/>
              <w:autoSpaceDN w:val="0"/>
              <w:adjustRightInd w:val="0"/>
              <w:spacing w:line="360" w:lineRule="auto"/>
              <w:jc w:val="left"/>
              <w:rPr>
                <w:rFonts w:ascii="Times New Roman" w:hAnsi="Times New Roman" w:cs="Times New Roman"/>
                <w:b/>
                <w:bCs/>
                <w:color w:val="000000"/>
                <w:kern w:val="0"/>
              </w:rPr>
            </w:pPr>
            <w:r w:rsidRPr="00C8332B">
              <w:rPr>
                <w:rFonts w:ascii="Times New Roman" w:hAnsi="Times New Roman" w:cs="Times New Roman"/>
                <w:b/>
                <w:bCs/>
                <w:color w:val="000000"/>
                <w:kern w:val="0"/>
              </w:rPr>
              <w:t>Final Word Count:</w:t>
            </w:r>
            <w:r w:rsidRPr="00837D41">
              <w:rPr>
                <w:rFonts w:ascii="Times New Roman" w:hAnsi="Times New Roman" w:cs="Times New Roman" w:hint="eastAsia"/>
                <w:b/>
                <w:bCs/>
                <w:color w:val="000000"/>
                <w:kern w:val="0"/>
              </w:rPr>
              <w:t xml:space="preserve"> </w:t>
            </w:r>
          </w:p>
        </w:tc>
        <w:tc>
          <w:tcPr>
            <w:tcW w:w="2410" w:type="dxa"/>
          </w:tcPr>
          <w:p w14:paraId="18169D19" w14:textId="30FBEA23" w:rsidR="001C5C4E" w:rsidRDefault="002965E6" w:rsidP="00F6139F">
            <w:pPr>
              <w:autoSpaceDE w:val="0"/>
              <w:autoSpaceDN w:val="0"/>
              <w:adjustRightInd w:val="0"/>
              <w:spacing w:line="360" w:lineRule="auto"/>
              <w:jc w:val="left"/>
              <w:rPr>
                <w:rFonts w:ascii="Times New Roman" w:hAnsi="Times New Roman" w:cs="Times New Roman"/>
                <w:color w:val="000000"/>
                <w:kern w:val="0"/>
              </w:rPr>
            </w:pPr>
            <w:r>
              <w:rPr>
                <w:rFonts w:ascii="Times New Roman" w:hAnsi="Times New Roman" w:cs="Times New Roman" w:hint="eastAsia"/>
                <w:color w:val="000000"/>
                <w:kern w:val="0"/>
              </w:rPr>
              <w:t>13410</w:t>
            </w:r>
          </w:p>
        </w:tc>
      </w:tr>
    </w:tbl>
    <w:p w14:paraId="79DABE50" w14:textId="77777777" w:rsidR="003154BC" w:rsidRDefault="003154BC" w:rsidP="00F6139F">
      <w:pPr>
        <w:jc w:val="left"/>
        <w:rPr>
          <w:rFonts w:ascii="Times New Roman" w:hAnsi="Times New Roman" w:cs="Times New Roman"/>
          <w:b/>
          <w:kern w:val="44"/>
        </w:rPr>
      </w:pPr>
    </w:p>
    <w:p w14:paraId="3C3E0D26" w14:textId="77777777" w:rsidR="003154BC" w:rsidRDefault="003154BC" w:rsidP="00F6139F">
      <w:pPr>
        <w:jc w:val="left"/>
        <w:rPr>
          <w:rFonts w:ascii="Times New Roman" w:hAnsi="Times New Roman" w:cs="Times New Roman"/>
          <w:b/>
        </w:rPr>
      </w:pPr>
    </w:p>
    <w:p w14:paraId="240D3C72" w14:textId="77777777" w:rsidR="001C5C4E" w:rsidRDefault="001C5C4E" w:rsidP="00F6139F">
      <w:pPr>
        <w:jc w:val="left"/>
        <w:rPr>
          <w:rFonts w:ascii="Times New Roman" w:hAnsi="Times New Roman" w:cs="Times New Roman"/>
          <w:b/>
        </w:rPr>
      </w:pPr>
    </w:p>
    <w:p w14:paraId="1FFC5F2A" w14:textId="77777777" w:rsidR="00815F16" w:rsidRDefault="00815F16" w:rsidP="00F553FF">
      <w:pPr>
        <w:rPr>
          <w:rFonts w:ascii="Times New Roman" w:hAnsi="Times New Roman" w:cs="Times New Roman"/>
          <w:b/>
        </w:rPr>
      </w:pPr>
    </w:p>
    <w:p w14:paraId="212A6B40" w14:textId="77777777" w:rsidR="00FC6753" w:rsidRDefault="00FC6753" w:rsidP="00F553FF">
      <w:pPr>
        <w:rPr>
          <w:rFonts w:ascii="Times New Roman" w:hAnsi="Times New Roman" w:cs="Times New Roman"/>
          <w:b/>
        </w:rPr>
      </w:pPr>
    </w:p>
    <w:p w14:paraId="73613231" w14:textId="77777777" w:rsidR="00FC6753" w:rsidRDefault="00FC6753" w:rsidP="00F553FF">
      <w:pPr>
        <w:rPr>
          <w:rFonts w:ascii="Times New Roman" w:hAnsi="Times New Roman" w:cs="Times New Roman"/>
          <w:b/>
        </w:rPr>
      </w:pPr>
    </w:p>
    <w:p w14:paraId="2FDB8901" w14:textId="4DBDA47E" w:rsidR="00815F16" w:rsidRPr="00464BEE" w:rsidRDefault="00815F16" w:rsidP="00464BEE">
      <w:pPr>
        <w:pStyle w:val="1"/>
        <w:rPr>
          <w:rFonts w:ascii="Times New Roman" w:hAnsi="Times New Roman" w:cs="Times New Roman"/>
          <w:sz w:val="24"/>
          <w:szCs w:val="24"/>
        </w:rPr>
      </w:pPr>
      <w:bookmarkStart w:id="190" w:name="_Toc417848901"/>
      <w:r w:rsidRPr="00464BEE">
        <w:rPr>
          <w:rFonts w:ascii="Times New Roman" w:hAnsi="Times New Roman" w:cs="Times New Roman"/>
          <w:sz w:val="24"/>
          <w:szCs w:val="24"/>
        </w:rPr>
        <w:t>Appendix 5:</w:t>
      </w:r>
      <w:r w:rsidR="002A55D3" w:rsidRPr="00464BEE">
        <w:rPr>
          <w:rFonts w:ascii="Times New Roman" w:hAnsi="Times New Roman" w:cs="Times New Roman" w:hint="eastAsia"/>
          <w:bCs w:val="0"/>
          <w:color w:val="000000"/>
          <w:kern w:val="0"/>
          <w:sz w:val="24"/>
          <w:szCs w:val="24"/>
        </w:rPr>
        <w:t xml:space="preserve"> Initial </w:t>
      </w:r>
      <w:r w:rsidR="002A55D3" w:rsidRPr="00464BEE">
        <w:rPr>
          <w:rFonts w:ascii="Times New Roman" w:hAnsi="Times New Roman" w:cs="Times New Roman"/>
          <w:bCs w:val="0"/>
          <w:color w:val="000000"/>
          <w:kern w:val="0"/>
          <w:sz w:val="24"/>
          <w:szCs w:val="24"/>
        </w:rPr>
        <w:t>Research</w:t>
      </w:r>
      <w:r w:rsidR="002A55D3" w:rsidRPr="00464BEE">
        <w:rPr>
          <w:rFonts w:ascii="Times New Roman" w:hAnsi="Times New Roman" w:cs="Times New Roman" w:hint="eastAsia"/>
          <w:bCs w:val="0"/>
          <w:color w:val="000000"/>
          <w:kern w:val="0"/>
          <w:sz w:val="24"/>
          <w:szCs w:val="24"/>
        </w:rPr>
        <w:t xml:space="preserve"> Proposal Paper</w:t>
      </w:r>
      <w:bookmarkEnd w:id="190"/>
    </w:p>
    <w:p w14:paraId="3F84FEE2" w14:textId="77777777" w:rsidR="005B68AA" w:rsidRPr="00DB2C51" w:rsidRDefault="005B68AA" w:rsidP="005B68AA">
      <w:pPr>
        <w:autoSpaceDE w:val="0"/>
        <w:autoSpaceDN w:val="0"/>
        <w:adjustRightInd w:val="0"/>
        <w:jc w:val="center"/>
        <w:rPr>
          <w:rFonts w:ascii="Times New Roman" w:hAnsi="Times New Roman" w:cs="Times New Roman"/>
          <w:color w:val="000000"/>
          <w:kern w:val="0"/>
        </w:rPr>
      </w:pPr>
      <w:r w:rsidRPr="00DB2C51">
        <w:rPr>
          <w:rFonts w:ascii="Times New Roman" w:hAnsi="Times New Roman" w:cs="Times New Roman"/>
          <w:b/>
          <w:bCs/>
          <w:color w:val="000000"/>
          <w:kern w:val="0"/>
        </w:rPr>
        <w:t>INTI International University</w:t>
      </w:r>
    </w:p>
    <w:p w14:paraId="6C32FD0A" w14:textId="77777777" w:rsidR="005B68AA" w:rsidRPr="00DB2C51" w:rsidRDefault="005B68AA" w:rsidP="005B68AA">
      <w:pPr>
        <w:autoSpaceDE w:val="0"/>
        <w:autoSpaceDN w:val="0"/>
        <w:adjustRightInd w:val="0"/>
        <w:jc w:val="center"/>
        <w:rPr>
          <w:rFonts w:ascii="Times New Roman" w:hAnsi="Times New Roman" w:cs="Times New Roman"/>
          <w:color w:val="000000"/>
          <w:kern w:val="0"/>
        </w:rPr>
      </w:pPr>
      <w:r w:rsidRPr="00DB2C51">
        <w:rPr>
          <w:rFonts w:ascii="Times New Roman" w:hAnsi="Times New Roman" w:cs="Times New Roman"/>
          <w:b/>
          <w:bCs/>
          <w:color w:val="000000"/>
          <w:kern w:val="0"/>
        </w:rPr>
        <w:t>Master of Business Administration MGT799</w:t>
      </w:r>
      <w:r>
        <w:rPr>
          <w:rFonts w:ascii="Times New Roman" w:hAnsi="Times New Roman" w:cs="Times New Roman"/>
          <w:b/>
          <w:bCs/>
          <w:color w:val="000000"/>
          <w:kern w:val="0"/>
        </w:rPr>
        <w:t>8</w:t>
      </w:r>
    </w:p>
    <w:p w14:paraId="7B2259C5" w14:textId="77777777" w:rsidR="005B68AA" w:rsidRPr="00DB2C51" w:rsidRDefault="005B68AA" w:rsidP="005B68AA">
      <w:pPr>
        <w:autoSpaceDE w:val="0"/>
        <w:autoSpaceDN w:val="0"/>
        <w:adjustRightInd w:val="0"/>
        <w:spacing w:line="360" w:lineRule="auto"/>
        <w:jc w:val="center"/>
        <w:rPr>
          <w:rFonts w:ascii="Times New Roman" w:hAnsi="Times New Roman" w:cs="Times New Roman"/>
          <w:bCs/>
          <w:color w:val="000000"/>
          <w:kern w:val="0"/>
        </w:rPr>
      </w:pPr>
      <w:r w:rsidRPr="00DB2C51">
        <w:rPr>
          <w:rFonts w:ascii="Times New Roman" w:hAnsi="Times New Roman" w:cs="Times New Roman"/>
          <w:b/>
          <w:bCs/>
          <w:color w:val="000000"/>
          <w:kern w:val="0"/>
        </w:rPr>
        <w:t>Initial Research Paper Proposal</w:t>
      </w:r>
    </w:p>
    <w:tbl>
      <w:tblPr>
        <w:tblStyle w:val="a7"/>
        <w:tblW w:w="0" w:type="auto"/>
        <w:tblLook w:val="04A0" w:firstRow="1" w:lastRow="0" w:firstColumn="1" w:lastColumn="0" w:noHBand="0" w:noVBand="1"/>
      </w:tblPr>
      <w:tblGrid>
        <w:gridCol w:w="3227"/>
        <w:gridCol w:w="5295"/>
      </w:tblGrid>
      <w:tr w:rsidR="005B68AA" w14:paraId="19FDBB26" w14:textId="77777777" w:rsidTr="00F67B91">
        <w:tc>
          <w:tcPr>
            <w:tcW w:w="3227" w:type="dxa"/>
          </w:tcPr>
          <w:p w14:paraId="174AD0E2" w14:textId="77777777" w:rsidR="005B68AA" w:rsidRPr="00305506" w:rsidRDefault="005B68AA" w:rsidP="00F67B91">
            <w:pPr>
              <w:pStyle w:val="Default"/>
              <w:rPr>
                <w:sz w:val="23"/>
                <w:szCs w:val="23"/>
              </w:rPr>
            </w:pPr>
            <w:r>
              <w:rPr>
                <w:b/>
                <w:bCs/>
                <w:sz w:val="23"/>
                <w:szCs w:val="23"/>
              </w:rPr>
              <w:t xml:space="preserve">STUDENT NAME &amp; ID NO </w:t>
            </w:r>
          </w:p>
        </w:tc>
        <w:tc>
          <w:tcPr>
            <w:tcW w:w="5295" w:type="dxa"/>
          </w:tcPr>
          <w:p w14:paraId="2C3C2254" w14:textId="6CD52890" w:rsidR="005B68AA" w:rsidRDefault="005B68AA" w:rsidP="00F67B91">
            <w:pPr>
              <w:autoSpaceDE w:val="0"/>
              <w:autoSpaceDN w:val="0"/>
              <w:adjustRightInd w:val="0"/>
              <w:spacing w:line="360" w:lineRule="auto"/>
              <w:jc w:val="left"/>
              <w:rPr>
                <w:rFonts w:ascii="Times New Roman" w:hAnsi="Times New Roman" w:cs="Times New Roman"/>
                <w:bCs/>
                <w:color w:val="000000"/>
                <w:kern w:val="0"/>
              </w:rPr>
            </w:pPr>
            <w:r>
              <w:rPr>
                <w:rFonts w:ascii="Times New Roman" w:hAnsi="Times New Roman" w:cs="Times New Roman"/>
                <w:bCs/>
                <w:color w:val="000000"/>
                <w:kern w:val="0"/>
              </w:rPr>
              <w:t>LU HONGYU      I18014449</w:t>
            </w:r>
          </w:p>
        </w:tc>
      </w:tr>
      <w:tr w:rsidR="005B68AA" w14:paraId="0DB6AE38" w14:textId="77777777" w:rsidTr="00F67B91">
        <w:tc>
          <w:tcPr>
            <w:tcW w:w="3227" w:type="dxa"/>
          </w:tcPr>
          <w:p w14:paraId="360150FC" w14:textId="77777777" w:rsidR="005B68AA" w:rsidRPr="00305506" w:rsidRDefault="005B68AA" w:rsidP="00F67B91">
            <w:pPr>
              <w:pStyle w:val="Default"/>
              <w:rPr>
                <w:sz w:val="23"/>
                <w:szCs w:val="23"/>
              </w:rPr>
            </w:pPr>
            <w:r>
              <w:rPr>
                <w:b/>
                <w:bCs/>
                <w:sz w:val="23"/>
                <w:szCs w:val="23"/>
              </w:rPr>
              <w:t xml:space="preserve">BROAD AREA </w:t>
            </w:r>
          </w:p>
        </w:tc>
        <w:tc>
          <w:tcPr>
            <w:tcW w:w="5295" w:type="dxa"/>
          </w:tcPr>
          <w:p w14:paraId="6B8CA584" w14:textId="48820DD4" w:rsidR="005B68AA" w:rsidRDefault="005B68AA" w:rsidP="00F67B91">
            <w:pPr>
              <w:autoSpaceDE w:val="0"/>
              <w:autoSpaceDN w:val="0"/>
              <w:adjustRightInd w:val="0"/>
              <w:spacing w:line="360" w:lineRule="auto"/>
              <w:jc w:val="left"/>
              <w:rPr>
                <w:rFonts w:ascii="Times New Roman" w:hAnsi="Times New Roman" w:cs="Times New Roman"/>
                <w:bCs/>
                <w:color w:val="000000"/>
                <w:kern w:val="0"/>
              </w:rPr>
            </w:pPr>
            <w:r>
              <w:rPr>
                <w:rFonts w:ascii="Times New Roman" w:hAnsi="Times New Roman" w:cs="Times New Roman"/>
                <w:bCs/>
                <w:color w:val="000000"/>
                <w:kern w:val="0"/>
              </w:rPr>
              <w:t>Finance</w:t>
            </w:r>
          </w:p>
        </w:tc>
      </w:tr>
      <w:tr w:rsidR="005B68AA" w14:paraId="641EC5AB" w14:textId="77777777" w:rsidTr="00F67B91">
        <w:tc>
          <w:tcPr>
            <w:tcW w:w="3227" w:type="dxa"/>
          </w:tcPr>
          <w:p w14:paraId="34465829" w14:textId="77777777" w:rsidR="005B68AA" w:rsidRPr="00305506" w:rsidRDefault="005B68AA" w:rsidP="00F67B91">
            <w:pPr>
              <w:pStyle w:val="Default"/>
              <w:rPr>
                <w:sz w:val="23"/>
                <w:szCs w:val="23"/>
              </w:rPr>
            </w:pPr>
            <w:r>
              <w:rPr>
                <w:b/>
                <w:bCs/>
                <w:sz w:val="23"/>
                <w:szCs w:val="23"/>
              </w:rPr>
              <w:t xml:space="preserve">Concise Title </w:t>
            </w:r>
          </w:p>
        </w:tc>
        <w:tc>
          <w:tcPr>
            <w:tcW w:w="5295" w:type="dxa"/>
          </w:tcPr>
          <w:p w14:paraId="09B0F11E" w14:textId="4EAE1E58" w:rsidR="005B68AA" w:rsidRDefault="005B68AA" w:rsidP="00F67B91">
            <w:pPr>
              <w:autoSpaceDE w:val="0"/>
              <w:autoSpaceDN w:val="0"/>
              <w:adjustRightInd w:val="0"/>
              <w:spacing w:line="360" w:lineRule="auto"/>
              <w:jc w:val="left"/>
              <w:rPr>
                <w:rFonts w:ascii="Times New Roman" w:hAnsi="Times New Roman" w:cs="Times New Roman"/>
                <w:bCs/>
                <w:color w:val="000000"/>
                <w:kern w:val="0"/>
              </w:rPr>
            </w:pPr>
            <w:r>
              <w:rPr>
                <w:rFonts w:ascii="Times New Roman" w:hAnsi="Times New Roman" w:cs="Times New Roman"/>
                <w:bCs/>
                <w:color w:val="000000"/>
                <w:kern w:val="0"/>
              </w:rPr>
              <w:t>Capital structure and performance of listed commercial banks in China</w:t>
            </w:r>
          </w:p>
        </w:tc>
      </w:tr>
      <w:tr w:rsidR="005B68AA" w14:paraId="21744982" w14:textId="77777777" w:rsidTr="00F67B91">
        <w:tc>
          <w:tcPr>
            <w:tcW w:w="3227" w:type="dxa"/>
          </w:tcPr>
          <w:p w14:paraId="0B920CB0" w14:textId="77777777" w:rsidR="005B68AA" w:rsidRPr="00305506" w:rsidRDefault="005B68AA" w:rsidP="00F67B91">
            <w:pPr>
              <w:pStyle w:val="Default"/>
              <w:rPr>
                <w:sz w:val="23"/>
                <w:szCs w:val="23"/>
              </w:rPr>
            </w:pPr>
            <w:r>
              <w:rPr>
                <w:b/>
                <w:bCs/>
                <w:sz w:val="23"/>
                <w:szCs w:val="23"/>
              </w:rPr>
              <w:t xml:space="preserve">Problem Definition </w:t>
            </w:r>
          </w:p>
        </w:tc>
        <w:tc>
          <w:tcPr>
            <w:tcW w:w="5295" w:type="dxa"/>
          </w:tcPr>
          <w:p w14:paraId="209B3C3F" w14:textId="77777777" w:rsidR="00F67B91" w:rsidRPr="00F67B91" w:rsidRDefault="00F67B91" w:rsidP="00F67B91">
            <w:pPr>
              <w:autoSpaceDE w:val="0"/>
              <w:autoSpaceDN w:val="0"/>
              <w:adjustRightInd w:val="0"/>
              <w:spacing w:line="360" w:lineRule="auto"/>
              <w:jc w:val="left"/>
              <w:rPr>
                <w:rFonts w:ascii="Times New Roman" w:hAnsi="Times New Roman" w:cs="Times New Roman"/>
                <w:bCs/>
                <w:color w:val="000000"/>
                <w:kern w:val="0"/>
              </w:rPr>
            </w:pPr>
            <w:r w:rsidRPr="00F67B91">
              <w:rPr>
                <w:rFonts w:ascii="Times New Roman" w:hAnsi="Times New Roman" w:cs="Times New Roman"/>
                <w:bCs/>
                <w:color w:val="000000"/>
                <w:kern w:val="0"/>
              </w:rPr>
              <w:t>Listed commercial banks raise and distribute funds for Chinese economic construction, which is the link for the smooth development of social reproduction. At the same time, listed commercial banks could grasp and reflect the information of social and economic activities, and provide the necessary basis for enterprises and governments to make correct economic decisions. Listed commercial banks play an important role in Chinese economic development (Zhao and Ling, 2014).</w:t>
            </w:r>
          </w:p>
          <w:p w14:paraId="7E62F0F5" w14:textId="77777777" w:rsidR="00F67B91" w:rsidRPr="00F67B91" w:rsidRDefault="00F67B91" w:rsidP="00F67B91">
            <w:pPr>
              <w:numPr>
                <w:ilvl w:val="0"/>
                <w:numId w:val="7"/>
              </w:numPr>
              <w:autoSpaceDE w:val="0"/>
              <w:autoSpaceDN w:val="0"/>
              <w:adjustRightInd w:val="0"/>
              <w:spacing w:line="360" w:lineRule="auto"/>
              <w:jc w:val="left"/>
              <w:rPr>
                <w:rFonts w:ascii="Times New Roman" w:hAnsi="Times New Roman" w:cs="Times New Roman"/>
                <w:bCs/>
                <w:color w:val="000000"/>
                <w:kern w:val="0"/>
              </w:rPr>
            </w:pPr>
            <w:r w:rsidRPr="00F67B91">
              <w:rPr>
                <w:rFonts w:ascii="Times New Roman" w:hAnsi="Times New Roman" w:cs="Times New Roman"/>
                <w:bCs/>
                <w:color w:val="000000"/>
                <w:kern w:val="0"/>
              </w:rPr>
              <w:t xml:space="preserve"> With the change of external economic environment and increasing competition, listed commercial banks need to optimize their capital structure to improve their operating performance in order to increase their competitiveness (Li, 2014).</w:t>
            </w:r>
          </w:p>
          <w:p w14:paraId="34C2F06C" w14:textId="77777777" w:rsidR="00F67B91" w:rsidRPr="00F67B91" w:rsidRDefault="00F67B91" w:rsidP="00F67B91">
            <w:pPr>
              <w:numPr>
                <w:ilvl w:val="0"/>
                <w:numId w:val="7"/>
              </w:numPr>
              <w:autoSpaceDE w:val="0"/>
              <w:autoSpaceDN w:val="0"/>
              <w:adjustRightInd w:val="0"/>
              <w:spacing w:line="360" w:lineRule="auto"/>
              <w:jc w:val="left"/>
              <w:rPr>
                <w:rFonts w:ascii="Times New Roman" w:hAnsi="Times New Roman" w:cs="Times New Roman"/>
                <w:bCs/>
                <w:color w:val="000000"/>
                <w:kern w:val="0"/>
              </w:rPr>
            </w:pPr>
            <w:r w:rsidRPr="00F67B91">
              <w:rPr>
                <w:rFonts w:ascii="Times New Roman" w:hAnsi="Times New Roman" w:cs="Times New Roman"/>
                <w:bCs/>
                <w:color w:val="000000"/>
                <w:kern w:val="0"/>
              </w:rPr>
              <w:t>In the past, single index evaluation method (ROA, ROE, EVA, etc.) was used to measure the company performance (Zhang and Ling, 2014). According to Teece (2014), company performance is not a single index, which should be considered comprehensively from the aspects of profitability, asset liquidity, asset security and growth capability. Therefore, the results of the research could not fully reflect the overall situation of listed commercial banks’ performance. This study evaluates the performance of listed commercial banks from four aspects: profitability, asset security, asset liquidity and development ability</w:t>
            </w:r>
            <w:r w:rsidRPr="00F67B91">
              <w:rPr>
                <w:rFonts w:ascii="Times New Roman" w:hAnsi="Times New Roman" w:cs="Times New Roman" w:hint="eastAsia"/>
                <w:bCs/>
                <w:color w:val="000000"/>
                <w:kern w:val="0"/>
              </w:rPr>
              <w:t>，</w:t>
            </w:r>
            <w:r w:rsidRPr="00F67B91">
              <w:rPr>
                <w:rFonts w:ascii="Times New Roman" w:hAnsi="Times New Roman" w:cs="Times New Roman"/>
                <w:bCs/>
                <w:color w:val="000000"/>
                <w:kern w:val="0"/>
              </w:rPr>
              <w:t>which is more comprehensive.</w:t>
            </w:r>
          </w:p>
          <w:p w14:paraId="7CFD6E10" w14:textId="601C7B71" w:rsidR="005B68AA" w:rsidRPr="00497AC9" w:rsidRDefault="00F67B91" w:rsidP="00F67B91">
            <w:pPr>
              <w:numPr>
                <w:ilvl w:val="0"/>
                <w:numId w:val="7"/>
              </w:numPr>
              <w:autoSpaceDE w:val="0"/>
              <w:autoSpaceDN w:val="0"/>
              <w:adjustRightInd w:val="0"/>
              <w:spacing w:line="360" w:lineRule="auto"/>
              <w:jc w:val="left"/>
              <w:rPr>
                <w:rFonts w:ascii="Times New Roman" w:hAnsi="Times New Roman" w:cs="Times New Roman"/>
                <w:bCs/>
                <w:color w:val="000000"/>
                <w:kern w:val="0"/>
              </w:rPr>
            </w:pPr>
            <w:r w:rsidRPr="00F67B91">
              <w:rPr>
                <w:rFonts w:ascii="Times New Roman" w:hAnsi="Times New Roman" w:cs="Times New Roman"/>
                <w:bCs/>
                <w:color w:val="000000"/>
                <w:kern w:val="0"/>
              </w:rPr>
              <w:t>Many previous studies (Ma, 2012; Peng, 2016;Wang and Zhang, 2015) have analyzed the capital structure of listed commercial banks by studying equity structure. But equity structure is different from capital structure. It is not accurate to evaluate the capital structure only by studying equity structure (Li, 2014). This research studies the capital structure of listed commercial banks by studying core capital and supplementary capital.</w:t>
            </w:r>
          </w:p>
        </w:tc>
      </w:tr>
      <w:tr w:rsidR="005B68AA" w14:paraId="3E00C598" w14:textId="77777777" w:rsidTr="00F67B91">
        <w:tc>
          <w:tcPr>
            <w:tcW w:w="3227" w:type="dxa"/>
          </w:tcPr>
          <w:p w14:paraId="0534D713" w14:textId="77777777" w:rsidR="005B68AA" w:rsidRPr="00305506" w:rsidRDefault="005B68AA" w:rsidP="00F67B91">
            <w:pPr>
              <w:pStyle w:val="Default"/>
              <w:rPr>
                <w:sz w:val="23"/>
                <w:szCs w:val="23"/>
              </w:rPr>
            </w:pPr>
            <w:r>
              <w:rPr>
                <w:b/>
                <w:bCs/>
                <w:sz w:val="23"/>
                <w:szCs w:val="23"/>
              </w:rPr>
              <w:t>Research Questions</w:t>
            </w:r>
            <w:r>
              <w:rPr>
                <w:rFonts w:hint="eastAsia"/>
                <w:b/>
                <w:bCs/>
                <w:sz w:val="23"/>
                <w:szCs w:val="23"/>
              </w:rPr>
              <w:t>/</w:t>
            </w:r>
            <w:r>
              <w:rPr>
                <w:b/>
                <w:bCs/>
                <w:sz w:val="23"/>
                <w:szCs w:val="23"/>
              </w:rPr>
              <w:t xml:space="preserve"> Objectives </w:t>
            </w:r>
          </w:p>
        </w:tc>
        <w:tc>
          <w:tcPr>
            <w:tcW w:w="5295" w:type="dxa"/>
          </w:tcPr>
          <w:p w14:paraId="30483D4F" w14:textId="77777777" w:rsidR="00047177" w:rsidRPr="00047177" w:rsidRDefault="00047177" w:rsidP="00047177">
            <w:pPr>
              <w:autoSpaceDE w:val="0"/>
              <w:autoSpaceDN w:val="0"/>
              <w:adjustRightInd w:val="0"/>
              <w:spacing w:line="360" w:lineRule="auto"/>
              <w:jc w:val="left"/>
              <w:rPr>
                <w:rFonts w:ascii="Times New Roman" w:hAnsi="Times New Roman" w:cs="Times New Roman"/>
                <w:bCs/>
                <w:color w:val="000000"/>
                <w:kern w:val="0"/>
              </w:rPr>
            </w:pPr>
            <w:r w:rsidRPr="00047177">
              <w:rPr>
                <w:rFonts w:ascii="Times New Roman" w:hAnsi="Times New Roman" w:cs="Times New Roman"/>
                <w:b/>
                <w:bCs/>
                <w:color w:val="000000"/>
                <w:kern w:val="0"/>
              </w:rPr>
              <w:t xml:space="preserve">RQ1: </w:t>
            </w:r>
            <w:r w:rsidRPr="00047177">
              <w:rPr>
                <w:rFonts w:ascii="Times New Roman" w:hAnsi="Times New Roman" w:cs="Times New Roman"/>
                <w:bCs/>
                <w:color w:val="000000"/>
                <w:kern w:val="0"/>
              </w:rPr>
              <w:t>Does core capital has a significant relationship with performance of listed commercial banks in China?</w:t>
            </w:r>
          </w:p>
          <w:p w14:paraId="5E64DA49" w14:textId="77777777" w:rsidR="00047177" w:rsidRPr="00047177" w:rsidRDefault="00047177" w:rsidP="00047177">
            <w:pPr>
              <w:autoSpaceDE w:val="0"/>
              <w:autoSpaceDN w:val="0"/>
              <w:adjustRightInd w:val="0"/>
              <w:spacing w:line="360" w:lineRule="auto"/>
              <w:jc w:val="left"/>
              <w:rPr>
                <w:rFonts w:ascii="Times New Roman" w:hAnsi="Times New Roman" w:cs="Times New Roman"/>
                <w:bCs/>
                <w:color w:val="000000"/>
                <w:kern w:val="0"/>
              </w:rPr>
            </w:pPr>
            <w:r w:rsidRPr="00047177">
              <w:rPr>
                <w:rFonts w:ascii="Times New Roman" w:hAnsi="Times New Roman" w:cs="Times New Roman"/>
                <w:b/>
                <w:bCs/>
                <w:color w:val="000000"/>
                <w:kern w:val="0"/>
              </w:rPr>
              <w:t xml:space="preserve">RQ2: </w:t>
            </w:r>
            <w:r w:rsidRPr="00047177">
              <w:rPr>
                <w:rFonts w:ascii="Times New Roman" w:hAnsi="Times New Roman" w:cs="Times New Roman"/>
                <w:bCs/>
                <w:color w:val="000000"/>
                <w:kern w:val="0"/>
              </w:rPr>
              <w:t>Does supplementary capital has a significant relationship with performance of listed commercial banks in China</w:t>
            </w:r>
            <w:r w:rsidRPr="00047177">
              <w:rPr>
                <w:rFonts w:ascii="Times New Roman" w:hAnsi="Times New Roman" w:cs="Times New Roman" w:hint="eastAsia"/>
                <w:bCs/>
                <w:color w:val="000000"/>
                <w:kern w:val="0"/>
              </w:rPr>
              <w:t>？</w:t>
            </w:r>
          </w:p>
          <w:p w14:paraId="478A79D0" w14:textId="77777777" w:rsidR="00047177" w:rsidRPr="00047177" w:rsidRDefault="00047177" w:rsidP="00047177">
            <w:pPr>
              <w:autoSpaceDE w:val="0"/>
              <w:autoSpaceDN w:val="0"/>
              <w:adjustRightInd w:val="0"/>
              <w:spacing w:line="360" w:lineRule="auto"/>
              <w:jc w:val="left"/>
              <w:rPr>
                <w:rFonts w:ascii="Times New Roman" w:hAnsi="Times New Roman" w:cs="Times New Roman"/>
                <w:bCs/>
                <w:color w:val="000000"/>
                <w:kern w:val="0"/>
              </w:rPr>
            </w:pPr>
            <w:r w:rsidRPr="00047177">
              <w:rPr>
                <w:rFonts w:ascii="Times New Roman" w:hAnsi="Times New Roman" w:cs="Times New Roman"/>
                <w:b/>
                <w:bCs/>
                <w:color w:val="000000"/>
                <w:kern w:val="0"/>
              </w:rPr>
              <w:t xml:space="preserve">RO1: </w:t>
            </w:r>
            <w:r w:rsidRPr="00047177">
              <w:rPr>
                <w:rFonts w:ascii="Times New Roman" w:hAnsi="Times New Roman" w:cs="Times New Roman"/>
                <w:bCs/>
                <w:color w:val="000000"/>
                <w:kern w:val="0"/>
              </w:rPr>
              <w:t>to examine whether core capital has a significant relationship with performance of listed commercial banks in China.</w:t>
            </w:r>
          </w:p>
          <w:p w14:paraId="572B9505" w14:textId="253B5D4B" w:rsidR="005B68AA" w:rsidRPr="001019EA" w:rsidRDefault="00047177" w:rsidP="00F67B91">
            <w:pPr>
              <w:autoSpaceDE w:val="0"/>
              <w:autoSpaceDN w:val="0"/>
              <w:adjustRightInd w:val="0"/>
              <w:spacing w:line="360" w:lineRule="auto"/>
              <w:jc w:val="left"/>
              <w:rPr>
                <w:rFonts w:ascii="Times New Roman" w:hAnsi="Times New Roman" w:cs="Times New Roman"/>
                <w:bCs/>
                <w:color w:val="000000"/>
                <w:kern w:val="0"/>
              </w:rPr>
            </w:pPr>
            <w:r w:rsidRPr="00047177">
              <w:rPr>
                <w:rFonts w:ascii="Times New Roman" w:hAnsi="Times New Roman" w:cs="Times New Roman"/>
                <w:b/>
                <w:bCs/>
                <w:color w:val="000000"/>
                <w:kern w:val="0"/>
              </w:rPr>
              <w:t xml:space="preserve">RO2: </w:t>
            </w:r>
            <w:r w:rsidRPr="00047177">
              <w:rPr>
                <w:rFonts w:ascii="Times New Roman" w:hAnsi="Times New Roman" w:cs="Times New Roman"/>
                <w:bCs/>
                <w:color w:val="000000"/>
                <w:kern w:val="0"/>
              </w:rPr>
              <w:t>to determine whether supplementary capital has a significant relationship with performance of listed commercial banks in China.</w:t>
            </w:r>
          </w:p>
        </w:tc>
      </w:tr>
      <w:tr w:rsidR="005B68AA" w14:paraId="3801DE7C" w14:textId="77777777" w:rsidTr="00F67B91">
        <w:tc>
          <w:tcPr>
            <w:tcW w:w="3227" w:type="dxa"/>
          </w:tcPr>
          <w:p w14:paraId="3EA93DD2" w14:textId="77777777" w:rsidR="005B68AA" w:rsidRPr="00305506" w:rsidRDefault="005B68AA" w:rsidP="00F67B91">
            <w:pPr>
              <w:pStyle w:val="Default"/>
              <w:rPr>
                <w:sz w:val="23"/>
                <w:szCs w:val="23"/>
              </w:rPr>
            </w:pPr>
            <w:r>
              <w:rPr>
                <w:b/>
                <w:bCs/>
                <w:sz w:val="23"/>
                <w:szCs w:val="23"/>
              </w:rPr>
              <w:t xml:space="preserve">Scope of </w:t>
            </w:r>
            <w:r>
              <w:rPr>
                <w:rFonts w:hint="eastAsia"/>
                <w:b/>
                <w:bCs/>
                <w:sz w:val="23"/>
                <w:szCs w:val="23"/>
              </w:rPr>
              <w:t>S</w:t>
            </w:r>
            <w:r>
              <w:rPr>
                <w:b/>
                <w:bCs/>
                <w:sz w:val="23"/>
                <w:szCs w:val="23"/>
              </w:rPr>
              <w:t xml:space="preserve">tudy </w:t>
            </w:r>
          </w:p>
        </w:tc>
        <w:tc>
          <w:tcPr>
            <w:tcW w:w="5295" w:type="dxa"/>
          </w:tcPr>
          <w:p w14:paraId="7DB586D0" w14:textId="583D5307" w:rsidR="005B68AA" w:rsidRDefault="00BD6529" w:rsidP="00F67B91">
            <w:pPr>
              <w:autoSpaceDE w:val="0"/>
              <w:autoSpaceDN w:val="0"/>
              <w:adjustRightInd w:val="0"/>
              <w:spacing w:line="360" w:lineRule="auto"/>
              <w:jc w:val="left"/>
              <w:rPr>
                <w:rFonts w:ascii="Times New Roman" w:hAnsi="Times New Roman" w:cs="Times New Roman"/>
                <w:bCs/>
                <w:color w:val="000000"/>
                <w:kern w:val="0"/>
              </w:rPr>
            </w:pPr>
            <w:r>
              <w:rPr>
                <w:rFonts w:ascii="Times New Roman" w:hAnsi="Times New Roman" w:cs="Times New Roman"/>
              </w:rPr>
              <w:t>This research focuses</w:t>
            </w:r>
            <w:r w:rsidR="006B5723">
              <w:rPr>
                <w:rFonts w:ascii="Times New Roman" w:hAnsi="Times New Roman" w:cs="Times New Roman"/>
              </w:rPr>
              <w:t xml:space="preserve"> on 16 commercial banks that</w:t>
            </w:r>
            <w:r w:rsidR="006B5723" w:rsidRPr="005209E7">
              <w:rPr>
                <w:rFonts w:ascii="Times New Roman" w:hAnsi="Times New Roman" w:cs="Times New Roman"/>
              </w:rPr>
              <w:t xml:space="preserve"> listed on the mainland stock market for more than 5 years</w:t>
            </w:r>
            <w:r w:rsidR="006B5723">
              <w:rPr>
                <w:rFonts w:ascii="Times New Roman" w:hAnsi="Times New Roman" w:cs="Times New Roman"/>
              </w:rPr>
              <w:t xml:space="preserve"> in China.</w:t>
            </w:r>
          </w:p>
        </w:tc>
      </w:tr>
      <w:tr w:rsidR="005B68AA" w14:paraId="39382CFC" w14:textId="77777777" w:rsidTr="00F67B91">
        <w:tc>
          <w:tcPr>
            <w:tcW w:w="3227" w:type="dxa"/>
          </w:tcPr>
          <w:p w14:paraId="3AC11DE1" w14:textId="77777777" w:rsidR="005B68AA" w:rsidRPr="001906DB" w:rsidRDefault="005B68AA" w:rsidP="00F67B91">
            <w:pPr>
              <w:pStyle w:val="Default"/>
              <w:rPr>
                <w:sz w:val="23"/>
                <w:szCs w:val="23"/>
              </w:rPr>
            </w:pPr>
            <w:r w:rsidRPr="001906DB">
              <w:rPr>
                <w:b/>
                <w:bCs/>
                <w:sz w:val="23"/>
                <w:szCs w:val="23"/>
              </w:rPr>
              <w:t>Significance</w:t>
            </w:r>
            <w:r w:rsidRPr="001906DB">
              <w:rPr>
                <w:rFonts w:hint="eastAsia"/>
                <w:b/>
                <w:bCs/>
                <w:sz w:val="23"/>
                <w:szCs w:val="23"/>
              </w:rPr>
              <w:t xml:space="preserve"> </w:t>
            </w:r>
            <w:r w:rsidRPr="001906DB">
              <w:rPr>
                <w:b/>
                <w:bCs/>
                <w:sz w:val="23"/>
                <w:szCs w:val="23"/>
              </w:rPr>
              <w:t xml:space="preserve">of the Research </w:t>
            </w:r>
          </w:p>
        </w:tc>
        <w:tc>
          <w:tcPr>
            <w:tcW w:w="5295" w:type="dxa"/>
          </w:tcPr>
          <w:p w14:paraId="64B7C694" w14:textId="77777777" w:rsidR="00C46BB2" w:rsidRPr="00C46BB2" w:rsidRDefault="00C46BB2" w:rsidP="00C46BB2">
            <w:pPr>
              <w:autoSpaceDE w:val="0"/>
              <w:autoSpaceDN w:val="0"/>
              <w:adjustRightInd w:val="0"/>
              <w:spacing w:line="360" w:lineRule="auto"/>
              <w:jc w:val="left"/>
              <w:rPr>
                <w:rFonts w:ascii="Times New Roman" w:hAnsi="Times New Roman" w:cs="Times New Roman"/>
                <w:bCs/>
                <w:color w:val="000000"/>
                <w:kern w:val="0"/>
              </w:rPr>
            </w:pPr>
            <w:r w:rsidRPr="00C46BB2">
              <w:rPr>
                <w:rFonts w:ascii="Times New Roman" w:hAnsi="Times New Roman" w:cs="Times New Roman"/>
                <w:b/>
                <w:bCs/>
                <w:color w:val="000000"/>
                <w:kern w:val="0"/>
              </w:rPr>
              <w:t>Significance to academic</w:t>
            </w:r>
          </w:p>
          <w:p w14:paraId="794A0317" w14:textId="77777777" w:rsidR="00C46BB2" w:rsidRPr="00C46BB2" w:rsidRDefault="00C46BB2" w:rsidP="00C46BB2">
            <w:pPr>
              <w:autoSpaceDE w:val="0"/>
              <w:autoSpaceDN w:val="0"/>
              <w:adjustRightInd w:val="0"/>
              <w:spacing w:line="360" w:lineRule="auto"/>
              <w:jc w:val="left"/>
              <w:rPr>
                <w:rFonts w:ascii="Times New Roman" w:hAnsi="Times New Roman" w:cs="Times New Roman"/>
                <w:bCs/>
                <w:color w:val="000000"/>
                <w:kern w:val="0"/>
              </w:rPr>
            </w:pPr>
            <w:r w:rsidRPr="00C46BB2">
              <w:rPr>
                <w:rFonts w:ascii="Times New Roman" w:hAnsi="Times New Roman" w:cs="Times New Roman"/>
                <w:bCs/>
                <w:color w:val="000000"/>
                <w:kern w:val="0"/>
              </w:rPr>
              <w:t>The results of this study can provide academia with better understanding and knowledge of capital structure affecting listed commercial bank performance.</w:t>
            </w:r>
          </w:p>
          <w:p w14:paraId="276575B4" w14:textId="77777777" w:rsidR="00C46BB2" w:rsidRPr="00C46BB2" w:rsidRDefault="00C46BB2" w:rsidP="00C46BB2">
            <w:pPr>
              <w:autoSpaceDE w:val="0"/>
              <w:autoSpaceDN w:val="0"/>
              <w:adjustRightInd w:val="0"/>
              <w:spacing w:line="360" w:lineRule="auto"/>
              <w:jc w:val="left"/>
              <w:rPr>
                <w:rFonts w:ascii="Times New Roman" w:hAnsi="Times New Roman" w:cs="Times New Roman"/>
                <w:bCs/>
                <w:color w:val="000000"/>
                <w:kern w:val="0"/>
              </w:rPr>
            </w:pPr>
            <w:r w:rsidRPr="00C46BB2">
              <w:rPr>
                <w:rFonts w:ascii="Times New Roman" w:hAnsi="Times New Roman" w:cs="Times New Roman"/>
                <w:b/>
                <w:bCs/>
                <w:color w:val="000000"/>
                <w:kern w:val="0"/>
              </w:rPr>
              <w:t>Significance to industry</w:t>
            </w:r>
          </w:p>
          <w:p w14:paraId="1DA40A9F" w14:textId="21CF7562" w:rsidR="005B68AA" w:rsidRPr="0017709C" w:rsidRDefault="00C46BB2" w:rsidP="00F67B91">
            <w:pPr>
              <w:autoSpaceDE w:val="0"/>
              <w:autoSpaceDN w:val="0"/>
              <w:adjustRightInd w:val="0"/>
              <w:spacing w:line="360" w:lineRule="auto"/>
              <w:jc w:val="left"/>
              <w:rPr>
                <w:rFonts w:ascii="Times New Roman" w:hAnsi="Times New Roman" w:cs="Times New Roman"/>
                <w:bCs/>
                <w:color w:val="000000"/>
                <w:kern w:val="0"/>
              </w:rPr>
            </w:pPr>
            <w:r w:rsidRPr="00C46BB2">
              <w:rPr>
                <w:rFonts w:ascii="Times New Roman" w:hAnsi="Times New Roman" w:cs="Times New Roman"/>
                <w:bCs/>
                <w:color w:val="000000"/>
                <w:kern w:val="0"/>
              </w:rPr>
              <w:t xml:space="preserve">This paper focuses on the relationship between the capital and the performance of commercial banks. It provides theory and reference for listed commercial banks to improve their performance in terms of optimizing the capital structure.  </w:t>
            </w:r>
          </w:p>
        </w:tc>
      </w:tr>
      <w:tr w:rsidR="005B68AA" w14:paraId="52AC5BEE" w14:textId="77777777" w:rsidTr="00F67B91">
        <w:tc>
          <w:tcPr>
            <w:tcW w:w="3227" w:type="dxa"/>
          </w:tcPr>
          <w:p w14:paraId="3B22945E" w14:textId="77777777" w:rsidR="005B68AA" w:rsidRPr="001906DB" w:rsidRDefault="005B68AA" w:rsidP="00F67B91">
            <w:pPr>
              <w:pStyle w:val="Default"/>
              <w:rPr>
                <w:sz w:val="23"/>
                <w:szCs w:val="23"/>
              </w:rPr>
            </w:pPr>
            <w:r w:rsidRPr="001906DB">
              <w:rPr>
                <w:b/>
                <w:bCs/>
                <w:sz w:val="23"/>
                <w:szCs w:val="23"/>
              </w:rPr>
              <w:t xml:space="preserve">Literature Review </w:t>
            </w:r>
          </w:p>
        </w:tc>
        <w:tc>
          <w:tcPr>
            <w:tcW w:w="5295" w:type="dxa"/>
          </w:tcPr>
          <w:p w14:paraId="38A2A54D" w14:textId="3E7D5CBD" w:rsidR="005B68AA" w:rsidRPr="007B0CA6" w:rsidRDefault="007B0CA6" w:rsidP="007B0CA6">
            <w:pPr>
              <w:spacing w:beforeLines="100" w:before="326" w:afterLines="100" w:after="326" w:line="360" w:lineRule="auto"/>
              <w:rPr>
                <w:rFonts w:ascii="Times New Roman" w:hAnsi="Times New Roman" w:cs="Times New Roman"/>
              </w:rPr>
            </w:pPr>
            <w:r w:rsidRPr="005209E7">
              <w:rPr>
                <w:rFonts w:ascii="Times New Roman" w:hAnsi="Times New Roman" w:cs="Times New Roman"/>
              </w:rPr>
              <w:t>Banking sector is an important part of the current economy, performance of banks plays a vital role in economic development</w:t>
            </w:r>
            <w:r w:rsidRPr="005209E7">
              <w:rPr>
                <w:rFonts w:ascii="Times New Roman" w:hAnsi="Times New Roman" w:cs="Times New Roman"/>
              </w:rPr>
              <w:t>（</w:t>
            </w:r>
            <w:r w:rsidRPr="005209E7">
              <w:rPr>
                <w:rFonts w:ascii="Times New Roman" w:hAnsi="Times New Roman" w:cs="Times New Roman"/>
              </w:rPr>
              <w:t>Li, 2016</w:t>
            </w:r>
            <w:r w:rsidRPr="005209E7">
              <w:rPr>
                <w:rFonts w:ascii="Times New Roman" w:hAnsi="Times New Roman" w:cs="Times New Roman"/>
              </w:rPr>
              <w:t>）</w:t>
            </w:r>
            <w:r w:rsidRPr="005209E7">
              <w:rPr>
                <w:rFonts w:ascii="Times New Roman" w:hAnsi="Times New Roman" w:cs="Times New Roman"/>
              </w:rPr>
              <w:t xml:space="preserve">. </w:t>
            </w:r>
            <w:r w:rsidRPr="005209E7">
              <w:rPr>
                <w:rFonts w:ascii="Times New Roman" w:hAnsi="Times New Roman" w:cs="Times New Roman"/>
                <w:color w:val="000000" w:themeColor="text1"/>
              </w:rPr>
              <w:t xml:space="preserve">Ongore </w:t>
            </w:r>
            <w:r w:rsidRPr="005209E7">
              <w:rPr>
                <w:rFonts w:ascii="Times New Roman" w:hAnsi="Times New Roman" w:cs="Times New Roman"/>
              </w:rPr>
              <w:t>and Kusa (2013) stated the same view that accurate assessment and analysis of bank performance could ensure that the financial system is healthy and efficient. Besides, correct evaluation of bank performance can also determine the operating results and overall financial situation of enterprises; measure the quality of assets, management quality and efficiency of enterprises to achieve corporate goals; determine the quality of corporate earnings, liquidity, capital adequacy and banking services (</w:t>
            </w:r>
            <w:r w:rsidRPr="005209E7">
              <w:rPr>
                <w:rFonts w:ascii="Times New Roman" w:hAnsi="Times New Roman" w:cs="Times New Roman"/>
                <w:color w:val="000000"/>
              </w:rPr>
              <w:t>Gerhardt and Vander vennet</w:t>
            </w:r>
            <w:r w:rsidRPr="005209E7">
              <w:rPr>
                <w:rFonts w:ascii="Times New Roman" w:hAnsi="Times New Roman" w:cs="Times New Roman"/>
              </w:rPr>
              <w:t>, 2016).</w:t>
            </w:r>
          </w:p>
        </w:tc>
      </w:tr>
      <w:tr w:rsidR="005B68AA" w14:paraId="768F26EC" w14:textId="77777777" w:rsidTr="00F67B91">
        <w:tc>
          <w:tcPr>
            <w:tcW w:w="3227" w:type="dxa"/>
          </w:tcPr>
          <w:p w14:paraId="394F94F3" w14:textId="77777777" w:rsidR="005B68AA" w:rsidRPr="00305506" w:rsidRDefault="005B68AA" w:rsidP="00F67B91">
            <w:pPr>
              <w:pStyle w:val="Default"/>
              <w:rPr>
                <w:sz w:val="23"/>
                <w:szCs w:val="23"/>
              </w:rPr>
            </w:pPr>
            <w:r>
              <w:rPr>
                <w:b/>
                <w:bCs/>
                <w:sz w:val="23"/>
                <w:szCs w:val="23"/>
              </w:rPr>
              <w:t xml:space="preserve">Research Methodology </w:t>
            </w:r>
          </w:p>
        </w:tc>
        <w:tc>
          <w:tcPr>
            <w:tcW w:w="5295" w:type="dxa"/>
          </w:tcPr>
          <w:p w14:paraId="1C3B96BA" w14:textId="77777777" w:rsidR="0014646A" w:rsidRPr="0014646A" w:rsidRDefault="005B68AA" w:rsidP="0014646A">
            <w:pPr>
              <w:autoSpaceDE w:val="0"/>
              <w:autoSpaceDN w:val="0"/>
              <w:adjustRightInd w:val="0"/>
              <w:jc w:val="left"/>
              <w:rPr>
                <w:bCs/>
                <w:color w:val="000000"/>
              </w:rPr>
            </w:pPr>
            <w:r>
              <w:rPr>
                <w:rFonts w:ascii="Times New Roman" w:hAnsi="Times New Roman" w:cs="Times New Roman" w:hint="eastAsia"/>
                <w:bCs/>
                <w:color w:val="000000"/>
                <w:kern w:val="0"/>
              </w:rPr>
              <w:t xml:space="preserve"> </w:t>
            </w:r>
            <w:r w:rsidR="0014646A" w:rsidRPr="0014646A">
              <w:rPr>
                <w:b/>
                <w:bCs/>
                <w:color w:val="000000"/>
              </w:rPr>
              <w:t>Organization of study</w:t>
            </w:r>
            <w:r w:rsidR="0014646A" w:rsidRPr="0014646A">
              <w:rPr>
                <w:bCs/>
                <w:color w:val="000000"/>
              </w:rPr>
              <w:t>: Listed commercial banks in China</w:t>
            </w:r>
          </w:p>
          <w:p w14:paraId="35121A43"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
                <w:bCs/>
                <w:color w:val="000000"/>
                <w:kern w:val="0"/>
              </w:rPr>
              <w:t>Population &amp; Sample</w:t>
            </w:r>
            <w:r w:rsidRPr="0014646A">
              <w:rPr>
                <w:rFonts w:ascii="Times New Roman" w:hAnsi="Times New Roman" w:cs="Times New Roman"/>
                <w:bCs/>
                <w:color w:val="000000"/>
                <w:kern w:val="0"/>
              </w:rPr>
              <w:t>:</w:t>
            </w:r>
          </w:p>
          <w:p w14:paraId="12865B21"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Cs/>
                <w:color w:val="000000"/>
                <w:kern w:val="0"/>
              </w:rPr>
              <w:t xml:space="preserve">    By the end of 2018, there were 43 listed commercial banks in China, of which 17 were listed on the Hong Kong Stock Exchange. There are 26 banks listed on the Shanghai Stock Exchange and Shenzhen Stock Exchange (mainland stock market), of which 16 have been listed for more than five years. This study chooses these 16 listed commercial banks.</w:t>
            </w:r>
          </w:p>
          <w:p w14:paraId="4762ABD9"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
                <w:bCs/>
                <w:color w:val="000000"/>
                <w:kern w:val="0"/>
              </w:rPr>
              <w:t>Data collection method</w:t>
            </w:r>
            <w:r w:rsidRPr="0014646A">
              <w:rPr>
                <w:rFonts w:ascii="Times New Roman" w:hAnsi="Times New Roman" w:cs="Times New Roman"/>
                <w:bCs/>
                <w:color w:val="000000"/>
                <w:kern w:val="0"/>
              </w:rPr>
              <w:t xml:space="preserve">: </w:t>
            </w:r>
          </w:p>
          <w:p w14:paraId="2F6779C7"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Cs/>
                <w:color w:val="000000"/>
                <w:kern w:val="0"/>
              </w:rPr>
              <w:t xml:space="preserve">   Collect secondary data from the annual reports of official websites of Shanghai and Shenzhen Stock Exchanges (mainland stock market) and official websites of banks.</w:t>
            </w:r>
          </w:p>
          <w:p w14:paraId="2FB787E2"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
                <w:bCs/>
                <w:color w:val="000000"/>
                <w:kern w:val="0"/>
              </w:rPr>
              <w:t>Analysis of the Results /Statistical Analysis</w:t>
            </w:r>
            <w:r w:rsidRPr="0014646A">
              <w:rPr>
                <w:rFonts w:ascii="Times New Roman" w:hAnsi="Times New Roman" w:cs="Times New Roman"/>
                <w:bCs/>
                <w:color w:val="000000"/>
                <w:kern w:val="0"/>
              </w:rPr>
              <w:t>:</w:t>
            </w:r>
          </w:p>
          <w:p w14:paraId="2EE4B29C"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Cs/>
                <w:color w:val="000000"/>
                <w:kern w:val="0"/>
              </w:rPr>
              <w:t xml:space="preserve">   This study will adopt descriptive and inferential statistical analysis (SPSS software).</w:t>
            </w:r>
          </w:p>
          <w:p w14:paraId="16A4C56B"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
                <w:bCs/>
                <w:color w:val="000000"/>
                <w:kern w:val="0"/>
              </w:rPr>
              <w:t>Descriptive Analysis</w:t>
            </w:r>
            <w:r w:rsidRPr="0014646A">
              <w:rPr>
                <w:rFonts w:ascii="Times New Roman" w:hAnsi="Times New Roman" w:cs="Times New Roman"/>
                <w:bCs/>
                <w:color w:val="000000"/>
                <w:kern w:val="0"/>
              </w:rPr>
              <w:t>:</w:t>
            </w:r>
          </w:p>
          <w:p w14:paraId="4A365CEE"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Cs/>
                <w:color w:val="000000"/>
                <w:kern w:val="0"/>
              </w:rPr>
              <w:t xml:space="preserve"> Current Situation of Capital Structure and current situation of performance of these            16 commercial banks. (Mean, Maximum, minimum, standard deviation)</w:t>
            </w:r>
          </w:p>
          <w:p w14:paraId="2298061B"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
                <w:bCs/>
                <w:color w:val="000000"/>
                <w:kern w:val="0"/>
              </w:rPr>
              <w:t>Inferential Analysis</w:t>
            </w:r>
            <w:r w:rsidRPr="0014646A">
              <w:rPr>
                <w:rFonts w:ascii="Times New Roman" w:hAnsi="Times New Roman" w:cs="Times New Roman"/>
                <w:bCs/>
                <w:color w:val="000000"/>
                <w:kern w:val="0"/>
              </w:rPr>
              <w:t>:</w:t>
            </w:r>
          </w:p>
          <w:p w14:paraId="3D2F0603" w14:textId="77777777" w:rsidR="0014646A" w:rsidRPr="0014646A" w:rsidRDefault="0014646A" w:rsidP="0014646A">
            <w:pPr>
              <w:autoSpaceDE w:val="0"/>
              <w:autoSpaceDN w:val="0"/>
              <w:adjustRightInd w:val="0"/>
              <w:spacing w:line="360" w:lineRule="auto"/>
              <w:jc w:val="left"/>
              <w:rPr>
                <w:rFonts w:ascii="Times New Roman" w:hAnsi="Times New Roman" w:cs="Times New Roman"/>
                <w:bCs/>
                <w:color w:val="000000"/>
                <w:kern w:val="0"/>
              </w:rPr>
            </w:pPr>
            <w:r w:rsidRPr="0014646A">
              <w:rPr>
                <w:rFonts w:ascii="Times New Roman" w:hAnsi="Times New Roman" w:cs="Times New Roman"/>
                <w:bCs/>
                <w:color w:val="000000"/>
                <w:kern w:val="0"/>
              </w:rPr>
              <w:t>Factor analysis; Reliability Test; Multiple regression analysis</w:t>
            </w:r>
          </w:p>
          <w:p w14:paraId="3D11FFCD" w14:textId="77777777" w:rsidR="005B68AA" w:rsidRPr="0032236E" w:rsidRDefault="005B68AA" w:rsidP="00F67B91">
            <w:pPr>
              <w:autoSpaceDE w:val="0"/>
              <w:autoSpaceDN w:val="0"/>
              <w:adjustRightInd w:val="0"/>
              <w:spacing w:line="360" w:lineRule="auto"/>
              <w:jc w:val="left"/>
              <w:rPr>
                <w:rFonts w:ascii="Times New Roman" w:hAnsi="Times New Roman" w:cs="Times New Roman"/>
                <w:bCs/>
                <w:color w:val="000000"/>
                <w:kern w:val="0"/>
              </w:rPr>
            </w:pPr>
          </w:p>
        </w:tc>
      </w:tr>
    </w:tbl>
    <w:p w14:paraId="376079FA" w14:textId="77777777" w:rsidR="00815F16" w:rsidRDefault="00815F16" w:rsidP="00F553FF">
      <w:pPr>
        <w:rPr>
          <w:rFonts w:ascii="Times New Roman" w:hAnsi="Times New Roman" w:cs="Times New Roman"/>
          <w:b/>
          <w:kern w:val="44"/>
        </w:rPr>
      </w:pPr>
    </w:p>
    <w:p w14:paraId="72CF67A0" w14:textId="77777777" w:rsidR="00FC6753" w:rsidRDefault="00FC6753" w:rsidP="00F553FF">
      <w:pPr>
        <w:rPr>
          <w:rFonts w:ascii="Times New Roman" w:hAnsi="Times New Roman" w:cs="Times New Roman"/>
          <w:b/>
          <w:kern w:val="44"/>
        </w:rPr>
      </w:pPr>
    </w:p>
    <w:p w14:paraId="19C75FA3" w14:textId="77777777" w:rsidR="00FC6753" w:rsidRDefault="00FC6753" w:rsidP="00F553FF">
      <w:pPr>
        <w:rPr>
          <w:rFonts w:ascii="Times New Roman" w:hAnsi="Times New Roman" w:cs="Times New Roman"/>
          <w:b/>
          <w:kern w:val="44"/>
        </w:rPr>
      </w:pPr>
    </w:p>
    <w:p w14:paraId="10ACA318" w14:textId="77777777" w:rsidR="00FC6753" w:rsidRDefault="00FC6753" w:rsidP="00F553FF">
      <w:pPr>
        <w:rPr>
          <w:rFonts w:ascii="Times New Roman" w:hAnsi="Times New Roman" w:cs="Times New Roman"/>
          <w:b/>
          <w:kern w:val="44"/>
        </w:rPr>
      </w:pPr>
    </w:p>
    <w:p w14:paraId="49F99002" w14:textId="77777777" w:rsidR="00FC6753" w:rsidRDefault="00FC6753" w:rsidP="00F553FF">
      <w:pPr>
        <w:rPr>
          <w:rFonts w:ascii="Times New Roman" w:hAnsi="Times New Roman" w:cs="Times New Roman"/>
          <w:b/>
          <w:kern w:val="44"/>
        </w:rPr>
      </w:pPr>
    </w:p>
    <w:p w14:paraId="061670BA" w14:textId="77777777" w:rsidR="00FC6753" w:rsidRDefault="00FC6753" w:rsidP="00F553FF">
      <w:pPr>
        <w:rPr>
          <w:rFonts w:ascii="Times New Roman" w:hAnsi="Times New Roman" w:cs="Times New Roman"/>
          <w:b/>
          <w:kern w:val="44"/>
        </w:rPr>
      </w:pPr>
    </w:p>
    <w:p w14:paraId="25EF3470" w14:textId="77777777" w:rsidR="00FC6753" w:rsidRDefault="00FC6753" w:rsidP="00F553FF">
      <w:pPr>
        <w:rPr>
          <w:rFonts w:ascii="Times New Roman" w:hAnsi="Times New Roman" w:cs="Times New Roman"/>
          <w:b/>
          <w:kern w:val="44"/>
        </w:rPr>
      </w:pPr>
    </w:p>
    <w:p w14:paraId="64BB6E3F" w14:textId="77777777" w:rsidR="00FC6753" w:rsidRDefault="00FC6753" w:rsidP="00F553FF">
      <w:pPr>
        <w:rPr>
          <w:rFonts w:ascii="Times New Roman" w:hAnsi="Times New Roman" w:cs="Times New Roman"/>
          <w:b/>
          <w:kern w:val="44"/>
        </w:rPr>
      </w:pPr>
    </w:p>
    <w:p w14:paraId="0581649F" w14:textId="77777777" w:rsidR="00FC6753" w:rsidRDefault="00FC6753" w:rsidP="00F553FF">
      <w:pPr>
        <w:rPr>
          <w:rFonts w:ascii="Times New Roman" w:hAnsi="Times New Roman" w:cs="Times New Roman"/>
          <w:b/>
          <w:kern w:val="44"/>
        </w:rPr>
      </w:pPr>
    </w:p>
    <w:p w14:paraId="4FFDD34B" w14:textId="77777777" w:rsidR="00FC6753" w:rsidRDefault="00FC6753" w:rsidP="00F553FF">
      <w:pPr>
        <w:rPr>
          <w:rFonts w:ascii="Times New Roman" w:hAnsi="Times New Roman" w:cs="Times New Roman"/>
          <w:b/>
          <w:kern w:val="44"/>
        </w:rPr>
      </w:pPr>
    </w:p>
    <w:p w14:paraId="579FD28A" w14:textId="77777777" w:rsidR="00FC6753" w:rsidRDefault="00FC6753" w:rsidP="00F553FF">
      <w:pPr>
        <w:rPr>
          <w:rFonts w:ascii="Times New Roman" w:hAnsi="Times New Roman" w:cs="Times New Roman"/>
          <w:b/>
          <w:kern w:val="44"/>
        </w:rPr>
      </w:pPr>
    </w:p>
    <w:p w14:paraId="295CE05C" w14:textId="77777777" w:rsidR="00FC6753" w:rsidRDefault="00FC6753" w:rsidP="00F553FF">
      <w:pPr>
        <w:rPr>
          <w:rFonts w:ascii="Times New Roman" w:hAnsi="Times New Roman" w:cs="Times New Roman"/>
          <w:b/>
          <w:kern w:val="44"/>
        </w:rPr>
      </w:pPr>
    </w:p>
    <w:p w14:paraId="6B17F64C" w14:textId="77777777" w:rsidR="00FC6753" w:rsidRDefault="00FC6753" w:rsidP="00F553FF">
      <w:pPr>
        <w:rPr>
          <w:rFonts w:ascii="Times New Roman" w:hAnsi="Times New Roman" w:cs="Times New Roman"/>
          <w:b/>
          <w:kern w:val="44"/>
        </w:rPr>
      </w:pPr>
    </w:p>
    <w:p w14:paraId="1150A963" w14:textId="77777777" w:rsidR="00FC6753" w:rsidRDefault="00FC6753" w:rsidP="00F553FF">
      <w:pPr>
        <w:rPr>
          <w:rFonts w:ascii="Times New Roman" w:hAnsi="Times New Roman" w:cs="Times New Roman"/>
          <w:b/>
          <w:kern w:val="44"/>
        </w:rPr>
      </w:pPr>
    </w:p>
    <w:p w14:paraId="5E7F0478" w14:textId="77777777" w:rsidR="00FC6753" w:rsidRDefault="00FC6753" w:rsidP="00F553FF">
      <w:pPr>
        <w:rPr>
          <w:rFonts w:ascii="Times New Roman" w:hAnsi="Times New Roman" w:cs="Times New Roman"/>
          <w:b/>
          <w:kern w:val="44"/>
        </w:rPr>
      </w:pPr>
    </w:p>
    <w:p w14:paraId="49DB50B3" w14:textId="77777777" w:rsidR="00FC6753" w:rsidRDefault="00FC6753" w:rsidP="00F553FF">
      <w:pPr>
        <w:rPr>
          <w:rFonts w:ascii="Times New Roman" w:hAnsi="Times New Roman" w:cs="Times New Roman"/>
          <w:b/>
          <w:kern w:val="44"/>
        </w:rPr>
      </w:pPr>
    </w:p>
    <w:p w14:paraId="7DB3CC73" w14:textId="77777777" w:rsidR="00FC6753" w:rsidRDefault="00FC6753" w:rsidP="00F553FF">
      <w:pPr>
        <w:rPr>
          <w:rFonts w:ascii="Times New Roman" w:hAnsi="Times New Roman" w:cs="Times New Roman"/>
          <w:b/>
          <w:kern w:val="44"/>
        </w:rPr>
      </w:pPr>
    </w:p>
    <w:p w14:paraId="75B7476B" w14:textId="77777777" w:rsidR="00FC6753" w:rsidRDefault="00FC6753" w:rsidP="00F553FF">
      <w:pPr>
        <w:rPr>
          <w:rFonts w:ascii="Times New Roman" w:hAnsi="Times New Roman" w:cs="Times New Roman"/>
          <w:b/>
          <w:kern w:val="44"/>
        </w:rPr>
      </w:pPr>
    </w:p>
    <w:p w14:paraId="133BC697" w14:textId="77777777" w:rsidR="00FC6753" w:rsidRDefault="00FC6753" w:rsidP="00F553FF">
      <w:pPr>
        <w:rPr>
          <w:rFonts w:ascii="Times New Roman" w:hAnsi="Times New Roman" w:cs="Times New Roman"/>
          <w:b/>
          <w:kern w:val="44"/>
        </w:rPr>
      </w:pPr>
    </w:p>
    <w:p w14:paraId="773E45ED" w14:textId="77777777" w:rsidR="00FC6753" w:rsidRDefault="00FC6753" w:rsidP="00F553FF">
      <w:pPr>
        <w:rPr>
          <w:rFonts w:ascii="Times New Roman" w:hAnsi="Times New Roman" w:cs="Times New Roman"/>
          <w:b/>
          <w:kern w:val="44"/>
        </w:rPr>
      </w:pPr>
    </w:p>
    <w:p w14:paraId="2B0D8258" w14:textId="77777777" w:rsidR="00FC6753" w:rsidRDefault="00FC6753" w:rsidP="00F553FF">
      <w:pPr>
        <w:rPr>
          <w:rFonts w:ascii="Times New Roman" w:hAnsi="Times New Roman" w:cs="Times New Roman"/>
          <w:b/>
          <w:kern w:val="44"/>
        </w:rPr>
      </w:pPr>
    </w:p>
    <w:p w14:paraId="664EB648" w14:textId="2D916D8D" w:rsidR="00A22B54" w:rsidRPr="00464BEE" w:rsidRDefault="00A22B54" w:rsidP="00464BEE">
      <w:pPr>
        <w:pStyle w:val="1"/>
        <w:rPr>
          <w:rFonts w:ascii="Times New Roman" w:hAnsi="Times New Roman" w:cs="Times New Roman"/>
          <w:sz w:val="24"/>
          <w:szCs w:val="24"/>
        </w:rPr>
      </w:pPr>
      <w:bookmarkStart w:id="191" w:name="_Toc417848902"/>
      <w:r w:rsidRPr="00464BEE">
        <w:rPr>
          <w:rFonts w:ascii="Times New Roman" w:hAnsi="Times New Roman" w:cs="Times New Roman" w:hint="eastAsia"/>
          <w:sz w:val="24"/>
          <w:szCs w:val="24"/>
        </w:rPr>
        <w:t>Appendix 6: Turnitin</w:t>
      </w:r>
      <w:bookmarkEnd w:id="191"/>
    </w:p>
    <w:p w14:paraId="3F247BDC" w14:textId="10EA11BA" w:rsidR="00A22B54" w:rsidRDefault="00C35316" w:rsidP="00F553FF">
      <w:pPr>
        <w:rPr>
          <w:rFonts w:ascii="Times New Roman" w:hAnsi="Times New Roman" w:cs="Times New Roman"/>
          <w:b/>
          <w:kern w:val="44"/>
        </w:rPr>
      </w:pPr>
      <w:r>
        <w:rPr>
          <w:rFonts w:ascii="Times New Roman" w:hAnsi="Times New Roman" w:cs="Times New Roman"/>
          <w:b/>
          <w:noProof/>
          <w:kern w:val="44"/>
        </w:rPr>
        <w:drawing>
          <wp:inline distT="0" distB="0" distL="0" distR="0" wp14:anchorId="52292EF4" wp14:editId="605DFE1A">
            <wp:extent cx="5395595" cy="7632065"/>
            <wp:effectExtent l="0" t="0" r="0" b="0"/>
            <wp:docPr id="27" name="图片 27" descr="Macintosh HD:Users:luhongyu:Desktop:LHY-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hongyu:Desktop:LHY-3.p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595" cy="7632065"/>
                    </a:xfrm>
                    <a:prstGeom prst="rect">
                      <a:avLst/>
                    </a:prstGeom>
                    <a:noFill/>
                    <a:ln>
                      <a:noFill/>
                    </a:ln>
                  </pic:spPr>
                </pic:pic>
              </a:graphicData>
            </a:graphic>
          </wp:inline>
        </w:drawing>
      </w:r>
    </w:p>
    <w:p w14:paraId="3A15D89F" w14:textId="77777777" w:rsidR="00AD494D" w:rsidRDefault="00AD494D" w:rsidP="00F553FF">
      <w:pPr>
        <w:rPr>
          <w:rFonts w:ascii="Times New Roman" w:hAnsi="Times New Roman" w:cs="Times New Roman"/>
          <w:b/>
          <w:kern w:val="44"/>
        </w:rPr>
      </w:pPr>
      <w:bookmarkStart w:id="192" w:name="_GoBack"/>
      <w:bookmarkEnd w:id="192"/>
    </w:p>
    <w:p w14:paraId="45776E92" w14:textId="73241364" w:rsidR="00A22B54" w:rsidRPr="00464BEE" w:rsidRDefault="00A22B54" w:rsidP="00464BEE">
      <w:pPr>
        <w:pStyle w:val="1"/>
        <w:rPr>
          <w:rFonts w:ascii="Times New Roman" w:hAnsi="Times New Roman" w:cs="Times New Roman"/>
          <w:sz w:val="24"/>
          <w:szCs w:val="24"/>
        </w:rPr>
      </w:pPr>
      <w:bookmarkStart w:id="193" w:name="_Toc417848903"/>
      <w:r w:rsidRPr="00464BEE">
        <w:rPr>
          <w:rFonts w:ascii="Times New Roman" w:hAnsi="Times New Roman" w:cs="Times New Roman" w:hint="eastAsia"/>
          <w:sz w:val="24"/>
          <w:szCs w:val="24"/>
        </w:rPr>
        <w:t>Appendix 7</w:t>
      </w:r>
      <w:r w:rsidRPr="00464BEE">
        <w:rPr>
          <w:rFonts w:ascii="Times New Roman" w:hAnsi="Times New Roman" w:cs="Times New Roman" w:hint="eastAsia"/>
          <w:sz w:val="24"/>
          <w:szCs w:val="24"/>
        </w:rPr>
        <w:t>：</w:t>
      </w:r>
      <w:r w:rsidRPr="00464BEE">
        <w:rPr>
          <w:rFonts w:ascii="Times New Roman" w:hAnsi="Times New Roman" w:cs="Times New Roman" w:hint="eastAsia"/>
          <w:sz w:val="24"/>
          <w:szCs w:val="24"/>
        </w:rPr>
        <w:t>Secondary Research Declaration</w:t>
      </w:r>
      <w:bookmarkEnd w:id="193"/>
    </w:p>
    <w:p w14:paraId="11D9A352" w14:textId="031760BA" w:rsidR="00A22B54" w:rsidRDefault="00AD494D" w:rsidP="00F553FF">
      <w:pPr>
        <w:rPr>
          <w:rFonts w:ascii="Times New Roman" w:hAnsi="Times New Roman" w:cs="Times New Roman"/>
          <w:b/>
          <w:kern w:val="44"/>
        </w:rPr>
      </w:pPr>
      <w:r>
        <w:rPr>
          <w:rFonts w:ascii="Times New Roman" w:hAnsi="Times New Roman" w:cs="Times New Roman" w:hint="eastAsia"/>
          <w:b/>
          <w:noProof/>
          <w:kern w:val="44"/>
        </w:rPr>
        <w:drawing>
          <wp:inline distT="0" distB="0" distL="0" distR="0" wp14:anchorId="13D11C52" wp14:editId="48411033">
            <wp:extent cx="5388610" cy="7054215"/>
            <wp:effectExtent l="0" t="0" r="0" b="6985"/>
            <wp:docPr id="50" name="图片 50" descr="Macintosh HD:Users:luhongyu:Desktop:WechatIMG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uhongyu:Desktop:WechatIMG104.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8610" cy="7054215"/>
                    </a:xfrm>
                    <a:prstGeom prst="rect">
                      <a:avLst/>
                    </a:prstGeom>
                    <a:noFill/>
                    <a:ln>
                      <a:noFill/>
                    </a:ln>
                  </pic:spPr>
                </pic:pic>
              </a:graphicData>
            </a:graphic>
          </wp:inline>
        </w:drawing>
      </w:r>
    </w:p>
    <w:p w14:paraId="0B344297" w14:textId="77777777" w:rsidR="00815F16" w:rsidRDefault="00815F16" w:rsidP="00F553FF">
      <w:pPr>
        <w:rPr>
          <w:rFonts w:ascii="Times New Roman" w:hAnsi="Times New Roman" w:cs="Times New Roman"/>
          <w:b/>
          <w:kern w:val="44"/>
        </w:rPr>
      </w:pPr>
    </w:p>
    <w:p w14:paraId="6EEB5B5E" w14:textId="77777777" w:rsidR="00815F16" w:rsidRDefault="00815F16" w:rsidP="00F553FF">
      <w:pPr>
        <w:rPr>
          <w:rFonts w:ascii="Times New Roman" w:hAnsi="Times New Roman" w:cs="Times New Roman"/>
          <w:b/>
        </w:rPr>
      </w:pPr>
    </w:p>
    <w:p w14:paraId="32D8C60A" w14:textId="77777777" w:rsidR="00D0545A" w:rsidRDefault="00D0545A" w:rsidP="00F553FF">
      <w:pPr>
        <w:rPr>
          <w:rFonts w:ascii="Times New Roman" w:hAnsi="Times New Roman" w:cs="Times New Roman"/>
          <w:b/>
        </w:rPr>
      </w:pPr>
    </w:p>
    <w:p w14:paraId="7A88AF12" w14:textId="4864DC3A" w:rsidR="00763721" w:rsidRPr="00464BEE" w:rsidRDefault="00D0545A" w:rsidP="00464BEE">
      <w:pPr>
        <w:pStyle w:val="1"/>
        <w:rPr>
          <w:rFonts w:ascii="Times New Roman" w:hAnsi="Times New Roman" w:cs="Times New Roman"/>
          <w:sz w:val="24"/>
          <w:szCs w:val="24"/>
        </w:rPr>
      </w:pPr>
      <w:bookmarkStart w:id="194" w:name="_Toc417848904"/>
      <w:r w:rsidRPr="00464BEE">
        <w:rPr>
          <w:rFonts w:ascii="Times New Roman" w:hAnsi="Times New Roman" w:cs="Times New Roman" w:hint="eastAsia"/>
          <w:sz w:val="24"/>
          <w:szCs w:val="24"/>
        </w:rPr>
        <w:t>Appendix 8: SPSS Output</w:t>
      </w:r>
      <w:bookmarkEnd w:id="194"/>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770"/>
        <w:gridCol w:w="1559"/>
        <w:gridCol w:w="1134"/>
        <w:gridCol w:w="1559"/>
        <w:gridCol w:w="1418"/>
      </w:tblGrid>
      <w:tr w:rsidR="006B3A0C" w:rsidRPr="00711E20" w14:paraId="0FD4D1DF" w14:textId="77777777" w:rsidTr="007C5B31">
        <w:trPr>
          <w:cantSplit/>
        </w:trPr>
        <w:tc>
          <w:tcPr>
            <w:tcW w:w="2552" w:type="dxa"/>
            <w:gridSpan w:val="2"/>
            <w:tcBorders>
              <w:top w:val="nil"/>
              <w:left w:val="nil"/>
              <w:bottom w:val="single" w:sz="8" w:space="0" w:color="152935"/>
              <w:right w:val="nil"/>
            </w:tcBorders>
            <w:shd w:val="clear" w:color="auto" w:fill="FFFFFF"/>
            <w:vAlign w:val="bottom"/>
          </w:tcPr>
          <w:p w14:paraId="344A595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Pr>
                <w:rFonts w:ascii="Arial" w:hAnsi="Arial" w:cs="Arial"/>
                <w:color w:val="264A60"/>
                <w:kern w:val="0"/>
              </w:rPr>
              <w:t>Y</w:t>
            </w:r>
            <w:r w:rsidRPr="00711E20">
              <w:rPr>
                <w:rFonts w:ascii="Arial" w:hAnsi="Arial" w:cs="Arial"/>
                <w:color w:val="264A60"/>
                <w:kern w:val="0"/>
              </w:rPr>
              <w:t>ear</w:t>
            </w:r>
          </w:p>
        </w:tc>
        <w:tc>
          <w:tcPr>
            <w:tcW w:w="1559" w:type="dxa"/>
            <w:tcBorders>
              <w:top w:val="nil"/>
              <w:left w:val="nil"/>
              <w:bottom w:val="single" w:sz="8" w:space="0" w:color="152935"/>
              <w:right w:val="single" w:sz="8" w:space="0" w:color="E0E0E0"/>
            </w:tcBorders>
            <w:shd w:val="clear" w:color="auto" w:fill="FFFFFF"/>
            <w:vAlign w:val="bottom"/>
          </w:tcPr>
          <w:p w14:paraId="23520EA3" w14:textId="77777777" w:rsidR="006B3A0C" w:rsidRPr="00711E20"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711E20">
              <w:rPr>
                <w:rFonts w:ascii="Arial" w:hAnsi="Arial" w:cs="Arial"/>
                <w:color w:val="264A60"/>
                <w:kern w:val="0"/>
              </w:rPr>
              <w:t>S5</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1E084741" w14:textId="77777777" w:rsidR="006B3A0C" w:rsidRPr="00711E20"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711E20">
              <w:rPr>
                <w:rFonts w:ascii="Arial" w:hAnsi="Arial" w:cs="Arial"/>
                <w:color w:val="264A60"/>
                <w:kern w:val="0"/>
              </w:rPr>
              <w:t>N</w:t>
            </w:r>
            <w:r>
              <w:rPr>
                <w:rFonts w:ascii="Arial" w:hAnsi="Arial" w:cs="Arial" w:hint="eastAsia"/>
                <w:color w:val="264A60"/>
                <w:kern w:val="0"/>
              </w:rPr>
              <w:t>S</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3EA23964" w14:textId="77777777" w:rsidR="006B3A0C" w:rsidRPr="00711E20"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711E20">
              <w:rPr>
                <w:rFonts w:ascii="Arial" w:hAnsi="Arial" w:cs="Arial"/>
                <w:color w:val="264A60"/>
                <w:kern w:val="0"/>
              </w:rPr>
              <w:t>FS</w:t>
            </w:r>
          </w:p>
        </w:tc>
        <w:tc>
          <w:tcPr>
            <w:tcW w:w="1418" w:type="dxa"/>
            <w:tcBorders>
              <w:top w:val="nil"/>
              <w:left w:val="single" w:sz="8" w:space="0" w:color="E0E0E0"/>
              <w:bottom w:val="single" w:sz="8" w:space="0" w:color="152935"/>
              <w:right w:val="nil"/>
            </w:tcBorders>
            <w:shd w:val="clear" w:color="auto" w:fill="FFFFFF"/>
            <w:vAlign w:val="bottom"/>
          </w:tcPr>
          <w:p w14:paraId="708094AE" w14:textId="77777777" w:rsidR="006B3A0C" w:rsidRPr="00711E20"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711E20">
              <w:rPr>
                <w:rFonts w:ascii="Arial" w:hAnsi="Arial" w:cs="Arial"/>
                <w:color w:val="264A60"/>
                <w:kern w:val="0"/>
              </w:rPr>
              <w:t>SC</w:t>
            </w:r>
          </w:p>
        </w:tc>
      </w:tr>
      <w:tr w:rsidR="006B3A0C" w:rsidRPr="00711E20" w14:paraId="28F926BB" w14:textId="77777777" w:rsidTr="007C5B31">
        <w:trPr>
          <w:cantSplit/>
        </w:trPr>
        <w:tc>
          <w:tcPr>
            <w:tcW w:w="782" w:type="dxa"/>
            <w:vMerge w:val="restart"/>
            <w:tcBorders>
              <w:top w:val="single" w:sz="8" w:space="0" w:color="152935"/>
              <w:left w:val="nil"/>
              <w:bottom w:val="nil"/>
              <w:right w:val="nil"/>
            </w:tcBorders>
            <w:shd w:val="clear" w:color="auto" w:fill="E0E0E0"/>
          </w:tcPr>
          <w:p w14:paraId="728418D2"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2013</w:t>
            </w:r>
          </w:p>
        </w:tc>
        <w:tc>
          <w:tcPr>
            <w:tcW w:w="1770" w:type="dxa"/>
            <w:tcBorders>
              <w:top w:val="single" w:sz="8" w:space="0" w:color="152935"/>
              <w:left w:val="nil"/>
              <w:bottom w:val="single" w:sz="8" w:space="0" w:color="AEAEAE"/>
              <w:right w:val="nil"/>
            </w:tcBorders>
            <w:shd w:val="clear" w:color="auto" w:fill="E0E0E0"/>
          </w:tcPr>
          <w:p w14:paraId="50B93510"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152935"/>
              <w:left w:val="nil"/>
              <w:bottom w:val="single" w:sz="8" w:space="0" w:color="AEAEAE"/>
              <w:right w:val="single" w:sz="8" w:space="0" w:color="E0E0E0"/>
            </w:tcBorders>
            <w:shd w:val="clear" w:color="auto" w:fill="FFFFFF"/>
          </w:tcPr>
          <w:p w14:paraId="6C357B8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.643569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5AD1E12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152935"/>
              <w:left w:val="single" w:sz="8" w:space="0" w:color="E0E0E0"/>
              <w:bottom w:val="single" w:sz="8" w:space="0" w:color="AEAEAE"/>
              <w:right w:val="single" w:sz="8" w:space="0" w:color="E0E0E0"/>
            </w:tcBorders>
            <w:shd w:val="clear" w:color="auto" w:fill="FFFFFF"/>
          </w:tcPr>
          <w:p w14:paraId="40B6BA9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.932394</w:t>
            </w:r>
          </w:p>
        </w:tc>
        <w:tc>
          <w:tcPr>
            <w:tcW w:w="1418" w:type="dxa"/>
            <w:tcBorders>
              <w:top w:val="single" w:sz="8" w:space="0" w:color="152935"/>
              <w:left w:val="single" w:sz="8" w:space="0" w:color="E0E0E0"/>
              <w:bottom w:val="single" w:sz="8" w:space="0" w:color="AEAEAE"/>
              <w:right w:val="nil"/>
            </w:tcBorders>
            <w:shd w:val="clear" w:color="auto" w:fill="FFFFFF"/>
          </w:tcPr>
          <w:p w14:paraId="3D20A8D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.242869</w:t>
            </w:r>
          </w:p>
        </w:tc>
      </w:tr>
      <w:tr w:rsidR="006B3A0C" w:rsidRPr="00711E20" w14:paraId="56E6F17A" w14:textId="77777777" w:rsidTr="007C5B31">
        <w:trPr>
          <w:cantSplit/>
        </w:trPr>
        <w:tc>
          <w:tcPr>
            <w:tcW w:w="782" w:type="dxa"/>
            <w:vMerge/>
            <w:tcBorders>
              <w:top w:val="single" w:sz="8" w:space="0" w:color="152935"/>
              <w:left w:val="nil"/>
              <w:bottom w:val="nil"/>
              <w:right w:val="nil"/>
            </w:tcBorders>
            <w:shd w:val="clear" w:color="auto" w:fill="E0E0E0"/>
          </w:tcPr>
          <w:p w14:paraId="794F8E60"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7C15ECC9"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7029DB3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.2381686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0CBEB7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7A14A19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.1146484</w:t>
            </w:r>
          </w:p>
        </w:tc>
        <w:tc>
          <w:tcPr>
            <w:tcW w:w="1418" w:type="dxa"/>
            <w:tcBorders>
              <w:top w:val="single" w:sz="8" w:space="0" w:color="AEAEAE"/>
              <w:left w:val="single" w:sz="8" w:space="0" w:color="E0E0E0"/>
              <w:bottom w:val="single" w:sz="8" w:space="0" w:color="AEAEAE"/>
              <w:right w:val="nil"/>
            </w:tcBorders>
            <w:shd w:val="clear" w:color="auto" w:fill="FFFFFF"/>
          </w:tcPr>
          <w:p w14:paraId="0487557B"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.0413349</w:t>
            </w:r>
          </w:p>
        </w:tc>
      </w:tr>
      <w:tr w:rsidR="006B3A0C" w:rsidRPr="00711E20" w14:paraId="3E8A8449" w14:textId="77777777" w:rsidTr="007C5B31">
        <w:trPr>
          <w:cantSplit/>
        </w:trPr>
        <w:tc>
          <w:tcPr>
            <w:tcW w:w="782" w:type="dxa"/>
            <w:vMerge/>
            <w:tcBorders>
              <w:top w:val="single" w:sz="8" w:space="0" w:color="152935"/>
              <w:left w:val="nil"/>
              <w:bottom w:val="nil"/>
              <w:right w:val="nil"/>
            </w:tcBorders>
            <w:shd w:val="clear" w:color="auto" w:fill="E0E0E0"/>
          </w:tcPr>
          <w:p w14:paraId="74CAAC16"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1E38AEDF"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7F99639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.613300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A8FB6F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66AB9E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376BD30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.241350</w:t>
            </w:r>
          </w:p>
        </w:tc>
      </w:tr>
      <w:tr w:rsidR="006B3A0C" w:rsidRPr="00711E20" w14:paraId="10602A82" w14:textId="77777777" w:rsidTr="007C5B31">
        <w:trPr>
          <w:cantSplit/>
        </w:trPr>
        <w:tc>
          <w:tcPr>
            <w:tcW w:w="782" w:type="dxa"/>
            <w:vMerge/>
            <w:tcBorders>
              <w:top w:val="single" w:sz="8" w:space="0" w:color="152935"/>
              <w:left w:val="nil"/>
              <w:bottom w:val="nil"/>
              <w:right w:val="nil"/>
            </w:tcBorders>
            <w:shd w:val="clear" w:color="auto" w:fill="E0E0E0"/>
          </w:tcPr>
          <w:p w14:paraId="6301C3D4"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5C277A7"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2075212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.3557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884B23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25B525B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.5857</w:t>
            </w:r>
          </w:p>
        </w:tc>
        <w:tc>
          <w:tcPr>
            <w:tcW w:w="1418" w:type="dxa"/>
            <w:tcBorders>
              <w:top w:val="single" w:sz="8" w:space="0" w:color="AEAEAE"/>
              <w:left w:val="single" w:sz="8" w:space="0" w:color="E0E0E0"/>
              <w:bottom w:val="single" w:sz="8" w:space="0" w:color="AEAEAE"/>
              <w:right w:val="nil"/>
            </w:tcBorders>
            <w:shd w:val="clear" w:color="auto" w:fill="FFFFFF"/>
          </w:tcPr>
          <w:p w14:paraId="3175D45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.1570</w:t>
            </w:r>
          </w:p>
        </w:tc>
      </w:tr>
      <w:tr w:rsidR="006B3A0C" w:rsidRPr="00711E20" w14:paraId="34543624" w14:textId="77777777" w:rsidTr="007C5B31">
        <w:trPr>
          <w:cantSplit/>
        </w:trPr>
        <w:tc>
          <w:tcPr>
            <w:tcW w:w="782" w:type="dxa"/>
            <w:vMerge/>
            <w:tcBorders>
              <w:top w:val="single" w:sz="8" w:space="0" w:color="152935"/>
              <w:left w:val="nil"/>
              <w:bottom w:val="nil"/>
              <w:right w:val="nil"/>
            </w:tcBorders>
            <w:shd w:val="clear" w:color="auto" w:fill="E0E0E0"/>
          </w:tcPr>
          <w:p w14:paraId="544B7E57"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nil"/>
              <w:right w:val="nil"/>
            </w:tcBorders>
            <w:shd w:val="clear" w:color="auto" w:fill="E0E0E0"/>
          </w:tcPr>
          <w:p w14:paraId="6F3AA38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nil"/>
              <w:right w:val="single" w:sz="8" w:space="0" w:color="E0E0E0"/>
            </w:tcBorders>
            <w:shd w:val="clear" w:color="auto" w:fill="FFFFFF"/>
          </w:tcPr>
          <w:p w14:paraId="37A0364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.9725</w:t>
            </w:r>
          </w:p>
        </w:tc>
        <w:tc>
          <w:tcPr>
            <w:tcW w:w="1134" w:type="dxa"/>
            <w:tcBorders>
              <w:top w:val="single" w:sz="8" w:space="0" w:color="AEAEAE"/>
              <w:left w:val="single" w:sz="8" w:space="0" w:color="E0E0E0"/>
              <w:bottom w:val="nil"/>
              <w:right w:val="single" w:sz="8" w:space="0" w:color="E0E0E0"/>
            </w:tcBorders>
            <w:shd w:val="clear" w:color="auto" w:fill="FFFFFF"/>
          </w:tcPr>
          <w:p w14:paraId="1850141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nil"/>
              <w:right w:val="single" w:sz="8" w:space="0" w:color="E0E0E0"/>
            </w:tcBorders>
            <w:shd w:val="clear" w:color="auto" w:fill="FFFFFF"/>
          </w:tcPr>
          <w:p w14:paraId="531FBAA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nil"/>
              <w:right w:val="nil"/>
            </w:tcBorders>
            <w:shd w:val="clear" w:color="auto" w:fill="FFFFFF"/>
          </w:tcPr>
          <w:p w14:paraId="0349768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.2881</w:t>
            </w:r>
          </w:p>
        </w:tc>
      </w:tr>
      <w:tr w:rsidR="006B3A0C" w:rsidRPr="00711E20" w14:paraId="3A3F8AED" w14:textId="77777777" w:rsidTr="007C5B31">
        <w:trPr>
          <w:cantSplit/>
        </w:trPr>
        <w:tc>
          <w:tcPr>
            <w:tcW w:w="782" w:type="dxa"/>
            <w:vMerge w:val="restart"/>
            <w:tcBorders>
              <w:top w:val="single" w:sz="8" w:space="0" w:color="AEAEAE"/>
              <w:left w:val="nil"/>
              <w:bottom w:val="nil"/>
              <w:right w:val="nil"/>
            </w:tcBorders>
            <w:shd w:val="clear" w:color="auto" w:fill="E0E0E0"/>
          </w:tcPr>
          <w:p w14:paraId="1DADBF8D"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2014</w:t>
            </w:r>
          </w:p>
        </w:tc>
        <w:tc>
          <w:tcPr>
            <w:tcW w:w="1770" w:type="dxa"/>
            <w:tcBorders>
              <w:top w:val="single" w:sz="8" w:space="0" w:color="AEAEAE"/>
              <w:left w:val="nil"/>
              <w:bottom w:val="single" w:sz="8" w:space="0" w:color="AEAEAE"/>
              <w:right w:val="nil"/>
            </w:tcBorders>
            <w:shd w:val="clear" w:color="auto" w:fill="E0E0E0"/>
          </w:tcPr>
          <w:p w14:paraId="2D9A3EBE"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AEAEAE"/>
              <w:left w:val="nil"/>
              <w:bottom w:val="single" w:sz="8" w:space="0" w:color="AEAEAE"/>
              <w:right w:val="single" w:sz="8" w:space="0" w:color="E0E0E0"/>
            </w:tcBorders>
            <w:shd w:val="clear" w:color="auto" w:fill="FFFFFF"/>
          </w:tcPr>
          <w:p w14:paraId="1165D38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.649963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A71512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8429D2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.948438</w:t>
            </w:r>
          </w:p>
        </w:tc>
        <w:tc>
          <w:tcPr>
            <w:tcW w:w="1418" w:type="dxa"/>
            <w:tcBorders>
              <w:top w:val="single" w:sz="8" w:space="0" w:color="AEAEAE"/>
              <w:left w:val="single" w:sz="8" w:space="0" w:color="E0E0E0"/>
              <w:bottom w:val="single" w:sz="8" w:space="0" w:color="AEAEAE"/>
              <w:right w:val="nil"/>
            </w:tcBorders>
            <w:shd w:val="clear" w:color="auto" w:fill="FFFFFF"/>
          </w:tcPr>
          <w:p w14:paraId="6E93E18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.258963</w:t>
            </w:r>
          </w:p>
        </w:tc>
      </w:tr>
      <w:tr w:rsidR="006B3A0C" w:rsidRPr="00711E20" w14:paraId="4AF474C4" w14:textId="77777777" w:rsidTr="007C5B31">
        <w:trPr>
          <w:cantSplit/>
        </w:trPr>
        <w:tc>
          <w:tcPr>
            <w:tcW w:w="782" w:type="dxa"/>
            <w:vMerge/>
            <w:tcBorders>
              <w:top w:val="single" w:sz="8" w:space="0" w:color="AEAEAE"/>
              <w:left w:val="nil"/>
              <w:bottom w:val="nil"/>
              <w:right w:val="nil"/>
            </w:tcBorders>
            <w:shd w:val="clear" w:color="auto" w:fill="E0E0E0"/>
          </w:tcPr>
          <w:p w14:paraId="32C1773F"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43087ADC"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375E34F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.2290757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423E3C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5FE5BAD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.0720761</w:t>
            </w:r>
          </w:p>
        </w:tc>
        <w:tc>
          <w:tcPr>
            <w:tcW w:w="1418" w:type="dxa"/>
            <w:tcBorders>
              <w:top w:val="single" w:sz="8" w:space="0" w:color="AEAEAE"/>
              <w:left w:val="single" w:sz="8" w:space="0" w:color="E0E0E0"/>
              <w:bottom w:val="single" w:sz="8" w:space="0" w:color="AEAEAE"/>
              <w:right w:val="nil"/>
            </w:tcBorders>
            <w:shd w:val="clear" w:color="auto" w:fill="FFFFFF"/>
          </w:tcPr>
          <w:p w14:paraId="0B3D550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.0648166</w:t>
            </w:r>
          </w:p>
        </w:tc>
      </w:tr>
      <w:tr w:rsidR="006B3A0C" w:rsidRPr="00711E20" w14:paraId="076E4067" w14:textId="77777777" w:rsidTr="007C5B31">
        <w:trPr>
          <w:cantSplit/>
        </w:trPr>
        <w:tc>
          <w:tcPr>
            <w:tcW w:w="782" w:type="dxa"/>
            <w:vMerge/>
            <w:tcBorders>
              <w:top w:val="single" w:sz="8" w:space="0" w:color="AEAEAE"/>
              <w:left w:val="nil"/>
              <w:bottom w:val="nil"/>
              <w:right w:val="nil"/>
            </w:tcBorders>
            <w:shd w:val="clear" w:color="auto" w:fill="E0E0E0"/>
          </w:tcPr>
          <w:p w14:paraId="1F306104"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1E0699D1"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7E47A5B6"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.614900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DAD3F9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1A6C485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471EE61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.241950</w:t>
            </w:r>
          </w:p>
        </w:tc>
      </w:tr>
      <w:tr w:rsidR="006B3A0C" w:rsidRPr="00711E20" w14:paraId="66CDDC9E" w14:textId="77777777" w:rsidTr="007C5B31">
        <w:trPr>
          <w:cantSplit/>
        </w:trPr>
        <w:tc>
          <w:tcPr>
            <w:tcW w:w="782" w:type="dxa"/>
            <w:vMerge/>
            <w:tcBorders>
              <w:top w:val="single" w:sz="8" w:space="0" w:color="AEAEAE"/>
              <w:left w:val="nil"/>
              <w:bottom w:val="nil"/>
              <w:right w:val="nil"/>
            </w:tcBorders>
            <w:shd w:val="clear" w:color="auto" w:fill="E0E0E0"/>
          </w:tcPr>
          <w:p w14:paraId="2BA95170"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19A5FB00"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0F9AE327"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.3591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40912D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2B2429A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.8000</w:t>
            </w:r>
          </w:p>
        </w:tc>
        <w:tc>
          <w:tcPr>
            <w:tcW w:w="1418" w:type="dxa"/>
            <w:tcBorders>
              <w:top w:val="single" w:sz="8" w:space="0" w:color="AEAEAE"/>
              <w:left w:val="single" w:sz="8" w:space="0" w:color="E0E0E0"/>
              <w:bottom w:val="single" w:sz="8" w:space="0" w:color="AEAEAE"/>
              <w:right w:val="nil"/>
            </w:tcBorders>
            <w:shd w:val="clear" w:color="auto" w:fill="FFFFFF"/>
          </w:tcPr>
          <w:p w14:paraId="255FC9C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.1866</w:t>
            </w:r>
          </w:p>
        </w:tc>
      </w:tr>
      <w:tr w:rsidR="006B3A0C" w:rsidRPr="00711E20" w14:paraId="5EA74716" w14:textId="77777777" w:rsidTr="007C5B31">
        <w:trPr>
          <w:cantSplit/>
        </w:trPr>
        <w:tc>
          <w:tcPr>
            <w:tcW w:w="782" w:type="dxa"/>
            <w:vMerge/>
            <w:tcBorders>
              <w:top w:val="single" w:sz="8" w:space="0" w:color="AEAEAE"/>
              <w:left w:val="nil"/>
              <w:bottom w:val="nil"/>
              <w:right w:val="nil"/>
            </w:tcBorders>
            <w:shd w:val="clear" w:color="auto" w:fill="E0E0E0"/>
          </w:tcPr>
          <w:p w14:paraId="0295921D"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nil"/>
              <w:right w:val="nil"/>
            </w:tcBorders>
            <w:shd w:val="clear" w:color="auto" w:fill="E0E0E0"/>
          </w:tcPr>
          <w:p w14:paraId="3F13078D"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nil"/>
              <w:right w:val="single" w:sz="8" w:space="0" w:color="E0E0E0"/>
            </w:tcBorders>
            <w:shd w:val="clear" w:color="auto" w:fill="FFFFFF"/>
          </w:tcPr>
          <w:p w14:paraId="58157BB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.9608</w:t>
            </w:r>
          </w:p>
        </w:tc>
        <w:tc>
          <w:tcPr>
            <w:tcW w:w="1134" w:type="dxa"/>
            <w:tcBorders>
              <w:top w:val="single" w:sz="8" w:space="0" w:color="AEAEAE"/>
              <w:left w:val="single" w:sz="8" w:space="0" w:color="E0E0E0"/>
              <w:bottom w:val="nil"/>
              <w:right w:val="single" w:sz="8" w:space="0" w:color="E0E0E0"/>
            </w:tcBorders>
            <w:shd w:val="clear" w:color="auto" w:fill="FFFFFF"/>
          </w:tcPr>
          <w:p w14:paraId="4B384E5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nil"/>
              <w:right w:val="single" w:sz="8" w:space="0" w:color="E0E0E0"/>
            </w:tcBorders>
            <w:shd w:val="clear" w:color="auto" w:fill="FFFFFF"/>
          </w:tcPr>
          <w:p w14:paraId="4A2202D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nil"/>
              <w:right w:val="nil"/>
            </w:tcBorders>
            <w:shd w:val="clear" w:color="auto" w:fill="FFFFFF"/>
          </w:tcPr>
          <w:p w14:paraId="15D31A5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.3979</w:t>
            </w:r>
          </w:p>
        </w:tc>
      </w:tr>
      <w:tr w:rsidR="006B3A0C" w:rsidRPr="00711E20" w14:paraId="056CCAC5" w14:textId="77777777" w:rsidTr="007C5B31">
        <w:trPr>
          <w:cantSplit/>
        </w:trPr>
        <w:tc>
          <w:tcPr>
            <w:tcW w:w="782" w:type="dxa"/>
            <w:vMerge w:val="restart"/>
            <w:tcBorders>
              <w:top w:val="single" w:sz="8" w:space="0" w:color="AEAEAE"/>
              <w:left w:val="nil"/>
              <w:bottom w:val="nil"/>
              <w:right w:val="nil"/>
            </w:tcBorders>
            <w:shd w:val="clear" w:color="auto" w:fill="E0E0E0"/>
          </w:tcPr>
          <w:p w14:paraId="525F0702"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2015</w:t>
            </w:r>
          </w:p>
        </w:tc>
        <w:tc>
          <w:tcPr>
            <w:tcW w:w="1770" w:type="dxa"/>
            <w:tcBorders>
              <w:top w:val="single" w:sz="8" w:space="0" w:color="AEAEAE"/>
              <w:left w:val="nil"/>
              <w:bottom w:val="single" w:sz="8" w:space="0" w:color="AEAEAE"/>
              <w:right w:val="nil"/>
            </w:tcBorders>
            <w:shd w:val="clear" w:color="auto" w:fill="E0E0E0"/>
          </w:tcPr>
          <w:p w14:paraId="229CC6C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AEAEAE"/>
              <w:left w:val="nil"/>
              <w:bottom w:val="single" w:sz="8" w:space="0" w:color="AEAEAE"/>
              <w:right w:val="single" w:sz="8" w:space="0" w:color="E0E0E0"/>
            </w:tcBorders>
            <w:shd w:val="clear" w:color="auto" w:fill="FFFFFF"/>
          </w:tcPr>
          <w:p w14:paraId="738254B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.659006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9FA13C7"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9D5A4D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.966294</w:t>
            </w:r>
          </w:p>
        </w:tc>
        <w:tc>
          <w:tcPr>
            <w:tcW w:w="1418" w:type="dxa"/>
            <w:tcBorders>
              <w:top w:val="single" w:sz="8" w:space="0" w:color="AEAEAE"/>
              <w:left w:val="single" w:sz="8" w:space="0" w:color="E0E0E0"/>
              <w:bottom w:val="single" w:sz="8" w:space="0" w:color="AEAEAE"/>
              <w:right w:val="nil"/>
            </w:tcBorders>
            <w:shd w:val="clear" w:color="auto" w:fill="FFFFFF"/>
          </w:tcPr>
          <w:p w14:paraId="5420B28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.224900</w:t>
            </w:r>
          </w:p>
        </w:tc>
      </w:tr>
      <w:tr w:rsidR="006B3A0C" w:rsidRPr="00711E20" w14:paraId="0759DC7A" w14:textId="77777777" w:rsidTr="007C5B31">
        <w:trPr>
          <w:cantSplit/>
        </w:trPr>
        <w:tc>
          <w:tcPr>
            <w:tcW w:w="782" w:type="dxa"/>
            <w:vMerge/>
            <w:tcBorders>
              <w:top w:val="single" w:sz="8" w:space="0" w:color="AEAEAE"/>
              <w:left w:val="nil"/>
              <w:bottom w:val="nil"/>
              <w:right w:val="nil"/>
            </w:tcBorders>
            <w:shd w:val="clear" w:color="auto" w:fill="E0E0E0"/>
          </w:tcPr>
          <w:p w14:paraId="39AB9B1E"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076AA68B"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2183D167"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.2309237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9052B0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650270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.0615501</w:t>
            </w:r>
          </w:p>
        </w:tc>
        <w:tc>
          <w:tcPr>
            <w:tcW w:w="1418" w:type="dxa"/>
            <w:tcBorders>
              <w:top w:val="single" w:sz="8" w:space="0" w:color="AEAEAE"/>
              <w:left w:val="single" w:sz="8" w:space="0" w:color="E0E0E0"/>
              <w:bottom w:val="single" w:sz="8" w:space="0" w:color="AEAEAE"/>
              <w:right w:val="nil"/>
            </w:tcBorders>
            <w:shd w:val="clear" w:color="auto" w:fill="FFFFFF"/>
          </w:tcPr>
          <w:p w14:paraId="3BF6D51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.0640786</w:t>
            </w:r>
          </w:p>
        </w:tc>
      </w:tr>
      <w:tr w:rsidR="006B3A0C" w:rsidRPr="00711E20" w14:paraId="3F63EADB" w14:textId="77777777" w:rsidTr="007C5B31">
        <w:trPr>
          <w:cantSplit/>
        </w:trPr>
        <w:tc>
          <w:tcPr>
            <w:tcW w:w="782" w:type="dxa"/>
            <w:vMerge/>
            <w:tcBorders>
              <w:top w:val="single" w:sz="8" w:space="0" w:color="AEAEAE"/>
              <w:left w:val="nil"/>
              <w:bottom w:val="nil"/>
              <w:right w:val="nil"/>
            </w:tcBorders>
            <w:shd w:val="clear" w:color="auto" w:fill="E0E0E0"/>
          </w:tcPr>
          <w:p w14:paraId="1D6BF73C"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1F87424"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438C5D86"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.613050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AECAC5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649CEE4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736D33A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.220600</w:t>
            </w:r>
          </w:p>
        </w:tc>
      </w:tr>
      <w:tr w:rsidR="006B3A0C" w:rsidRPr="00711E20" w14:paraId="58A19602" w14:textId="77777777" w:rsidTr="007C5B31">
        <w:trPr>
          <w:cantSplit/>
        </w:trPr>
        <w:tc>
          <w:tcPr>
            <w:tcW w:w="782" w:type="dxa"/>
            <w:vMerge/>
            <w:tcBorders>
              <w:top w:val="single" w:sz="8" w:space="0" w:color="AEAEAE"/>
              <w:left w:val="nil"/>
              <w:bottom w:val="nil"/>
              <w:right w:val="nil"/>
            </w:tcBorders>
            <w:shd w:val="clear" w:color="auto" w:fill="E0E0E0"/>
          </w:tcPr>
          <w:p w14:paraId="7735B530"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6274E64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39B304BD"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.3379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3C9A36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098F3B2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.8250</w:t>
            </w:r>
          </w:p>
        </w:tc>
        <w:tc>
          <w:tcPr>
            <w:tcW w:w="1418" w:type="dxa"/>
            <w:tcBorders>
              <w:top w:val="single" w:sz="8" w:space="0" w:color="AEAEAE"/>
              <w:left w:val="single" w:sz="8" w:space="0" w:color="E0E0E0"/>
              <w:bottom w:val="single" w:sz="8" w:space="0" w:color="AEAEAE"/>
              <w:right w:val="nil"/>
            </w:tcBorders>
            <w:shd w:val="clear" w:color="auto" w:fill="FFFFFF"/>
          </w:tcPr>
          <w:p w14:paraId="56DC331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.1297</w:t>
            </w:r>
          </w:p>
        </w:tc>
      </w:tr>
      <w:tr w:rsidR="006B3A0C" w:rsidRPr="00711E20" w14:paraId="32822E94" w14:textId="77777777" w:rsidTr="007C5B31">
        <w:trPr>
          <w:cantSplit/>
        </w:trPr>
        <w:tc>
          <w:tcPr>
            <w:tcW w:w="782" w:type="dxa"/>
            <w:vMerge/>
            <w:tcBorders>
              <w:top w:val="single" w:sz="8" w:space="0" w:color="AEAEAE"/>
              <w:left w:val="nil"/>
              <w:bottom w:val="nil"/>
              <w:right w:val="nil"/>
            </w:tcBorders>
            <w:shd w:val="clear" w:color="auto" w:fill="E0E0E0"/>
          </w:tcPr>
          <w:p w14:paraId="4A04A697"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nil"/>
              <w:right w:val="nil"/>
            </w:tcBorders>
            <w:shd w:val="clear" w:color="auto" w:fill="E0E0E0"/>
          </w:tcPr>
          <w:p w14:paraId="2F77BCDB"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nil"/>
              <w:right w:val="single" w:sz="8" w:space="0" w:color="E0E0E0"/>
            </w:tcBorders>
            <w:shd w:val="clear" w:color="auto" w:fill="FFFFFF"/>
          </w:tcPr>
          <w:p w14:paraId="1F94FAC6"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.9598</w:t>
            </w:r>
          </w:p>
        </w:tc>
        <w:tc>
          <w:tcPr>
            <w:tcW w:w="1134" w:type="dxa"/>
            <w:tcBorders>
              <w:top w:val="single" w:sz="8" w:space="0" w:color="AEAEAE"/>
              <w:left w:val="single" w:sz="8" w:space="0" w:color="E0E0E0"/>
              <w:bottom w:val="nil"/>
              <w:right w:val="single" w:sz="8" w:space="0" w:color="E0E0E0"/>
            </w:tcBorders>
            <w:shd w:val="clear" w:color="auto" w:fill="FFFFFF"/>
          </w:tcPr>
          <w:p w14:paraId="31652FE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nil"/>
              <w:right w:val="single" w:sz="8" w:space="0" w:color="E0E0E0"/>
            </w:tcBorders>
            <w:shd w:val="clear" w:color="auto" w:fill="FFFFFF"/>
          </w:tcPr>
          <w:p w14:paraId="11EBB70B"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nil"/>
              <w:right w:val="nil"/>
            </w:tcBorders>
            <w:shd w:val="clear" w:color="auto" w:fill="FFFFFF"/>
          </w:tcPr>
          <w:p w14:paraId="1AD9D9B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.3413</w:t>
            </w:r>
          </w:p>
        </w:tc>
      </w:tr>
      <w:tr w:rsidR="006B3A0C" w:rsidRPr="00711E20" w14:paraId="4AC7525F" w14:textId="77777777" w:rsidTr="007C5B31">
        <w:trPr>
          <w:cantSplit/>
        </w:trPr>
        <w:tc>
          <w:tcPr>
            <w:tcW w:w="782" w:type="dxa"/>
            <w:vMerge w:val="restart"/>
            <w:tcBorders>
              <w:top w:val="single" w:sz="8" w:space="0" w:color="AEAEAE"/>
              <w:left w:val="nil"/>
              <w:bottom w:val="nil"/>
              <w:right w:val="nil"/>
            </w:tcBorders>
            <w:shd w:val="clear" w:color="auto" w:fill="E0E0E0"/>
          </w:tcPr>
          <w:p w14:paraId="4741A939"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2016</w:t>
            </w:r>
          </w:p>
        </w:tc>
        <w:tc>
          <w:tcPr>
            <w:tcW w:w="1770" w:type="dxa"/>
            <w:tcBorders>
              <w:top w:val="single" w:sz="8" w:space="0" w:color="AEAEAE"/>
              <w:left w:val="nil"/>
              <w:bottom w:val="single" w:sz="8" w:space="0" w:color="AEAEAE"/>
              <w:right w:val="nil"/>
            </w:tcBorders>
            <w:shd w:val="clear" w:color="auto" w:fill="E0E0E0"/>
          </w:tcPr>
          <w:p w14:paraId="3D05D828"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AEAEAE"/>
              <w:left w:val="nil"/>
              <w:bottom w:val="single" w:sz="8" w:space="0" w:color="AEAEAE"/>
              <w:right w:val="single" w:sz="8" w:space="0" w:color="E0E0E0"/>
            </w:tcBorders>
            <w:shd w:val="clear" w:color="auto" w:fill="FFFFFF"/>
          </w:tcPr>
          <w:p w14:paraId="2442585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.675856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042D07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E44A2E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.974619</w:t>
            </w:r>
          </w:p>
        </w:tc>
        <w:tc>
          <w:tcPr>
            <w:tcW w:w="1418" w:type="dxa"/>
            <w:tcBorders>
              <w:top w:val="single" w:sz="8" w:space="0" w:color="AEAEAE"/>
              <w:left w:val="single" w:sz="8" w:space="0" w:color="E0E0E0"/>
              <w:bottom w:val="single" w:sz="8" w:space="0" w:color="AEAEAE"/>
              <w:right w:val="nil"/>
            </w:tcBorders>
            <w:shd w:val="clear" w:color="auto" w:fill="FFFFFF"/>
          </w:tcPr>
          <w:p w14:paraId="6A293AF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.217844</w:t>
            </w:r>
          </w:p>
        </w:tc>
      </w:tr>
      <w:tr w:rsidR="006B3A0C" w:rsidRPr="00711E20" w14:paraId="33CDB9CA" w14:textId="77777777" w:rsidTr="007C5B31">
        <w:trPr>
          <w:cantSplit/>
        </w:trPr>
        <w:tc>
          <w:tcPr>
            <w:tcW w:w="782" w:type="dxa"/>
            <w:vMerge/>
            <w:tcBorders>
              <w:top w:val="single" w:sz="8" w:space="0" w:color="AEAEAE"/>
              <w:left w:val="nil"/>
              <w:bottom w:val="nil"/>
              <w:right w:val="nil"/>
            </w:tcBorders>
            <w:shd w:val="clear" w:color="auto" w:fill="E0E0E0"/>
          </w:tcPr>
          <w:p w14:paraId="5BAFD509"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038CA1E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452BB00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.2247865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80D9EB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7D8FA57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.0459078</w:t>
            </w:r>
          </w:p>
        </w:tc>
        <w:tc>
          <w:tcPr>
            <w:tcW w:w="1418" w:type="dxa"/>
            <w:tcBorders>
              <w:top w:val="single" w:sz="8" w:space="0" w:color="AEAEAE"/>
              <w:left w:val="single" w:sz="8" w:space="0" w:color="E0E0E0"/>
              <w:bottom w:val="single" w:sz="8" w:space="0" w:color="AEAEAE"/>
              <w:right w:val="nil"/>
            </w:tcBorders>
            <w:shd w:val="clear" w:color="auto" w:fill="FFFFFF"/>
          </w:tcPr>
          <w:p w14:paraId="0ACB497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.0815886</w:t>
            </w:r>
          </w:p>
        </w:tc>
      </w:tr>
      <w:tr w:rsidR="006B3A0C" w:rsidRPr="00711E20" w14:paraId="2CEAC5F3" w14:textId="77777777" w:rsidTr="007C5B31">
        <w:trPr>
          <w:cantSplit/>
        </w:trPr>
        <w:tc>
          <w:tcPr>
            <w:tcW w:w="782" w:type="dxa"/>
            <w:vMerge/>
            <w:tcBorders>
              <w:top w:val="single" w:sz="8" w:space="0" w:color="AEAEAE"/>
              <w:left w:val="nil"/>
              <w:bottom w:val="nil"/>
              <w:right w:val="nil"/>
            </w:tcBorders>
            <w:shd w:val="clear" w:color="auto" w:fill="E0E0E0"/>
          </w:tcPr>
          <w:p w14:paraId="765D3B45"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71B7AB71"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2E39051D"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.637000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C85F52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1A1A241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77E87C0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.206500</w:t>
            </w:r>
          </w:p>
        </w:tc>
      </w:tr>
      <w:tr w:rsidR="006B3A0C" w:rsidRPr="00711E20" w14:paraId="03DC3E82" w14:textId="77777777" w:rsidTr="007C5B31">
        <w:trPr>
          <w:cantSplit/>
        </w:trPr>
        <w:tc>
          <w:tcPr>
            <w:tcW w:w="782" w:type="dxa"/>
            <w:vMerge/>
            <w:tcBorders>
              <w:top w:val="single" w:sz="8" w:space="0" w:color="AEAEAE"/>
              <w:left w:val="nil"/>
              <w:bottom w:val="nil"/>
              <w:right w:val="nil"/>
            </w:tcBorders>
            <w:shd w:val="clear" w:color="auto" w:fill="E0E0E0"/>
          </w:tcPr>
          <w:p w14:paraId="45B8D81D"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F47AC65"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5BAD930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.3415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CEF5D4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75DB04F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.8521</w:t>
            </w:r>
          </w:p>
        </w:tc>
        <w:tc>
          <w:tcPr>
            <w:tcW w:w="1418" w:type="dxa"/>
            <w:tcBorders>
              <w:top w:val="single" w:sz="8" w:space="0" w:color="AEAEAE"/>
              <w:left w:val="single" w:sz="8" w:space="0" w:color="E0E0E0"/>
              <w:bottom w:val="single" w:sz="8" w:space="0" w:color="AEAEAE"/>
              <w:right w:val="nil"/>
            </w:tcBorders>
            <w:shd w:val="clear" w:color="auto" w:fill="FFFFFF"/>
          </w:tcPr>
          <w:p w14:paraId="6E59BE0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.0883</w:t>
            </w:r>
          </w:p>
        </w:tc>
      </w:tr>
      <w:tr w:rsidR="006B3A0C" w:rsidRPr="00711E20" w14:paraId="421DE378" w14:textId="77777777" w:rsidTr="007C5B31">
        <w:trPr>
          <w:cantSplit/>
        </w:trPr>
        <w:tc>
          <w:tcPr>
            <w:tcW w:w="782" w:type="dxa"/>
            <w:vMerge/>
            <w:tcBorders>
              <w:top w:val="single" w:sz="8" w:space="0" w:color="AEAEAE"/>
              <w:left w:val="nil"/>
              <w:bottom w:val="nil"/>
              <w:right w:val="nil"/>
            </w:tcBorders>
            <w:shd w:val="clear" w:color="auto" w:fill="E0E0E0"/>
          </w:tcPr>
          <w:p w14:paraId="3356AF9C"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nil"/>
              <w:right w:val="nil"/>
            </w:tcBorders>
            <w:shd w:val="clear" w:color="auto" w:fill="E0E0E0"/>
          </w:tcPr>
          <w:p w14:paraId="1F9BB7DC"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nil"/>
              <w:right w:val="single" w:sz="8" w:space="0" w:color="E0E0E0"/>
            </w:tcBorders>
            <w:shd w:val="clear" w:color="auto" w:fill="FFFFFF"/>
          </w:tcPr>
          <w:p w14:paraId="33E931A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.9689</w:t>
            </w:r>
          </w:p>
        </w:tc>
        <w:tc>
          <w:tcPr>
            <w:tcW w:w="1134" w:type="dxa"/>
            <w:tcBorders>
              <w:top w:val="single" w:sz="8" w:space="0" w:color="AEAEAE"/>
              <w:left w:val="single" w:sz="8" w:space="0" w:color="E0E0E0"/>
              <w:bottom w:val="nil"/>
              <w:right w:val="single" w:sz="8" w:space="0" w:color="E0E0E0"/>
            </w:tcBorders>
            <w:shd w:val="clear" w:color="auto" w:fill="FFFFFF"/>
          </w:tcPr>
          <w:p w14:paraId="1422155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nil"/>
              <w:right w:val="single" w:sz="8" w:space="0" w:color="E0E0E0"/>
            </w:tcBorders>
            <w:shd w:val="clear" w:color="auto" w:fill="FFFFFF"/>
          </w:tcPr>
          <w:p w14:paraId="7A990C8E"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nil"/>
              <w:right w:val="nil"/>
            </w:tcBorders>
            <w:shd w:val="clear" w:color="auto" w:fill="FFFFFF"/>
          </w:tcPr>
          <w:p w14:paraId="5C83AA0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.4033</w:t>
            </w:r>
          </w:p>
        </w:tc>
      </w:tr>
      <w:tr w:rsidR="006B3A0C" w:rsidRPr="00711E20" w14:paraId="127F1188" w14:textId="77777777" w:rsidTr="007C5B31">
        <w:trPr>
          <w:cantSplit/>
        </w:trPr>
        <w:tc>
          <w:tcPr>
            <w:tcW w:w="782" w:type="dxa"/>
            <w:vMerge w:val="restart"/>
            <w:tcBorders>
              <w:top w:val="single" w:sz="8" w:space="0" w:color="AEAEAE"/>
              <w:left w:val="nil"/>
              <w:bottom w:val="nil"/>
              <w:right w:val="nil"/>
            </w:tcBorders>
            <w:shd w:val="clear" w:color="auto" w:fill="E0E0E0"/>
          </w:tcPr>
          <w:p w14:paraId="0FAC5D25"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2017</w:t>
            </w:r>
          </w:p>
        </w:tc>
        <w:tc>
          <w:tcPr>
            <w:tcW w:w="1770" w:type="dxa"/>
            <w:tcBorders>
              <w:top w:val="single" w:sz="8" w:space="0" w:color="AEAEAE"/>
              <w:left w:val="nil"/>
              <w:bottom w:val="single" w:sz="8" w:space="0" w:color="AEAEAE"/>
              <w:right w:val="nil"/>
            </w:tcBorders>
            <w:shd w:val="clear" w:color="auto" w:fill="E0E0E0"/>
          </w:tcPr>
          <w:p w14:paraId="627E1328"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AEAEAE"/>
              <w:left w:val="nil"/>
              <w:bottom w:val="single" w:sz="8" w:space="0" w:color="AEAEAE"/>
              <w:right w:val="single" w:sz="8" w:space="0" w:color="E0E0E0"/>
            </w:tcBorders>
            <w:shd w:val="clear" w:color="auto" w:fill="FFFFFF"/>
          </w:tcPr>
          <w:p w14:paraId="19B1C0A6"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.692563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3384EF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23AF99B"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.969900</w:t>
            </w:r>
          </w:p>
        </w:tc>
        <w:tc>
          <w:tcPr>
            <w:tcW w:w="1418" w:type="dxa"/>
            <w:tcBorders>
              <w:top w:val="single" w:sz="8" w:space="0" w:color="AEAEAE"/>
              <w:left w:val="single" w:sz="8" w:space="0" w:color="E0E0E0"/>
              <w:bottom w:val="single" w:sz="8" w:space="0" w:color="AEAEAE"/>
              <w:right w:val="nil"/>
            </w:tcBorders>
            <w:shd w:val="clear" w:color="auto" w:fill="FFFFFF"/>
          </w:tcPr>
          <w:p w14:paraId="1B8683E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.238844</w:t>
            </w:r>
          </w:p>
        </w:tc>
      </w:tr>
      <w:tr w:rsidR="006B3A0C" w:rsidRPr="00711E20" w14:paraId="602E3F79" w14:textId="77777777" w:rsidTr="007C5B31">
        <w:trPr>
          <w:cantSplit/>
        </w:trPr>
        <w:tc>
          <w:tcPr>
            <w:tcW w:w="782" w:type="dxa"/>
            <w:vMerge/>
            <w:tcBorders>
              <w:top w:val="single" w:sz="8" w:space="0" w:color="AEAEAE"/>
              <w:left w:val="nil"/>
              <w:bottom w:val="nil"/>
              <w:right w:val="nil"/>
            </w:tcBorders>
            <w:shd w:val="clear" w:color="auto" w:fill="E0E0E0"/>
          </w:tcPr>
          <w:p w14:paraId="2FD0555D"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6667AB2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321DACE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.2253167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77E89BC"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0C76C226"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.0449434</w:t>
            </w:r>
          </w:p>
        </w:tc>
        <w:tc>
          <w:tcPr>
            <w:tcW w:w="1418" w:type="dxa"/>
            <w:tcBorders>
              <w:top w:val="single" w:sz="8" w:space="0" w:color="AEAEAE"/>
              <w:left w:val="single" w:sz="8" w:space="0" w:color="E0E0E0"/>
              <w:bottom w:val="single" w:sz="8" w:space="0" w:color="AEAEAE"/>
              <w:right w:val="nil"/>
            </w:tcBorders>
            <w:shd w:val="clear" w:color="auto" w:fill="FFFFFF"/>
          </w:tcPr>
          <w:p w14:paraId="4302DEE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.0899239</w:t>
            </w:r>
          </w:p>
        </w:tc>
      </w:tr>
      <w:tr w:rsidR="006B3A0C" w:rsidRPr="00711E20" w14:paraId="5D7573B7" w14:textId="77777777" w:rsidTr="007C5B31">
        <w:trPr>
          <w:cantSplit/>
        </w:trPr>
        <w:tc>
          <w:tcPr>
            <w:tcW w:w="782" w:type="dxa"/>
            <w:vMerge/>
            <w:tcBorders>
              <w:top w:val="single" w:sz="8" w:space="0" w:color="AEAEAE"/>
              <w:left w:val="nil"/>
              <w:bottom w:val="nil"/>
              <w:right w:val="nil"/>
            </w:tcBorders>
            <w:shd w:val="clear" w:color="auto" w:fill="E0E0E0"/>
          </w:tcPr>
          <w:p w14:paraId="6945F2F3"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3B8646FE"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295E5BA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.651200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3EE3C2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0585958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70C555B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.219850</w:t>
            </w:r>
          </w:p>
        </w:tc>
      </w:tr>
      <w:tr w:rsidR="006B3A0C" w:rsidRPr="00711E20" w14:paraId="7768C37F" w14:textId="77777777" w:rsidTr="007C5B31">
        <w:trPr>
          <w:cantSplit/>
        </w:trPr>
        <w:tc>
          <w:tcPr>
            <w:tcW w:w="782" w:type="dxa"/>
            <w:vMerge/>
            <w:tcBorders>
              <w:top w:val="single" w:sz="8" w:space="0" w:color="AEAEAE"/>
              <w:left w:val="nil"/>
              <w:bottom w:val="nil"/>
              <w:right w:val="nil"/>
            </w:tcBorders>
            <w:shd w:val="clear" w:color="auto" w:fill="E0E0E0"/>
          </w:tcPr>
          <w:p w14:paraId="7DE51C9A"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9873A14"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33CBEE1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.3704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17A374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38A89FB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.8631</w:t>
            </w:r>
          </w:p>
        </w:tc>
        <w:tc>
          <w:tcPr>
            <w:tcW w:w="1418" w:type="dxa"/>
            <w:tcBorders>
              <w:top w:val="single" w:sz="8" w:space="0" w:color="AEAEAE"/>
              <w:left w:val="single" w:sz="8" w:space="0" w:color="E0E0E0"/>
              <w:bottom w:val="single" w:sz="8" w:space="0" w:color="AEAEAE"/>
              <w:right w:val="nil"/>
            </w:tcBorders>
            <w:shd w:val="clear" w:color="auto" w:fill="FFFFFF"/>
          </w:tcPr>
          <w:p w14:paraId="3803733D"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.1310</w:t>
            </w:r>
          </w:p>
        </w:tc>
      </w:tr>
      <w:tr w:rsidR="006B3A0C" w:rsidRPr="00711E20" w14:paraId="2DE659C2" w14:textId="77777777" w:rsidTr="007C5B31">
        <w:trPr>
          <w:cantSplit/>
        </w:trPr>
        <w:tc>
          <w:tcPr>
            <w:tcW w:w="782" w:type="dxa"/>
            <w:vMerge/>
            <w:tcBorders>
              <w:top w:val="single" w:sz="8" w:space="0" w:color="AEAEAE"/>
              <w:left w:val="nil"/>
              <w:bottom w:val="nil"/>
              <w:right w:val="nil"/>
            </w:tcBorders>
            <w:shd w:val="clear" w:color="auto" w:fill="E0E0E0"/>
          </w:tcPr>
          <w:p w14:paraId="0920E543"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nil"/>
              <w:right w:val="nil"/>
            </w:tcBorders>
            <w:shd w:val="clear" w:color="auto" w:fill="E0E0E0"/>
          </w:tcPr>
          <w:p w14:paraId="4E07F43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nil"/>
              <w:right w:val="single" w:sz="8" w:space="0" w:color="E0E0E0"/>
            </w:tcBorders>
            <w:shd w:val="clear" w:color="auto" w:fill="FFFFFF"/>
          </w:tcPr>
          <w:p w14:paraId="2230904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.9720</w:t>
            </w:r>
          </w:p>
        </w:tc>
        <w:tc>
          <w:tcPr>
            <w:tcW w:w="1134" w:type="dxa"/>
            <w:tcBorders>
              <w:top w:val="single" w:sz="8" w:space="0" w:color="AEAEAE"/>
              <w:left w:val="single" w:sz="8" w:space="0" w:color="E0E0E0"/>
              <w:bottom w:val="nil"/>
              <w:right w:val="single" w:sz="8" w:space="0" w:color="E0E0E0"/>
            </w:tcBorders>
            <w:shd w:val="clear" w:color="auto" w:fill="FFFFFF"/>
          </w:tcPr>
          <w:p w14:paraId="3C1C241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nil"/>
              <w:right w:val="single" w:sz="8" w:space="0" w:color="E0E0E0"/>
            </w:tcBorders>
            <w:shd w:val="clear" w:color="auto" w:fill="FFFFFF"/>
          </w:tcPr>
          <w:p w14:paraId="1EA1BC4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nil"/>
              <w:right w:val="nil"/>
            </w:tcBorders>
            <w:shd w:val="clear" w:color="auto" w:fill="FFFFFF"/>
          </w:tcPr>
          <w:p w14:paraId="3DC0F0E5"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.4437</w:t>
            </w:r>
          </w:p>
        </w:tc>
      </w:tr>
      <w:tr w:rsidR="006B3A0C" w:rsidRPr="00711E20" w14:paraId="03E5813E" w14:textId="77777777" w:rsidTr="007C5B31">
        <w:trPr>
          <w:cantSplit/>
        </w:trPr>
        <w:tc>
          <w:tcPr>
            <w:tcW w:w="782" w:type="dxa"/>
            <w:vMerge w:val="restart"/>
            <w:tcBorders>
              <w:top w:val="single" w:sz="8" w:space="0" w:color="AEAEAE"/>
              <w:left w:val="nil"/>
              <w:bottom w:val="single" w:sz="8" w:space="0" w:color="152935"/>
              <w:right w:val="nil"/>
            </w:tcBorders>
            <w:shd w:val="clear" w:color="auto" w:fill="E0E0E0"/>
          </w:tcPr>
          <w:p w14:paraId="790E35C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Total</w:t>
            </w:r>
          </w:p>
        </w:tc>
        <w:tc>
          <w:tcPr>
            <w:tcW w:w="1770" w:type="dxa"/>
            <w:tcBorders>
              <w:top w:val="single" w:sz="8" w:space="0" w:color="AEAEAE"/>
              <w:left w:val="nil"/>
              <w:bottom w:val="single" w:sz="8" w:space="0" w:color="AEAEAE"/>
              <w:right w:val="nil"/>
            </w:tcBorders>
            <w:shd w:val="clear" w:color="auto" w:fill="E0E0E0"/>
          </w:tcPr>
          <w:p w14:paraId="3131E604"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Mean</w:t>
            </w:r>
          </w:p>
        </w:tc>
        <w:tc>
          <w:tcPr>
            <w:tcW w:w="1559" w:type="dxa"/>
            <w:tcBorders>
              <w:top w:val="single" w:sz="8" w:space="0" w:color="AEAEAE"/>
              <w:left w:val="nil"/>
              <w:bottom w:val="single" w:sz="8" w:space="0" w:color="AEAEAE"/>
              <w:right w:val="single" w:sz="8" w:space="0" w:color="E0E0E0"/>
            </w:tcBorders>
            <w:shd w:val="clear" w:color="auto" w:fill="FFFFFF"/>
          </w:tcPr>
          <w:p w14:paraId="6251EF4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.664191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C568AF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.63</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1F1DAA0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.958329</w:t>
            </w:r>
          </w:p>
        </w:tc>
        <w:tc>
          <w:tcPr>
            <w:tcW w:w="1418" w:type="dxa"/>
            <w:tcBorders>
              <w:top w:val="single" w:sz="8" w:space="0" w:color="AEAEAE"/>
              <w:left w:val="single" w:sz="8" w:space="0" w:color="E0E0E0"/>
              <w:bottom w:val="single" w:sz="8" w:space="0" w:color="AEAEAE"/>
              <w:right w:val="nil"/>
            </w:tcBorders>
            <w:shd w:val="clear" w:color="auto" w:fill="FFFFFF"/>
          </w:tcPr>
          <w:p w14:paraId="500FA97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.236684</w:t>
            </w:r>
          </w:p>
        </w:tc>
      </w:tr>
      <w:tr w:rsidR="006B3A0C" w:rsidRPr="00711E20" w14:paraId="7F6FDE1E"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169BEBC9"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76B143B3"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Std. Deviation</w:t>
            </w:r>
          </w:p>
        </w:tc>
        <w:tc>
          <w:tcPr>
            <w:tcW w:w="1559" w:type="dxa"/>
            <w:tcBorders>
              <w:top w:val="single" w:sz="8" w:space="0" w:color="AEAEAE"/>
              <w:left w:val="nil"/>
              <w:bottom w:val="single" w:sz="8" w:space="0" w:color="AEAEAE"/>
              <w:right w:val="single" w:sz="8" w:space="0" w:color="E0E0E0"/>
            </w:tcBorders>
            <w:shd w:val="clear" w:color="auto" w:fill="FFFFFF"/>
          </w:tcPr>
          <w:p w14:paraId="097F2763"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.2245351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E16B01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.487</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776E6C3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.0723526</w:t>
            </w:r>
          </w:p>
        </w:tc>
        <w:tc>
          <w:tcPr>
            <w:tcW w:w="1418" w:type="dxa"/>
            <w:tcBorders>
              <w:top w:val="single" w:sz="8" w:space="0" w:color="AEAEAE"/>
              <w:left w:val="single" w:sz="8" w:space="0" w:color="E0E0E0"/>
              <w:bottom w:val="single" w:sz="8" w:space="0" w:color="AEAEAE"/>
              <w:right w:val="nil"/>
            </w:tcBorders>
            <w:shd w:val="clear" w:color="auto" w:fill="FFFFFF"/>
          </w:tcPr>
          <w:p w14:paraId="623AA8F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.0700734</w:t>
            </w:r>
          </w:p>
        </w:tc>
      </w:tr>
      <w:tr w:rsidR="006B3A0C" w:rsidRPr="00711E20" w14:paraId="6E288796"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01A92A6D"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1CD3F1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Median</w:t>
            </w:r>
          </w:p>
        </w:tc>
        <w:tc>
          <w:tcPr>
            <w:tcW w:w="1559" w:type="dxa"/>
            <w:tcBorders>
              <w:top w:val="single" w:sz="8" w:space="0" w:color="AEAEAE"/>
              <w:left w:val="nil"/>
              <w:bottom w:val="single" w:sz="8" w:space="0" w:color="AEAEAE"/>
              <w:right w:val="single" w:sz="8" w:space="0" w:color="E0E0E0"/>
            </w:tcBorders>
            <w:shd w:val="clear" w:color="auto" w:fill="FFFFFF"/>
          </w:tcPr>
          <w:p w14:paraId="49F9FE4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.622550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69C62C1"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088536BF"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1.000000</w:t>
            </w:r>
          </w:p>
        </w:tc>
        <w:tc>
          <w:tcPr>
            <w:tcW w:w="1418" w:type="dxa"/>
            <w:tcBorders>
              <w:top w:val="single" w:sz="8" w:space="0" w:color="AEAEAE"/>
              <w:left w:val="single" w:sz="8" w:space="0" w:color="E0E0E0"/>
              <w:bottom w:val="single" w:sz="8" w:space="0" w:color="AEAEAE"/>
              <w:right w:val="nil"/>
            </w:tcBorders>
            <w:shd w:val="clear" w:color="auto" w:fill="FFFFFF"/>
          </w:tcPr>
          <w:p w14:paraId="7991EC70"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.236000</w:t>
            </w:r>
          </w:p>
        </w:tc>
      </w:tr>
      <w:tr w:rsidR="006B3A0C" w:rsidRPr="00711E20" w14:paraId="2BF4C467"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23E66BEC"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AEAEAE"/>
              <w:right w:val="nil"/>
            </w:tcBorders>
            <w:shd w:val="clear" w:color="auto" w:fill="E0E0E0"/>
          </w:tcPr>
          <w:p w14:paraId="59C6FBE6"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Minimum</w:t>
            </w:r>
          </w:p>
        </w:tc>
        <w:tc>
          <w:tcPr>
            <w:tcW w:w="1559" w:type="dxa"/>
            <w:tcBorders>
              <w:top w:val="single" w:sz="8" w:space="0" w:color="AEAEAE"/>
              <w:left w:val="nil"/>
              <w:bottom w:val="single" w:sz="8" w:space="0" w:color="AEAEAE"/>
              <w:right w:val="single" w:sz="8" w:space="0" w:color="E0E0E0"/>
            </w:tcBorders>
            <w:shd w:val="clear" w:color="auto" w:fill="FFFFFF"/>
          </w:tcPr>
          <w:p w14:paraId="41BA851D"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.3379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B918C38"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09BCFC4A"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.5857</w:t>
            </w:r>
          </w:p>
        </w:tc>
        <w:tc>
          <w:tcPr>
            <w:tcW w:w="1418" w:type="dxa"/>
            <w:tcBorders>
              <w:top w:val="single" w:sz="8" w:space="0" w:color="AEAEAE"/>
              <w:left w:val="single" w:sz="8" w:space="0" w:color="E0E0E0"/>
              <w:bottom w:val="single" w:sz="8" w:space="0" w:color="AEAEAE"/>
              <w:right w:val="nil"/>
            </w:tcBorders>
            <w:shd w:val="clear" w:color="auto" w:fill="FFFFFF"/>
          </w:tcPr>
          <w:p w14:paraId="3227625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.0883</w:t>
            </w:r>
          </w:p>
        </w:tc>
      </w:tr>
      <w:tr w:rsidR="006B3A0C" w:rsidRPr="00711E20" w14:paraId="0DB433CF"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681F759D" w14:textId="77777777" w:rsidR="006B3A0C" w:rsidRPr="00711E20" w:rsidRDefault="006B3A0C" w:rsidP="007C5B31">
            <w:pPr>
              <w:widowControl/>
              <w:autoSpaceDE w:val="0"/>
              <w:autoSpaceDN w:val="0"/>
              <w:adjustRightInd w:val="0"/>
              <w:jc w:val="left"/>
              <w:rPr>
                <w:rFonts w:ascii="Arial" w:hAnsi="Arial" w:cs="Arial"/>
                <w:color w:val="010205"/>
                <w:kern w:val="0"/>
              </w:rPr>
            </w:pPr>
          </w:p>
        </w:tc>
        <w:tc>
          <w:tcPr>
            <w:tcW w:w="1770" w:type="dxa"/>
            <w:tcBorders>
              <w:top w:val="single" w:sz="8" w:space="0" w:color="AEAEAE"/>
              <w:left w:val="nil"/>
              <w:bottom w:val="single" w:sz="8" w:space="0" w:color="152935"/>
              <w:right w:val="nil"/>
            </w:tcBorders>
            <w:shd w:val="clear" w:color="auto" w:fill="E0E0E0"/>
          </w:tcPr>
          <w:p w14:paraId="19EFEBD8" w14:textId="77777777" w:rsidR="006B3A0C" w:rsidRPr="00711E20"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711E20">
              <w:rPr>
                <w:rFonts w:ascii="Arial" w:hAnsi="Arial" w:cs="Arial"/>
                <w:color w:val="264A60"/>
                <w:kern w:val="0"/>
              </w:rPr>
              <w:t>Maximum</w:t>
            </w:r>
          </w:p>
        </w:tc>
        <w:tc>
          <w:tcPr>
            <w:tcW w:w="1559" w:type="dxa"/>
            <w:tcBorders>
              <w:top w:val="single" w:sz="8" w:space="0" w:color="AEAEAE"/>
              <w:left w:val="nil"/>
              <w:bottom w:val="single" w:sz="8" w:space="0" w:color="152935"/>
              <w:right w:val="single" w:sz="8" w:space="0" w:color="E0E0E0"/>
            </w:tcBorders>
            <w:shd w:val="clear" w:color="auto" w:fill="FFFFFF"/>
          </w:tcPr>
          <w:p w14:paraId="24376ED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.9725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7DA44934"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w:t>
            </w:r>
          </w:p>
        </w:tc>
        <w:tc>
          <w:tcPr>
            <w:tcW w:w="1559" w:type="dxa"/>
            <w:tcBorders>
              <w:top w:val="single" w:sz="8" w:space="0" w:color="AEAEAE"/>
              <w:left w:val="single" w:sz="8" w:space="0" w:color="E0E0E0"/>
              <w:bottom w:val="single" w:sz="8" w:space="0" w:color="152935"/>
              <w:right w:val="single" w:sz="8" w:space="0" w:color="E0E0E0"/>
            </w:tcBorders>
            <w:shd w:val="clear" w:color="auto" w:fill="FFFFFF"/>
          </w:tcPr>
          <w:p w14:paraId="22994FF2"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1.0000</w:t>
            </w:r>
          </w:p>
        </w:tc>
        <w:tc>
          <w:tcPr>
            <w:tcW w:w="1418" w:type="dxa"/>
            <w:tcBorders>
              <w:top w:val="single" w:sz="8" w:space="0" w:color="AEAEAE"/>
              <w:left w:val="single" w:sz="8" w:space="0" w:color="E0E0E0"/>
              <w:bottom w:val="single" w:sz="8" w:space="0" w:color="152935"/>
              <w:right w:val="nil"/>
            </w:tcBorders>
            <w:shd w:val="clear" w:color="auto" w:fill="FFFFFF"/>
          </w:tcPr>
          <w:p w14:paraId="6E9CBAB9" w14:textId="77777777" w:rsidR="006B3A0C" w:rsidRPr="00711E20"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711E20">
              <w:rPr>
                <w:rFonts w:ascii="Arial" w:hAnsi="Arial" w:cs="Arial"/>
                <w:color w:val="010205"/>
                <w:kern w:val="0"/>
              </w:rPr>
              <w:t>.4437</w:t>
            </w:r>
          </w:p>
        </w:tc>
      </w:tr>
    </w:tbl>
    <w:p w14:paraId="08E61E5A" w14:textId="0EC0A8CD" w:rsidR="008275B1" w:rsidRDefault="006B3A0C" w:rsidP="006B3A0C">
      <w:pPr>
        <w:spacing w:beforeLines="100" w:before="326" w:afterLines="100" w:after="326" w:line="360" w:lineRule="auto"/>
        <w:rPr>
          <w:rFonts w:ascii="Times New Roman" w:hAnsi="Times New Roman" w:cs="Times New Roman"/>
          <w:kern w:val="0"/>
        </w:rPr>
      </w:pPr>
      <w:r>
        <w:rPr>
          <w:rFonts w:ascii="Times New Roman" w:hAnsi="Times New Roman" w:cs="Times New Roman"/>
          <w:kern w:val="0"/>
        </w:rPr>
        <w:t xml:space="preserve">Table 1: </w:t>
      </w:r>
      <w:r w:rsidRPr="00963215">
        <w:rPr>
          <w:rFonts w:ascii="Times New Roman" w:hAnsi="Times New Roman" w:cs="Times New Roman"/>
          <w:kern w:val="0"/>
        </w:rPr>
        <w:t>Report of capital</w:t>
      </w:r>
      <w:r>
        <w:rPr>
          <w:rFonts w:ascii="Times New Roman" w:hAnsi="Times New Roman" w:cs="Times New Roman"/>
          <w:kern w:val="0"/>
        </w:rPr>
        <w:t xml:space="preserve"> structure</w:t>
      </w:r>
    </w:p>
    <w:p w14:paraId="162B904B" w14:textId="77777777" w:rsidR="00DE5E3A" w:rsidRDefault="00DE5E3A" w:rsidP="006B3A0C">
      <w:pPr>
        <w:spacing w:beforeLines="100" w:before="326" w:afterLines="100" w:after="326" w:line="360" w:lineRule="auto"/>
        <w:rPr>
          <w:rFonts w:ascii="Times New Roman" w:hAnsi="Times New Roman" w:cs="Times New Roman"/>
          <w:kern w:val="0"/>
        </w:rPr>
      </w:pPr>
    </w:p>
    <w:p w14:paraId="204B47C4" w14:textId="77777777" w:rsidR="00DE5E3A" w:rsidRPr="006B3A0C" w:rsidRDefault="00DE5E3A" w:rsidP="006B3A0C">
      <w:pPr>
        <w:spacing w:beforeLines="100" w:before="326" w:afterLines="100" w:after="326" w:line="360" w:lineRule="auto"/>
        <w:rPr>
          <w:rFonts w:ascii="Times New Roman" w:hAnsi="Times New Roman" w:cs="Times New Roman"/>
          <w:kern w:val="0"/>
        </w:rPr>
      </w:pPr>
    </w:p>
    <w:tbl>
      <w:tblPr>
        <w:tblW w:w="7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506"/>
        <w:gridCol w:w="1215"/>
        <w:gridCol w:w="1215"/>
        <w:gridCol w:w="1215"/>
        <w:gridCol w:w="1215"/>
      </w:tblGrid>
      <w:tr w:rsidR="006B3A0C" w:rsidRPr="00B51DAC" w14:paraId="5BBBF9E3" w14:textId="77777777" w:rsidTr="007C5B31">
        <w:trPr>
          <w:cantSplit/>
        </w:trPr>
        <w:tc>
          <w:tcPr>
            <w:tcW w:w="2288" w:type="dxa"/>
            <w:gridSpan w:val="2"/>
            <w:tcBorders>
              <w:top w:val="nil"/>
              <w:left w:val="nil"/>
              <w:bottom w:val="single" w:sz="8" w:space="0" w:color="152935"/>
              <w:right w:val="nil"/>
            </w:tcBorders>
            <w:shd w:val="clear" w:color="auto" w:fill="FFFFFF"/>
            <w:vAlign w:val="bottom"/>
          </w:tcPr>
          <w:p w14:paraId="3738C1F6"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Pr>
                <w:rFonts w:ascii="Arial" w:hAnsi="Arial" w:cs="Arial" w:hint="eastAsia"/>
                <w:color w:val="264A60"/>
                <w:kern w:val="0"/>
              </w:rPr>
              <w:t>Y</w:t>
            </w:r>
            <w:r w:rsidRPr="00B51DAC">
              <w:rPr>
                <w:rFonts w:ascii="Arial" w:hAnsi="Arial" w:cs="Arial"/>
                <w:color w:val="264A60"/>
                <w:kern w:val="0"/>
              </w:rPr>
              <w:t>ear</w:t>
            </w:r>
          </w:p>
        </w:tc>
        <w:tc>
          <w:tcPr>
            <w:tcW w:w="1215" w:type="dxa"/>
            <w:tcBorders>
              <w:top w:val="nil"/>
              <w:left w:val="nil"/>
              <w:bottom w:val="single" w:sz="8" w:space="0" w:color="152935"/>
              <w:right w:val="single" w:sz="8" w:space="0" w:color="E0E0E0"/>
            </w:tcBorders>
            <w:shd w:val="clear" w:color="auto" w:fill="FFFFFF"/>
            <w:vAlign w:val="bottom"/>
          </w:tcPr>
          <w:p w14:paraId="1775DE8D" w14:textId="77777777" w:rsidR="006B3A0C" w:rsidRPr="00B51DAC"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B51DAC">
              <w:rPr>
                <w:rFonts w:ascii="Arial" w:hAnsi="Arial" w:cs="Arial"/>
                <w:color w:val="264A60"/>
                <w:kern w:val="0"/>
              </w:rPr>
              <w:t>ROE</w:t>
            </w:r>
          </w:p>
        </w:tc>
        <w:tc>
          <w:tcPr>
            <w:tcW w:w="1215" w:type="dxa"/>
            <w:tcBorders>
              <w:top w:val="nil"/>
              <w:left w:val="single" w:sz="8" w:space="0" w:color="E0E0E0"/>
              <w:bottom w:val="single" w:sz="8" w:space="0" w:color="152935"/>
              <w:right w:val="single" w:sz="8" w:space="0" w:color="E0E0E0"/>
            </w:tcBorders>
            <w:shd w:val="clear" w:color="auto" w:fill="FFFFFF"/>
            <w:vAlign w:val="bottom"/>
          </w:tcPr>
          <w:p w14:paraId="1FE77515" w14:textId="77777777" w:rsidR="006B3A0C" w:rsidRPr="00B51DAC"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B51DAC">
              <w:rPr>
                <w:rFonts w:ascii="Arial" w:hAnsi="Arial" w:cs="Arial"/>
                <w:color w:val="264A60"/>
                <w:kern w:val="0"/>
              </w:rPr>
              <w:t>CR</w:t>
            </w:r>
          </w:p>
        </w:tc>
        <w:tc>
          <w:tcPr>
            <w:tcW w:w="1215" w:type="dxa"/>
            <w:tcBorders>
              <w:top w:val="nil"/>
              <w:left w:val="single" w:sz="8" w:space="0" w:color="E0E0E0"/>
              <w:bottom w:val="single" w:sz="8" w:space="0" w:color="152935"/>
              <w:right w:val="single" w:sz="8" w:space="0" w:color="E0E0E0"/>
            </w:tcBorders>
            <w:shd w:val="clear" w:color="auto" w:fill="FFFFFF"/>
            <w:vAlign w:val="bottom"/>
          </w:tcPr>
          <w:p w14:paraId="0D836067" w14:textId="77777777" w:rsidR="006B3A0C" w:rsidRPr="00B51DAC"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B51DAC">
              <w:rPr>
                <w:rFonts w:ascii="Arial" w:hAnsi="Arial" w:cs="Arial"/>
                <w:color w:val="264A60"/>
                <w:kern w:val="0"/>
              </w:rPr>
              <w:t>NPL</w:t>
            </w:r>
          </w:p>
        </w:tc>
        <w:tc>
          <w:tcPr>
            <w:tcW w:w="1215" w:type="dxa"/>
            <w:tcBorders>
              <w:top w:val="nil"/>
              <w:left w:val="single" w:sz="8" w:space="0" w:color="E0E0E0"/>
              <w:bottom w:val="single" w:sz="8" w:space="0" w:color="152935"/>
              <w:right w:val="nil"/>
            </w:tcBorders>
            <w:shd w:val="clear" w:color="auto" w:fill="FFFFFF"/>
            <w:vAlign w:val="bottom"/>
          </w:tcPr>
          <w:p w14:paraId="0416049F" w14:textId="77777777" w:rsidR="006B3A0C" w:rsidRPr="00B51DAC" w:rsidRDefault="006B3A0C" w:rsidP="007C5B31">
            <w:pPr>
              <w:widowControl/>
              <w:autoSpaceDE w:val="0"/>
              <w:autoSpaceDN w:val="0"/>
              <w:adjustRightInd w:val="0"/>
              <w:spacing w:line="320" w:lineRule="atLeast"/>
              <w:ind w:left="60" w:right="60"/>
              <w:jc w:val="center"/>
              <w:rPr>
                <w:rFonts w:ascii="Arial" w:hAnsi="Arial" w:cs="Arial"/>
                <w:color w:val="264A60"/>
                <w:kern w:val="0"/>
              </w:rPr>
            </w:pPr>
            <w:r w:rsidRPr="00B51DAC">
              <w:rPr>
                <w:rFonts w:ascii="Arial" w:hAnsi="Arial" w:cs="Arial"/>
                <w:color w:val="264A60"/>
                <w:kern w:val="0"/>
              </w:rPr>
              <w:t>TAG</w:t>
            </w:r>
          </w:p>
        </w:tc>
      </w:tr>
      <w:tr w:rsidR="006B3A0C" w:rsidRPr="00B51DAC" w14:paraId="7F4973CB" w14:textId="77777777" w:rsidTr="007C5B31">
        <w:trPr>
          <w:cantSplit/>
        </w:trPr>
        <w:tc>
          <w:tcPr>
            <w:tcW w:w="782" w:type="dxa"/>
            <w:vMerge w:val="restart"/>
            <w:tcBorders>
              <w:top w:val="single" w:sz="8" w:space="0" w:color="152935"/>
              <w:left w:val="nil"/>
              <w:bottom w:val="nil"/>
              <w:right w:val="nil"/>
            </w:tcBorders>
            <w:shd w:val="clear" w:color="auto" w:fill="E0E0E0"/>
          </w:tcPr>
          <w:p w14:paraId="556E6729"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2013</w:t>
            </w:r>
          </w:p>
        </w:tc>
        <w:tc>
          <w:tcPr>
            <w:tcW w:w="1506" w:type="dxa"/>
            <w:tcBorders>
              <w:top w:val="single" w:sz="8" w:space="0" w:color="152935"/>
              <w:left w:val="nil"/>
              <w:bottom w:val="single" w:sz="8" w:space="0" w:color="AEAEAE"/>
              <w:right w:val="nil"/>
            </w:tcBorders>
            <w:shd w:val="clear" w:color="auto" w:fill="E0E0E0"/>
          </w:tcPr>
          <w:p w14:paraId="077866BD"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152935"/>
              <w:left w:val="nil"/>
              <w:bottom w:val="single" w:sz="8" w:space="0" w:color="AEAEAE"/>
              <w:right w:val="single" w:sz="8" w:space="0" w:color="E0E0E0"/>
            </w:tcBorders>
            <w:shd w:val="clear" w:color="auto" w:fill="FFFFFF"/>
          </w:tcPr>
          <w:p w14:paraId="310A282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.199806</w:t>
            </w:r>
          </w:p>
        </w:tc>
        <w:tc>
          <w:tcPr>
            <w:tcW w:w="1215" w:type="dxa"/>
            <w:tcBorders>
              <w:top w:val="single" w:sz="8" w:space="0" w:color="152935"/>
              <w:left w:val="single" w:sz="8" w:space="0" w:color="E0E0E0"/>
              <w:bottom w:val="single" w:sz="8" w:space="0" w:color="AEAEAE"/>
              <w:right w:val="single" w:sz="8" w:space="0" w:color="E0E0E0"/>
            </w:tcBorders>
            <w:shd w:val="clear" w:color="auto" w:fill="FFFFFF"/>
          </w:tcPr>
          <w:p w14:paraId="6DB2D1D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.405369</w:t>
            </w:r>
          </w:p>
        </w:tc>
        <w:tc>
          <w:tcPr>
            <w:tcW w:w="1215" w:type="dxa"/>
            <w:tcBorders>
              <w:top w:val="single" w:sz="8" w:space="0" w:color="152935"/>
              <w:left w:val="single" w:sz="8" w:space="0" w:color="E0E0E0"/>
              <w:bottom w:val="single" w:sz="8" w:space="0" w:color="AEAEAE"/>
              <w:right w:val="single" w:sz="8" w:space="0" w:color="E0E0E0"/>
            </w:tcBorders>
            <w:shd w:val="clear" w:color="auto" w:fill="FFFFFF"/>
          </w:tcPr>
          <w:p w14:paraId="0029A42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.009231</w:t>
            </w:r>
          </w:p>
        </w:tc>
        <w:tc>
          <w:tcPr>
            <w:tcW w:w="1215" w:type="dxa"/>
            <w:tcBorders>
              <w:top w:val="single" w:sz="8" w:space="0" w:color="152935"/>
              <w:left w:val="single" w:sz="8" w:space="0" w:color="E0E0E0"/>
              <w:bottom w:val="single" w:sz="8" w:space="0" w:color="AEAEAE"/>
              <w:right w:val="nil"/>
            </w:tcBorders>
            <w:shd w:val="clear" w:color="auto" w:fill="FFFFFF"/>
          </w:tcPr>
          <w:p w14:paraId="588B9E6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.143000</w:t>
            </w:r>
          </w:p>
        </w:tc>
      </w:tr>
      <w:tr w:rsidR="006B3A0C" w:rsidRPr="00B51DAC" w14:paraId="198F15AF" w14:textId="77777777" w:rsidTr="007C5B31">
        <w:trPr>
          <w:cantSplit/>
        </w:trPr>
        <w:tc>
          <w:tcPr>
            <w:tcW w:w="782" w:type="dxa"/>
            <w:vMerge/>
            <w:tcBorders>
              <w:top w:val="single" w:sz="8" w:space="0" w:color="152935"/>
              <w:left w:val="nil"/>
              <w:bottom w:val="nil"/>
              <w:right w:val="nil"/>
            </w:tcBorders>
            <w:shd w:val="clear" w:color="auto" w:fill="E0E0E0"/>
          </w:tcPr>
          <w:p w14:paraId="3FEC23D0"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126C025"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26A646A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.0238142</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3F0334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.0900303</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40EC0BC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.0019506</w:t>
            </w:r>
          </w:p>
        </w:tc>
        <w:tc>
          <w:tcPr>
            <w:tcW w:w="1215" w:type="dxa"/>
            <w:tcBorders>
              <w:top w:val="single" w:sz="8" w:space="0" w:color="AEAEAE"/>
              <w:left w:val="single" w:sz="8" w:space="0" w:color="E0E0E0"/>
              <w:bottom w:val="single" w:sz="8" w:space="0" w:color="AEAEAE"/>
              <w:right w:val="nil"/>
            </w:tcBorders>
            <w:shd w:val="clear" w:color="auto" w:fill="FFFFFF"/>
          </w:tcPr>
          <w:p w14:paraId="3A8BA03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.0718353</w:t>
            </w:r>
          </w:p>
        </w:tc>
      </w:tr>
      <w:tr w:rsidR="006B3A0C" w:rsidRPr="00B51DAC" w14:paraId="112688D1" w14:textId="77777777" w:rsidTr="007C5B31">
        <w:trPr>
          <w:cantSplit/>
        </w:trPr>
        <w:tc>
          <w:tcPr>
            <w:tcW w:w="782" w:type="dxa"/>
            <w:vMerge/>
            <w:tcBorders>
              <w:top w:val="single" w:sz="8" w:space="0" w:color="152935"/>
              <w:left w:val="nil"/>
              <w:bottom w:val="nil"/>
              <w:right w:val="nil"/>
            </w:tcBorders>
            <w:shd w:val="clear" w:color="auto" w:fill="E0E0E0"/>
          </w:tcPr>
          <w:p w14:paraId="213FA607"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21D13103"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71520B1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.206500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3806AB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.430650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208BB86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.008900</w:t>
            </w:r>
          </w:p>
        </w:tc>
        <w:tc>
          <w:tcPr>
            <w:tcW w:w="1215" w:type="dxa"/>
            <w:tcBorders>
              <w:top w:val="single" w:sz="8" w:space="0" w:color="AEAEAE"/>
              <w:left w:val="single" w:sz="8" w:space="0" w:color="E0E0E0"/>
              <w:bottom w:val="single" w:sz="8" w:space="0" w:color="AEAEAE"/>
              <w:right w:val="nil"/>
            </w:tcBorders>
            <w:shd w:val="clear" w:color="auto" w:fill="FFFFFF"/>
          </w:tcPr>
          <w:p w14:paraId="2B2DA52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.130900</w:t>
            </w:r>
          </w:p>
        </w:tc>
      </w:tr>
      <w:tr w:rsidR="006B3A0C" w:rsidRPr="00B51DAC" w14:paraId="7720DDBA" w14:textId="77777777" w:rsidTr="007C5B31">
        <w:trPr>
          <w:cantSplit/>
        </w:trPr>
        <w:tc>
          <w:tcPr>
            <w:tcW w:w="782" w:type="dxa"/>
            <w:vMerge/>
            <w:tcBorders>
              <w:top w:val="single" w:sz="8" w:space="0" w:color="152935"/>
              <w:left w:val="nil"/>
              <w:bottom w:val="nil"/>
              <w:right w:val="nil"/>
            </w:tcBorders>
            <w:shd w:val="clear" w:color="auto" w:fill="E0E0E0"/>
          </w:tcPr>
          <w:p w14:paraId="0E5B68C2"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3CEA21B"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092DD88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.1549</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3ED86A0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.2931</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F68E7E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.0065</w:t>
            </w:r>
          </w:p>
        </w:tc>
        <w:tc>
          <w:tcPr>
            <w:tcW w:w="1215" w:type="dxa"/>
            <w:tcBorders>
              <w:top w:val="single" w:sz="8" w:space="0" w:color="AEAEAE"/>
              <w:left w:val="single" w:sz="8" w:space="0" w:color="E0E0E0"/>
              <w:bottom w:val="single" w:sz="8" w:space="0" w:color="AEAEAE"/>
              <w:right w:val="nil"/>
            </w:tcBorders>
            <w:shd w:val="clear" w:color="auto" w:fill="FFFFFF"/>
          </w:tcPr>
          <w:p w14:paraId="4695AD2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.0044</w:t>
            </w:r>
          </w:p>
        </w:tc>
      </w:tr>
      <w:tr w:rsidR="006B3A0C" w:rsidRPr="00B51DAC" w14:paraId="3030BD40" w14:textId="77777777" w:rsidTr="007C5B31">
        <w:trPr>
          <w:cantSplit/>
        </w:trPr>
        <w:tc>
          <w:tcPr>
            <w:tcW w:w="782" w:type="dxa"/>
            <w:vMerge/>
            <w:tcBorders>
              <w:top w:val="single" w:sz="8" w:space="0" w:color="152935"/>
              <w:left w:val="nil"/>
              <w:bottom w:val="nil"/>
              <w:right w:val="nil"/>
            </w:tcBorders>
            <w:shd w:val="clear" w:color="auto" w:fill="E0E0E0"/>
          </w:tcPr>
          <w:p w14:paraId="42E70E9F"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nil"/>
              <w:right w:val="nil"/>
            </w:tcBorders>
            <w:shd w:val="clear" w:color="auto" w:fill="E0E0E0"/>
          </w:tcPr>
          <w:p w14:paraId="3528D2E3"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nil"/>
              <w:right w:val="single" w:sz="8" w:space="0" w:color="E0E0E0"/>
            </w:tcBorders>
            <w:shd w:val="clear" w:color="auto" w:fill="FFFFFF"/>
          </w:tcPr>
          <w:p w14:paraId="7A2F223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.2323</w:t>
            </w:r>
          </w:p>
        </w:tc>
        <w:tc>
          <w:tcPr>
            <w:tcW w:w="1215" w:type="dxa"/>
            <w:tcBorders>
              <w:top w:val="single" w:sz="8" w:space="0" w:color="AEAEAE"/>
              <w:left w:val="single" w:sz="8" w:space="0" w:color="E0E0E0"/>
              <w:bottom w:val="nil"/>
              <w:right w:val="single" w:sz="8" w:space="0" w:color="E0E0E0"/>
            </w:tcBorders>
            <w:shd w:val="clear" w:color="auto" w:fill="FFFFFF"/>
          </w:tcPr>
          <w:p w14:paraId="7D41347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.5964</w:t>
            </w:r>
          </w:p>
        </w:tc>
        <w:tc>
          <w:tcPr>
            <w:tcW w:w="1215" w:type="dxa"/>
            <w:tcBorders>
              <w:top w:val="single" w:sz="8" w:space="0" w:color="AEAEAE"/>
              <w:left w:val="single" w:sz="8" w:space="0" w:color="E0E0E0"/>
              <w:bottom w:val="nil"/>
              <w:right w:val="single" w:sz="8" w:space="0" w:color="E0E0E0"/>
            </w:tcBorders>
            <w:shd w:val="clear" w:color="auto" w:fill="FFFFFF"/>
          </w:tcPr>
          <w:p w14:paraId="4987470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.0154</w:t>
            </w:r>
          </w:p>
        </w:tc>
        <w:tc>
          <w:tcPr>
            <w:tcW w:w="1215" w:type="dxa"/>
            <w:tcBorders>
              <w:top w:val="single" w:sz="8" w:space="0" w:color="AEAEAE"/>
              <w:left w:val="single" w:sz="8" w:space="0" w:color="E0E0E0"/>
              <w:bottom w:val="nil"/>
              <w:right w:val="nil"/>
            </w:tcBorders>
            <w:shd w:val="clear" w:color="auto" w:fill="FFFFFF"/>
          </w:tcPr>
          <w:p w14:paraId="65BD74A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.2626</w:t>
            </w:r>
          </w:p>
        </w:tc>
      </w:tr>
      <w:tr w:rsidR="006B3A0C" w:rsidRPr="00B51DAC" w14:paraId="2A1E4833" w14:textId="77777777" w:rsidTr="007C5B31">
        <w:trPr>
          <w:cantSplit/>
        </w:trPr>
        <w:tc>
          <w:tcPr>
            <w:tcW w:w="782" w:type="dxa"/>
            <w:vMerge w:val="restart"/>
            <w:tcBorders>
              <w:top w:val="single" w:sz="8" w:space="0" w:color="AEAEAE"/>
              <w:left w:val="nil"/>
              <w:bottom w:val="nil"/>
              <w:right w:val="nil"/>
            </w:tcBorders>
            <w:shd w:val="clear" w:color="auto" w:fill="E0E0E0"/>
          </w:tcPr>
          <w:p w14:paraId="58D91BE3"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2014</w:t>
            </w:r>
          </w:p>
        </w:tc>
        <w:tc>
          <w:tcPr>
            <w:tcW w:w="1506" w:type="dxa"/>
            <w:tcBorders>
              <w:top w:val="single" w:sz="8" w:space="0" w:color="AEAEAE"/>
              <w:left w:val="nil"/>
              <w:bottom w:val="single" w:sz="8" w:space="0" w:color="AEAEAE"/>
              <w:right w:val="nil"/>
            </w:tcBorders>
            <w:shd w:val="clear" w:color="auto" w:fill="E0E0E0"/>
          </w:tcPr>
          <w:p w14:paraId="1C0FB2ED"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AEAEAE"/>
              <w:left w:val="nil"/>
              <w:bottom w:val="single" w:sz="8" w:space="0" w:color="AEAEAE"/>
              <w:right w:val="single" w:sz="8" w:space="0" w:color="E0E0E0"/>
            </w:tcBorders>
            <w:shd w:val="clear" w:color="auto" w:fill="FFFFFF"/>
          </w:tcPr>
          <w:p w14:paraId="214FF14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.187269</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2E93AE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.451263</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8860D5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.011263</w:t>
            </w:r>
          </w:p>
        </w:tc>
        <w:tc>
          <w:tcPr>
            <w:tcW w:w="1215" w:type="dxa"/>
            <w:tcBorders>
              <w:top w:val="single" w:sz="8" w:space="0" w:color="AEAEAE"/>
              <w:left w:val="single" w:sz="8" w:space="0" w:color="E0E0E0"/>
              <w:bottom w:val="single" w:sz="8" w:space="0" w:color="AEAEAE"/>
              <w:right w:val="nil"/>
            </w:tcBorders>
            <w:shd w:val="clear" w:color="auto" w:fill="FFFFFF"/>
          </w:tcPr>
          <w:p w14:paraId="69BA460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.148769</w:t>
            </w:r>
          </w:p>
        </w:tc>
      </w:tr>
      <w:tr w:rsidR="006B3A0C" w:rsidRPr="00B51DAC" w14:paraId="57A25B39" w14:textId="77777777" w:rsidTr="007C5B31">
        <w:trPr>
          <w:cantSplit/>
        </w:trPr>
        <w:tc>
          <w:tcPr>
            <w:tcW w:w="782" w:type="dxa"/>
            <w:vMerge/>
            <w:tcBorders>
              <w:top w:val="single" w:sz="8" w:space="0" w:color="AEAEAE"/>
              <w:left w:val="nil"/>
              <w:bottom w:val="nil"/>
              <w:right w:val="nil"/>
            </w:tcBorders>
            <w:shd w:val="clear" w:color="auto" w:fill="E0E0E0"/>
          </w:tcPr>
          <w:p w14:paraId="66C4A072"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204C200A"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2375E55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.0177696</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CEB2B6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.0830856</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64ED7D4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.0016512</w:t>
            </w:r>
          </w:p>
        </w:tc>
        <w:tc>
          <w:tcPr>
            <w:tcW w:w="1215" w:type="dxa"/>
            <w:tcBorders>
              <w:top w:val="single" w:sz="8" w:space="0" w:color="AEAEAE"/>
              <w:left w:val="single" w:sz="8" w:space="0" w:color="E0E0E0"/>
              <w:bottom w:val="single" w:sz="8" w:space="0" w:color="AEAEAE"/>
              <w:right w:val="nil"/>
            </w:tcBorders>
            <w:shd w:val="clear" w:color="auto" w:fill="FFFFFF"/>
          </w:tcPr>
          <w:p w14:paraId="05EC5C6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.0674792</w:t>
            </w:r>
          </w:p>
        </w:tc>
      </w:tr>
      <w:tr w:rsidR="006B3A0C" w:rsidRPr="00B51DAC" w14:paraId="18C49A7F" w14:textId="77777777" w:rsidTr="007C5B31">
        <w:trPr>
          <w:cantSplit/>
        </w:trPr>
        <w:tc>
          <w:tcPr>
            <w:tcW w:w="782" w:type="dxa"/>
            <w:vMerge/>
            <w:tcBorders>
              <w:top w:val="single" w:sz="8" w:space="0" w:color="AEAEAE"/>
              <w:left w:val="nil"/>
              <w:bottom w:val="nil"/>
              <w:right w:val="nil"/>
            </w:tcBorders>
            <w:shd w:val="clear" w:color="auto" w:fill="E0E0E0"/>
          </w:tcPr>
          <w:p w14:paraId="0A927832"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3019CB84"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68A1470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.192950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E2E49E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.463300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20D620E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.011200</w:t>
            </w:r>
          </w:p>
        </w:tc>
        <w:tc>
          <w:tcPr>
            <w:tcW w:w="1215" w:type="dxa"/>
            <w:tcBorders>
              <w:top w:val="single" w:sz="8" w:space="0" w:color="AEAEAE"/>
              <w:left w:val="single" w:sz="8" w:space="0" w:color="E0E0E0"/>
              <w:bottom w:val="single" w:sz="8" w:space="0" w:color="AEAEAE"/>
              <w:right w:val="nil"/>
            </w:tcBorders>
            <w:shd w:val="clear" w:color="auto" w:fill="FFFFFF"/>
          </w:tcPr>
          <w:p w14:paraId="51B7F1D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.138450</w:t>
            </w:r>
          </w:p>
        </w:tc>
      </w:tr>
      <w:tr w:rsidR="006B3A0C" w:rsidRPr="00B51DAC" w14:paraId="685AEC8C" w14:textId="77777777" w:rsidTr="007C5B31">
        <w:trPr>
          <w:cantSplit/>
        </w:trPr>
        <w:tc>
          <w:tcPr>
            <w:tcW w:w="782" w:type="dxa"/>
            <w:vMerge/>
            <w:tcBorders>
              <w:top w:val="single" w:sz="8" w:space="0" w:color="AEAEAE"/>
              <w:left w:val="nil"/>
              <w:bottom w:val="nil"/>
              <w:right w:val="nil"/>
            </w:tcBorders>
            <w:shd w:val="clear" w:color="auto" w:fill="E0E0E0"/>
          </w:tcPr>
          <w:p w14:paraId="4967BD1F"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2BCF36F0"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477B658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.1487</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63F221A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.3068</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B015C4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.0086</w:t>
            </w:r>
          </w:p>
        </w:tc>
        <w:tc>
          <w:tcPr>
            <w:tcW w:w="1215" w:type="dxa"/>
            <w:tcBorders>
              <w:top w:val="single" w:sz="8" w:space="0" w:color="AEAEAE"/>
              <w:left w:val="single" w:sz="8" w:space="0" w:color="E0E0E0"/>
              <w:bottom w:val="single" w:sz="8" w:space="0" w:color="AEAEAE"/>
              <w:right w:val="nil"/>
            </w:tcBorders>
            <w:shd w:val="clear" w:color="auto" w:fill="FFFFFF"/>
          </w:tcPr>
          <w:p w14:paraId="5E3D14F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.0516</w:t>
            </w:r>
          </w:p>
        </w:tc>
      </w:tr>
      <w:tr w:rsidR="006B3A0C" w:rsidRPr="00B51DAC" w14:paraId="26160B52" w14:textId="77777777" w:rsidTr="007C5B31">
        <w:trPr>
          <w:cantSplit/>
        </w:trPr>
        <w:tc>
          <w:tcPr>
            <w:tcW w:w="782" w:type="dxa"/>
            <w:vMerge/>
            <w:tcBorders>
              <w:top w:val="single" w:sz="8" w:space="0" w:color="AEAEAE"/>
              <w:left w:val="nil"/>
              <w:bottom w:val="nil"/>
              <w:right w:val="nil"/>
            </w:tcBorders>
            <w:shd w:val="clear" w:color="auto" w:fill="E0E0E0"/>
          </w:tcPr>
          <w:p w14:paraId="0331B15F"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nil"/>
              <w:right w:val="nil"/>
            </w:tcBorders>
            <w:shd w:val="clear" w:color="auto" w:fill="E0E0E0"/>
          </w:tcPr>
          <w:p w14:paraId="246E3C51"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nil"/>
              <w:right w:val="single" w:sz="8" w:space="0" w:color="E0E0E0"/>
            </w:tcBorders>
            <w:shd w:val="clear" w:color="auto" w:fill="FFFFFF"/>
          </w:tcPr>
          <w:p w14:paraId="340CA8C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.2121</w:t>
            </w:r>
          </w:p>
        </w:tc>
        <w:tc>
          <w:tcPr>
            <w:tcW w:w="1215" w:type="dxa"/>
            <w:tcBorders>
              <w:top w:val="single" w:sz="8" w:space="0" w:color="AEAEAE"/>
              <w:left w:val="single" w:sz="8" w:space="0" w:color="E0E0E0"/>
              <w:bottom w:val="nil"/>
              <w:right w:val="single" w:sz="8" w:space="0" w:color="E0E0E0"/>
            </w:tcBorders>
            <w:shd w:val="clear" w:color="auto" w:fill="FFFFFF"/>
          </w:tcPr>
          <w:p w14:paraId="64B2968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.5938</w:t>
            </w:r>
          </w:p>
        </w:tc>
        <w:tc>
          <w:tcPr>
            <w:tcW w:w="1215" w:type="dxa"/>
            <w:tcBorders>
              <w:top w:val="single" w:sz="8" w:space="0" w:color="AEAEAE"/>
              <w:left w:val="single" w:sz="8" w:space="0" w:color="E0E0E0"/>
              <w:bottom w:val="nil"/>
              <w:right w:val="single" w:sz="8" w:space="0" w:color="E0E0E0"/>
            </w:tcBorders>
            <w:shd w:val="clear" w:color="auto" w:fill="FFFFFF"/>
          </w:tcPr>
          <w:p w14:paraId="3244BB0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.0154</w:t>
            </w:r>
          </w:p>
        </w:tc>
        <w:tc>
          <w:tcPr>
            <w:tcW w:w="1215" w:type="dxa"/>
            <w:tcBorders>
              <w:top w:val="single" w:sz="8" w:space="0" w:color="AEAEAE"/>
              <w:left w:val="single" w:sz="8" w:space="0" w:color="E0E0E0"/>
              <w:bottom w:val="nil"/>
              <w:right w:val="nil"/>
            </w:tcBorders>
            <w:shd w:val="clear" w:color="auto" w:fill="FFFFFF"/>
          </w:tcPr>
          <w:p w14:paraId="11C74E5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.3204</w:t>
            </w:r>
          </w:p>
        </w:tc>
      </w:tr>
      <w:tr w:rsidR="006B3A0C" w:rsidRPr="00B51DAC" w14:paraId="47EB175F" w14:textId="77777777" w:rsidTr="007C5B31">
        <w:trPr>
          <w:cantSplit/>
        </w:trPr>
        <w:tc>
          <w:tcPr>
            <w:tcW w:w="782" w:type="dxa"/>
            <w:vMerge w:val="restart"/>
            <w:tcBorders>
              <w:top w:val="single" w:sz="8" w:space="0" w:color="AEAEAE"/>
              <w:left w:val="nil"/>
              <w:bottom w:val="nil"/>
              <w:right w:val="nil"/>
            </w:tcBorders>
            <w:shd w:val="clear" w:color="auto" w:fill="E0E0E0"/>
          </w:tcPr>
          <w:p w14:paraId="36BD11D8"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2015</w:t>
            </w:r>
          </w:p>
        </w:tc>
        <w:tc>
          <w:tcPr>
            <w:tcW w:w="1506" w:type="dxa"/>
            <w:tcBorders>
              <w:top w:val="single" w:sz="8" w:space="0" w:color="AEAEAE"/>
              <w:left w:val="nil"/>
              <w:bottom w:val="single" w:sz="8" w:space="0" w:color="AEAEAE"/>
              <w:right w:val="nil"/>
            </w:tcBorders>
            <w:shd w:val="clear" w:color="auto" w:fill="E0E0E0"/>
          </w:tcPr>
          <w:p w14:paraId="0E626922"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AEAEAE"/>
              <w:left w:val="nil"/>
              <w:bottom w:val="single" w:sz="8" w:space="0" w:color="AEAEAE"/>
              <w:right w:val="single" w:sz="8" w:space="0" w:color="E0E0E0"/>
            </w:tcBorders>
            <w:shd w:val="clear" w:color="auto" w:fill="FFFFFF"/>
          </w:tcPr>
          <w:p w14:paraId="7067F2C6"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.165394</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ED9835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.460625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98FE87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.014744</w:t>
            </w:r>
          </w:p>
        </w:tc>
        <w:tc>
          <w:tcPr>
            <w:tcW w:w="1215" w:type="dxa"/>
            <w:tcBorders>
              <w:top w:val="single" w:sz="8" w:space="0" w:color="AEAEAE"/>
              <w:left w:val="single" w:sz="8" w:space="0" w:color="E0E0E0"/>
              <w:bottom w:val="single" w:sz="8" w:space="0" w:color="AEAEAE"/>
              <w:right w:val="nil"/>
            </w:tcBorders>
            <w:shd w:val="clear" w:color="auto" w:fill="FFFFFF"/>
          </w:tcPr>
          <w:p w14:paraId="00D6B50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.172494</w:t>
            </w:r>
          </w:p>
        </w:tc>
      </w:tr>
      <w:tr w:rsidR="006B3A0C" w:rsidRPr="00B51DAC" w14:paraId="1559DCEE" w14:textId="77777777" w:rsidTr="007C5B31">
        <w:trPr>
          <w:cantSplit/>
        </w:trPr>
        <w:tc>
          <w:tcPr>
            <w:tcW w:w="782" w:type="dxa"/>
            <w:vMerge/>
            <w:tcBorders>
              <w:top w:val="single" w:sz="8" w:space="0" w:color="AEAEAE"/>
              <w:left w:val="nil"/>
              <w:bottom w:val="nil"/>
              <w:right w:val="nil"/>
            </w:tcBorders>
            <w:shd w:val="clear" w:color="auto" w:fill="E0E0E0"/>
          </w:tcPr>
          <w:p w14:paraId="20EC64D7"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27E55C6E"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2517B70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.0155229</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9D4B9C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.0879215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0E77F9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.0034547</w:t>
            </w:r>
          </w:p>
        </w:tc>
        <w:tc>
          <w:tcPr>
            <w:tcW w:w="1215" w:type="dxa"/>
            <w:tcBorders>
              <w:top w:val="single" w:sz="8" w:space="0" w:color="AEAEAE"/>
              <w:left w:val="single" w:sz="8" w:space="0" w:color="E0E0E0"/>
              <w:bottom w:val="single" w:sz="8" w:space="0" w:color="AEAEAE"/>
              <w:right w:val="nil"/>
            </w:tcBorders>
            <w:shd w:val="clear" w:color="auto" w:fill="FFFFFF"/>
          </w:tcPr>
          <w:p w14:paraId="1C160F68"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.0855937</w:t>
            </w:r>
          </w:p>
        </w:tc>
      </w:tr>
      <w:tr w:rsidR="006B3A0C" w:rsidRPr="00B51DAC" w14:paraId="55177F4B" w14:textId="77777777" w:rsidTr="007C5B31">
        <w:trPr>
          <w:cantSplit/>
        </w:trPr>
        <w:tc>
          <w:tcPr>
            <w:tcW w:w="782" w:type="dxa"/>
            <w:vMerge/>
            <w:tcBorders>
              <w:top w:val="single" w:sz="8" w:space="0" w:color="AEAEAE"/>
              <w:left w:val="nil"/>
              <w:bottom w:val="nil"/>
              <w:right w:val="nil"/>
            </w:tcBorders>
            <w:shd w:val="clear" w:color="auto" w:fill="E0E0E0"/>
          </w:tcPr>
          <w:p w14:paraId="337D4943"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8706F05"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3C60114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.170350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4C845B76"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.443350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CB5A95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.015050</w:t>
            </w:r>
          </w:p>
        </w:tc>
        <w:tc>
          <w:tcPr>
            <w:tcW w:w="1215" w:type="dxa"/>
            <w:tcBorders>
              <w:top w:val="single" w:sz="8" w:space="0" w:color="AEAEAE"/>
              <w:left w:val="single" w:sz="8" w:space="0" w:color="E0E0E0"/>
              <w:bottom w:val="single" w:sz="8" w:space="0" w:color="AEAEAE"/>
              <w:right w:val="nil"/>
            </w:tcBorders>
            <w:shd w:val="clear" w:color="auto" w:fill="FFFFFF"/>
          </w:tcPr>
          <w:p w14:paraId="302D4E0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.151900</w:t>
            </w:r>
          </w:p>
        </w:tc>
      </w:tr>
      <w:tr w:rsidR="006B3A0C" w:rsidRPr="00B51DAC" w14:paraId="3862E2F2" w14:textId="77777777" w:rsidTr="007C5B31">
        <w:trPr>
          <w:cantSplit/>
        </w:trPr>
        <w:tc>
          <w:tcPr>
            <w:tcW w:w="782" w:type="dxa"/>
            <w:vMerge/>
            <w:tcBorders>
              <w:top w:val="single" w:sz="8" w:space="0" w:color="AEAEAE"/>
              <w:left w:val="nil"/>
              <w:bottom w:val="nil"/>
              <w:right w:val="nil"/>
            </w:tcBorders>
            <w:shd w:val="clear" w:color="auto" w:fill="E0E0E0"/>
          </w:tcPr>
          <w:p w14:paraId="017B39CA"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F64B02E"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04C7BE9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.1346</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DE758D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.3406</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2F47C32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.0083</w:t>
            </w:r>
          </w:p>
        </w:tc>
        <w:tc>
          <w:tcPr>
            <w:tcW w:w="1215" w:type="dxa"/>
            <w:tcBorders>
              <w:top w:val="single" w:sz="8" w:space="0" w:color="AEAEAE"/>
              <w:left w:val="single" w:sz="8" w:space="0" w:color="E0E0E0"/>
              <w:bottom w:val="single" w:sz="8" w:space="0" w:color="AEAEAE"/>
              <w:right w:val="nil"/>
            </w:tcBorders>
            <w:shd w:val="clear" w:color="auto" w:fill="FFFFFF"/>
          </w:tcPr>
          <w:p w14:paraId="6F15F4F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.0776</w:t>
            </w:r>
          </w:p>
        </w:tc>
      </w:tr>
      <w:tr w:rsidR="006B3A0C" w:rsidRPr="00B51DAC" w14:paraId="179E5E7C" w14:textId="77777777" w:rsidTr="007C5B31">
        <w:trPr>
          <w:cantSplit/>
        </w:trPr>
        <w:tc>
          <w:tcPr>
            <w:tcW w:w="782" w:type="dxa"/>
            <w:vMerge/>
            <w:tcBorders>
              <w:top w:val="single" w:sz="8" w:space="0" w:color="AEAEAE"/>
              <w:left w:val="nil"/>
              <w:bottom w:val="nil"/>
              <w:right w:val="nil"/>
            </w:tcBorders>
            <w:shd w:val="clear" w:color="auto" w:fill="E0E0E0"/>
          </w:tcPr>
          <w:p w14:paraId="44A941A5"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nil"/>
              <w:right w:val="nil"/>
            </w:tcBorders>
            <w:shd w:val="clear" w:color="auto" w:fill="E0E0E0"/>
          </w:tcPr>
          <w:p w14:paraId="2C4827B7"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nil"/>
              <w:right w:val="single" w:sz="8" w:space="0" w:color="E0E0E0"/>
            </w:tcBorders>
            <w:shd w:val="clear" w:color="auto" w:fill="FFFFFF"/>
          </w:tcPr>
          <w:p w14:paraId="672869F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.1889</w:t>
            </w:r>
          </w:p>
        </w:tc>
        <w:tc>
          <w:tcPr>
            <w:tcW w:w="1215" w:type="dxa"/>
            <w:tcBorders>
              <w:top w:val="single" w:sz="8" w:space="0" w:color="AEAEAE"/>
              <w:left w:val="single" w:sz="8" w:space="0" w:color="E0E0E0"/>
              <w:bottom w:val="nil"/>
              <w:right w:val="single" w:sz="8" w:space="0" w:color="E0E0E0"/>
            </w:tcBorders>
            <w:shd w:val="clear" w:color="auto" w:fill="FFFFFF"/>
          </w:tcPr>
          <w:p w14:paraId="14767523"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.6567</w:t>
            </w:r>
          </w:p>
        </w:tc>
        <w:tc>
          <w:tcPr>
            <w:tcW w:w="1215" w:type="dxa"/>
            <w:tcBorders>
              <w:top w:val="single" w:sz="8" w:space="0" w:color="AEAEAE"/>
              <w:left w:val="single" w:sz="8" w:space="0" w:color="E0E0E0"/>
              <w:bottom w:val="nil"/>
              <w:right w:val="single" w:sz="8" w:space="0" w:color="E0E0E0"/>
            </w:tcBorders>
            <w:shd w:val="clear" w:color="auto" w:fill="FFFFFF"/>
          </w:tcPr>
          <w:p w14:paraId="1F7886F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.0239</w:t>
            </w:r>
          </w:p>
        </w:tc>
        <w:tc>
          <w:tcPr>
            <w:tcW w:w="1215" w:type="dxa"/>
            <w:tcBorders>
              <w:top w:val="single" w:sz="8" w:space="0" w:color="AEAEAE"/>
              <w:left w:val="single" w:sz="8" w:space="0" w:color="E0E0E0"/>
              <w:bottom w:val="nil"/>
              <w:right w:val="nil"/>
            </w:tcBorders>
            <w:shd w:val="clear" w:color="auto" w:fill="FFFFFF"/>
          </w:tcPr>
          <w:p w14:paraId="6DDECE5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.4046</w:t>
            </w:r>
          </w:p>
        </w:tc>
      </w:tr>
      <w:tr w:rsidR="006B3A0C" w:rsidRPr="00B51DAC" w14:paraId="46F12936" w14:textId="77777777" w:rsidTr="007C5B31">
        <w:trPr>
          <w:cantSplit/>
        </w:trPr>
        <w:tc>
          <w:tcPr>
            <w:tcW w:w="782" w:type="dxa"/>
            <w:vMerge w:val="restart"/>
            <w:tcBorders>
              <w:top w:val="single" w:sz="8" w:space="0" w:color="AEAEAE"/>
              <w:left w:val="nil"/>
              <w:bottom w:val="nil"/>
              <w:right w:val="nil"/>
            </w:tcBorders>
            <w:shd w:val="clear" w:color="auto" w:fill="E0E0E0"/>
          </w:tcPr>
          <w:p w14:paraId="319B792A"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2016</w:t>
            </w:r>
          </w:p>
        </w:tc>
        <w:tc>
          <w:tcPr>
            <w:tcW w:w="1506" w:type="dxa"/>
            <w:tcBorders>
              <w:top w:val="single" w:sz="8" w:space="0" w:color="AEAEAE"/>
              <w:left w:val="nil"/>
              <w:bottom w:val="single" w:sz="8" w:space="0" w:color="AEAEAE"/>
              <w:right w:val="nil"/>
            </w:tcBorders>
            <w:shd w:val="clear" w:color="auto" w:fill="E0E0E0"/>
          </w:tcPr>
          <w:p w14:paraId="348409FD"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AEAEAE"/>
              <w:left w:val="nil"/>
              <w:bottom w:val="single" w:sz="8" w:space="0" w:color="AEAEAE"/>
              <w:right w:val="single" w:sz="8" w:space="0" w:color="E0E0E0"/>
            </w:tcBorders>
            <w:shd w:val="clear" w:color="auto" w:fill="FFFFFF"/>
          </w:tcPr>
          <w:p w14:paraId="487FFE8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.149919</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155910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.465775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AA8EA7E"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.015831</w:t>
            </w:r>
          </w:p>
        </w:tc>
        <w:tc>
          <w:tcPr>
            <w:tcW w:w="1215" w:type="dxa"/>
            <w:tcBorders>
              <w:top w:val="single" w:sz="8" w:space="0" w:color="AEAEAE"/>
              <w:left w:val="single" w:sz="8" w:space="0" w:color="E0E0E0"/>
              <w:bottom w:val="single" w:sz="8" w:space="0" w:color="AEAEAE"/>
              <w:right w:val="nil"/>
            </w:tcBorders>
            <w:shd w:val="clear" w:color="auto" w:fill="FFFFFF"/>
          </w:tcPr>
          <w:p w14:paraId="3D38CBD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.172338</w:t>
            </w:r>
          </w:p>
        </w:tc>
      </w:tr>
      <w:tr w:rsidR="006B3A0C" w:rsidRPr="00B51DAC" w14:paraId="1D4DB6AD" w14:textId="77777777" w:rsidTr="007C5B31">
        <w:trPr>
          <w:cantSplit/>
        </w:trPr>
        <w:tc>
          <w:tcPr>
            <w:tcW w:w="782" w:type="dxa"/>
            <w:vMerge/>
            <w:tcBorders>
              <w:top w:val="single" w:sz="8" w:space="0" w:color="AEAEAE"/>
              <w:left w:val="nil"/>
              <w:bottom w:val="nil"/>
              <w:right w:val="nil"/>
            </w:tcBorders>
            <w:shd w:val="clear" w:color="auto" w:fill="E0E0E0"/>
          </w:tcPr>
          <w:p w14:paraId="2CC6CD3E"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1BC8815"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18BD6F3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.0168825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365F4AF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.0876564</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0CAFCD6"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.0035940</w:t>
            </w:r>
          </w:p>
        </w:tc>
        <w:tc>
          <w:tcPr>
            <w:tcW w:w="1215" w:type="dxa"/>
            <w:tcBorders>
              <w:top w:val="single" w:sz="8" w:space="0" w:color="AEAEAE"/>
              <w:left w:val="single" w:sz="8" w:space="0" w:color="E0E0E0"/>
              <w:bottom w:val="single" w:sz="8" w:space="0" w:color="AEAEAE"/>
              <w:right w:val="nil"/>
            </w:tcBorders>
            <w:shd w:val="clear" w:color="auto" w:fill="FFFFFF"/>
          </w:tcPr>
          <w:p w14:paraId="065245D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.0749493</w:t>
            </w:r>
          </w:p>
        </w:tc>
      </w:tr>
      <w:tr w:rsidR="006B3A0C" w:rsidRPr="00B51DAC" w14:paraId="0E02FAD9" w14:textId="77777777" w:rsidTr="007C5B31">
        <w:trPr>
          <w:cantSplit/>
        </w:trPr>
        <w:tc>
          <w:tcPr>
            <w:tcW w:w="782" w:type="dxa"/>
            <w:vMerge/>
            <w:tcBorders>
              <w:top w:val="single" w:sz="8" w:space="0" w:color="AEAEAE"/>
              <w:left w:val="nil"/>
              <w:bottom w:val="nil"/>
              <w:right w:val="nil"/>
            </w:tcBorders>
            <w:shd w:val="clear" w:color="auto" w:fill="E0E0E0"/>
          </w:tcPr>
          <w:p w14:paraId="4965D5F5"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2CE0104"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1409D2E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.151900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7ED3A6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.461700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42E5F0E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.016350</w:t>
            </w:r>
          </w:p>
        </w:tc>
        <w:tc>
          <w:tcPr>
            <w:tcW w:w="1215" w:type="dxa"/>
            <w:tcBorders>
              <w:top w:val="single" w:sz="8" w:space="0" w:color="AEAEAE"/>
              <w:left w:val="single" w:sz="8" w:space="0" w:color="E0E0E0"/>
              <w:bottom w:val="single" w:sz="8" w:space="0" w:color="AEAEAE"/>
              <w:right w:val="nil"/>
            </w:tcBorders>
            <w:shd w:val="clear" w:color="auto" w:fill="FFFFFF"/>
          </w:tcPr>
          <w:p w14:paraId="0A58DC2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.159550</w:t>
            </w:r>
          </w:p>
        </w:tc>
      </w:tr>
      <w:tr w:rsidR="006B3A0C" w:rsidRPr="00B51DAC" w14:paraId="47548113" w14:textId="77777777" w:rsidTr="007C5B31">
        <w:trPr>
          <w:cantSplit/>
        </w:trPr>
        <w:tc>
          <w:tcPr>
            <w:tcW w:w="782" w:type="dxa"/>
            <w:vMerge/>
            <w:tcBorders>
              <w:top w:val="single" w:sz="8" w:space="0" w:color="AEAEAE"/>
              <w:left w:val="nil"/>
              <w:bottom w:val="nil"/>
              <w:right w:val="nil"/>
            </w:tcBorders>
            <w:shd w:val="clear" w:color="auto" w:fill="E0E0E0"/>
          </w:tcPr>
          <w:p w14:paraId="235E042A"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68D294F9"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71AA0CD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.1222</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23BC768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.3145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01B861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.0087</w:t>
            </w:r>
          </w:p>
        </w:tc>
        <w:tc>
          <w:tcPr>
            <w:tcW w:w="1215" w:type="dxa"/>
            <w:tcBorders>
              <w:top w:val="single" w:sz="8" w:space="0" w:color="AEAEAE"/>
              <w:left w:val="single" w:sz="8" w:space="0" w:color="E0E0E0"/>
              <w:bottom w:val="single" w:sz="8" w:space="0" w:color="AEAEAE"/>
              <w:right w:val="nil"/>
            </w:tcBorders>
            <w:shd w:val="clear" w:color="auto" w:fill="FFFFFF"/>
          </w:tcPr>
          <w:p w14:paraId="0AF3D58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.0793</w:t>
            </w:r>
          </w:p>
        </w:tc>
      </w:tr>
      <w:tr w:rsidR="006B3A0C" w:rsidRPr="00B51DAC" w14:paraId="331CFB23" w14:textId="77777777" w:rsidTr="007C5B31">
        <w:trPr>
          <w:cantSplit/>
        </w:trPr>
        <w:tc>
          <w:tcPr>
            <w:tcW w:w="782" w:type="dxa"/>
            <w:vMerge/>
            <w:tcBorders>
              <w:top w:val="single" w:sz="8" w:space="0" w:color="AEAEAE"/>
              <w:left w:val="nil"/>
              <w:bottom w:val="nil"/>
              <w:right w:val="nil"/>
            </w:tcBorders>
            <w:shd w:val="clear" w:color="auto" w:fill="E0E0E0"/>
          </w:tcPr>
          <w:p w14:paraId="0FE8A39A"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nil"/>
              <w:right w:val="nil"/>
            </w:tcBorders>
            <w:shd w:val="clear" w:color="auto" w:fill="E0E0E0"/>
          </w:tcPr>
          <w:p w14:paraId="6AD8FB6C"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nil"/>
              <w:right w:val="single" w:sz="8" w:space="0" w:color="E0E0E0"/>
            </w:tcBorders>
            <w:shd w:val="clear" w:color="auto" w:fill="FFFFFF"/>
          </w:tcPr>
          <w:p w14:paraId="21324C1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.1774</w:t>
            </w:r>
          </w:p>
        </w:tc>
        <w:tc>
          <w:tcPr>
            <w:tcW w:w="1215" w:type="dxa"/>
            <w:tcBorders>
              <w:top w:val="single" w:sz="8" w:space="0" w:color="AEAEAE"/>
              <w:left w:val="single" w:sz="8" w:space="0" w:color="E0E0E0"/>
              <w:bottom w:val="nil"/>
              <w:right w:val="single" w:sz="8" w:space="0" w:color="E0E0E0"/>
            </w:tcBorders>
            <w:shd w:val="clear" w:color="auto" w:fill="FFFFFF"/>
          </w:tcPr>
          <w:p w14:paraId="219D803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.6318</w:t>
            </w:r>
          </w:p>
        </w:tc>
        <w:tc>
          <w:tcPr>
            <w:tcW w:w="1215" w:type="dxa"/>
            <w:tcBorders>
              <w:top w:val="single" w:sz="8" w:space="0" w:color="AEAEAE"/>
              <w:left w:val="single" w:sz="8" w:space="0" w:color="E0E0E0"/>
              <w:bottom w:val="nil"/>
              <w:right w:val="single" w:sz="8" w:space="0" w:color="E0E0E0"/>
            </w:tcBorders>
            <w:shd w:val="clear" w:color="auto" w:fill="FFFFFF"/>
          </w:tcPr>
          <w:p w14:paraId="324BCB5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.0237</w:t>
            </w:r>
          </w:p>
        </w:tc>
        <w:tc>
          <w:tcPr>
            <w:tcW w:w="1215" w:type="dxa"/>
            <w:tcBorders>
              <w:top w:val="single" w:sz="8" w:space="0" w:color="AEAEAE"/>
              <w:left w:val="single" w:sz="8" w:space="0" w:color="E0E0E0"/>
              <w:bottom w:val="nil"/>
              <w:right w:val="nil"/>
            </w:tcBorders>
            <w:shd w:val="clear" w:color="auto" w:fill="FFFFFF"/>
          </w:tcPr>
          <w:p w14:paraId="20C4A5E5"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.3216</w:t>
            </w:r>
          </w:p>
        </w:tc>
      </w:tr>
      <w:tr w:rsidR="006B3A0C" w:rsidRPr="00B51DAC" w14:paraId="2BAC2781" w14:textId="77777777" w:rsidTr="007C5B31">
        <w:trPr>
          <w:cantSplit/>
        </w:trPr>
        <w:tc>
          <w:tcPr>
            <w:tcW w:w="782" w:type="dxa"/>
            <w:vMerge w:val="restart"/>
            <w:tcBorders>
              <w:top w:val="single" w:sz="8" w:space="0" w:color="AEAEAE"/>
              <w:left w:val="nil"/>
              <w:bottom w:val="nil"/>
              <w:right w:val="nil"/>
            </w:tcBorders>
            <w:shd w:val="clear" w:color="auto" w:fill="E0E0E0"/>
          </w:tcPr>
          <w:p w14:paraId="79DB4959"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2017</w:t>
            </w:r>
          </w:p>
        </w:tc>
        <w:tc>
          <w:tcPr>
            <w:tcW w:w="1506" w:type="dxa"/>
            <w:tcBorders>
              <w:top w:val="single" w:sz="8" w:space="0" w:color="AEAEAE"/>
              <w:left w:val="nil"/>
              <w:bottom w:val="single" w:sz="8" w:space="0" w:color="AEAEAE"/>
              <w:right w:val="nil"/>
            </w:tcBorders>
            <w:shd w:val="clear" w:color="auto" w:fill="E0E0E0"/>
          </w:tcPr>
          <w:p w14:paraId="6C99E127"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AEAEAE"/>
              <w:left w:val="nil"/>
              <w:bottom w:val="single" w:sz="8" w:space="0" w:color="AEAEAE"/>
              <w:right w:val="single" w:sz="8" w:space="0" w:color="E0E0E0"/>
            </w:tcBorders>
            <w:shd w:val="clear" w:color="auto" w:fill="FFFFFF"/>
          </w:tcPr>
          <w:p w14:paraId="665F7EE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.141900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893D60E"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.487394</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A87C02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.015313</w:t>
            </w:r>
          </w:p>
        </w:tc>
        <w:tc>
          <w:tcPr>
            <w:tcW w:w="1215" w:type="dxa"/>
            <w:tcBorders>
              <w:top w:val="single" w:sz="8" w:space="0" w:color="AEAEAE"/>
              <w:left w:val="single" w:sz="8" w:space="0" w:color="E0E0E0"/>
              <w:bottom w:val="single" w:sz="8" w:space="0" w:color="AEAEAE"/>
              <w:right w:val="nil"/>
            </w:tcBorders>
            <w:shd w:val="clear" w:color="auto" w:fill="FFFFFF"/>
          </w:tcPr>
          <w:p w14:paraId="24E2CBA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.069138</w:t>
            </w:r>
          </w:p>
        </w:tc>
      </w:tr>
      <w:tr w:rsidR="006B3A0C" w:rsidRPr="00B51DAC" w14:paraId="24606081" w14:textId="77777777" w:rsidTr="007C5B31">
        <w:trPr>
          <w:cantSplit/>
        </w:trPr>
        <w:tc>
          <w:tcPr>
            <w:tcW w:w="782" w:type="dxa"/>
            <w:vMerge/>
            <w:tcBorders>
              <w:top w:val="single" w:sz="8" w:space="0" w:color="AEAEAE"/>
              <w:left w:val="nil"/>
              <w:bottom w:val="nil"/>
              <w:right w:val="nil"/>
            </w:tcBorders>
            <w:shd w:val="clear" w:color="auto" w:fill="E0E0E0"/>
          </w:tcPr>
          <w:p w14:paraId="0674452D"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358E8380"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3757892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.0209140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3435C48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.0752857</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DC2738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.0033138</w:t>
            </w:r>
          </w:p>
        </w:tc>
        <w:tc>
          <w:tcPr>
            <w:tcW w:w="1215" w:type="dxa"/>
            <w:tcBorders>
              <w:top w:val="single" w:sz="8" w:space="0" w:color="AEAEAE"/>
              <w:left w:val="single" w:sz="8" w:space="0" w:color="E0E0E0"/>
              <w:bottom w:val="single" w:sz="8" w:space="0" w:color="AEAEAE"/>
              <w:right w:val="nil"/>
            </w:tcBorders>
            <w:shd w:val="clear" w:color="auto" w:fill="FFFFFF"/>
          </w:tcPr>
          <w:p w14:paraId="77D7944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.0440489</w:t>
            </w:r>
          </w:p>
        </w:tc>
      </w:tr>
      <w:tr w:rsidR="006B3A0C" w:rsidRPr="00B51DAC" w14:paraId="15687A0B" w14:textId="77777777" w:rsidTr="007C5B31">
        <w:trPr>
          <w:cantSplit/>
        </w:trPr>
        <w:tc>
          <w:tcPr>
            <w:tcW w:w="782" w:type="dxa"/>
            <w:vMerge/>
            <w:tcBorders>
              <w:top w:val="single" w:sz="8" w:space="0" w:color="AEAEAE"/>
              <w:left w:val="nil"/>
              <w:bottom w:val="nil"/>
              <w:right w:val="nil"/>
            </w:tcBorders>
            <w:shd w:val="clear" w:color="auto" w:fill="E0E0E0"/>
          </w:tcPr>
          <w:p w14:paraId="20630051"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110FF9E5"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2CF2913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.141900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0B8FE2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.461950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3FC34C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.015900</w:t>
            </w:r>
          </w:p>
        </w:tc>
        <w:tc>
          <w:tcPr>
            <w:tcW w:w="1215" w:type="dxa"/>
            <w:tcBorders>
              <w:top w:val="single" w:sz="8" w:space="0" w:color="AEAEAE"/>
              <w:left w:val="single" w:sz="8" w:space="0" w:color="E0E0E0"/>
              <w:bottom w:val="single" w:sz="8" w:space="0" w:color="AEAEAE"/>
              <w:right w:val="nil"/>
            </w:tcBorders>
            <w:shd w:val="clear" w:color="auto" w:fill="FFFFFF"/>
          </w:tcPr>
          <w:p w14:paraId="7D8293AE"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.072650</w:t>
            </w:r>
          </w:p>
        </w:tc>
      </w:tr>
      <w:tr w:rsidR="006B3A0C" w:rsidRPr="00B51DAC" w14:paraId="0726EDAB" w14:textId="77777777" w:rsidTr="007C5B31">
        <w:trPr>
          <w:cantSplit/>
        </w:trPr>
        <w:tc>
          <w:tcPr>
            <w:tcW w:w="782" w:type="dxa"/>
            <w:vMerge/>
            <w:tcBorders>
              <w:top w:val="single" w:sz="8" w:space="0" w:color="AEAEAE"/>
              <w:left w:val="nil"/>
              <w:bottom w:val="nil"/>
              <w:right w:val="nil"/>
            </w:tcBorders>
            <w:shd w:val="clear" w:color="auto" w:fill="E0E0E0"/>
          </w:tcPr>
          <w:p w14:paraId="641EA6F9"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06F89A64"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0A47B27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.1140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B9550CB"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.3980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2A498158"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.0082</w:t>
            </w:r>
          </w:p>
        </w:tc>
        <w:tc>
          <w:tcPr>
            <w:tcW w:w="1215" w:type="dxa"/>
            <w:tcBorders>
              <w:top w:val="single" w:sz="8" w:space="0" w:color="AEAEAE"/>
              <w:left w:val="single" w:sz="8" w:space="0" w:color="E0E0E0"/>
              <w:bottom w:val="single" w:sz="8" w:space="0" w:color="AEAEAE"/>
              <w:right w:val="nil"/>
            </w:tcBorders>
            <w:shd w:val="clear" w:color="auto" w:fill="FFFFFF"/>
          </w:tcPr>
          <w:p w14:paraId="60F3E1B6"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-.0427</w:t>
            </w:r>
          </w:p>
        </w:tc>
      </w:tr>
      <w:tr w:rsidR="006B3A0C" w:rsidRPr="00B51DAC" w14:paraId="087A6A4E" w14:textId="77777777" w:rsidTr="007C5B31">
        <w:trPr>
          <w:cantSplit/>
        </w:trPr>
        <w:tc>
          <w:tcPr>
            <w:tcW w:w="782" w:type="dxa"/>
            <w:vMerge/>
            <w:tcBorders>
              <w:top w:val="single" w:sz="8" w:space="0" w:color="AEAEAE"/>
              <w:left w:val="nil"/>
              <w:bottom w:val="nil"/>
              <w:right w:val="nil"/>
            </w:tcBorders>
            <w:shd w:val="clear" w:color="auto" w:fill="E0E0E0"/>
          </w:tcPr>
          <w:p w14:paraId="7B7877D5"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nil"/>
              <w:right w:val="nil"/>
            </w:tcBorders>
            <w:shd w:val="clear" w:color="auto" w:fill="E0E0E0"/>
          </w:tcPr>
          <w:p w14:paraId="579A27DB"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nil"/>
              <w:right w:val="single" w:sz="8" w:space="0" w:color="E0E0E0"/>
            </w:tcBorders>
            <w:shd w:val="clear" w:color="auto" w:fill="FFFFFF"/>
          </w:tcPr>
          <w:p w14:paraId="4FF7D19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.1902</w:t>
            </w:r>
          </w:p>
        </w:tc>
        <w:tc>
          <w:tcPr>
            <w:tcW w:w="1215" w:type="dxa"/>
            <w:tcBorders>
              <w:top w:val="single" w:sz="8" w:space="0" w:color="AEAEAE"/>
              <w:left w:val="single" w:sz="8" w:space="0" w:color="E0E0E0"/>
              <w:bottom w:val="nil"/>
              <w:right w:val="single" w:sz="8" w:space="0" w:color="E0E0E0"/>
            </w:tcBorders>
            <w:shd w:val="clear" w:color="auto" w:fill="FFFFFF"/>
          </w:tcPr>
          <w:p w14:paraId="7130E100"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.6083</w:t>
            </w:r>
          </w:p>
        </w:tc>
        <w:tc>
          <w:tcPr>
            <w:tcW w:w="1215" w:type="dxa"/>
            <w:tcBorders>
              <w:top w:val="single" w:sz="8" w:space="0" w:color="AEAEAE"/>
              <w:left w:val="single" w:sz="8" w:space="0" w:color="E0E0E0"/>
              <w:bottom w:val="nil"/>
              <w:right w:val="single" w:sz="8" w:space="0" w:color="E0E0E0"/>
            </w:tcBorders>
            <w:shd w:val="clear" w:color="auto" w:fill="FFFFFF"/>
          </w:tcPr>
          <w:p w14:paraId="7B34B7F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.0214</w:t>
            </w:r>
          </w:p>
        </w:tc>
        <w:tc>
          <w:tcPr>
            <w:tcW w:w="1215" w:type="dxa"/>
            <w:tcBorders>
              <w:top w:val="single" w:sz="8" w:space="0" w:color="AEAEAE"/>
              <w:left w:val="single" w:sz="8" w:space="0" w:color="E0E0E0"/>
              <w:bottom w:val="nil"/>
              <w:right w:val="nil"/>
            </w:tcBorders>
            <w:shd w:val="clear" w:color="auto" w:fill="FFFFFF"/>
          </w:tcPr>
          <w:p w14:paraId="30820EB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.1661</w:t>
            </w:r>
          </w:p>
        </w:tc>
      </w:tr>
      <w:tr w:rsidR="006B3A0C" w:rsidRPr="00B51DAC" w14:paraId="58C44082" w14:textId="77777777" w:rsidTr="007C5B31">
        <w:trPr>
          <w:cantSplit/>
        </w:trPr>
        <w:tc>
          <w:tcPr>
            <w:tcW w:w="782" w:type="dxa"/>
            <w:vMerge w:val="restart"/>
            <w:tcBorders>
              <w:top w:val="single" w:sz="8" w:space="0" w:color="AEAEAE"/>
              <w:left w:val="nil"/>
              <w:bottom w:val="single" w:sz="8" w:space="0" w:color="152935"/>
              <w:right w:val="nil"/>
            </w:tcBorders>
            <w:shd w:val="clear" w:color="auto" w:fill="E0E0E0"/>
          </w:tcPr>
          <w:p w14:paraId="5B4CE92F"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Total</w:t>
            </w:r>
          </w:p>
        </w:tc>
        <w:tc>
          <w:tcPr>
            <w:tcW w:w="1506" w:type="dxa"/>
            <w:tcBorders>
              <w:top w:val="single" w:sz="8" w:space="0" w:color="AEAEAE"/>
              <w:left w:val="nil"/>
              <w:bottom w:val="single" w:sz="8" w:space="0" w:color="AEAEAE"/>
              <w:right w:val="nil"/>
            </w:tcBorders>
            <w:shd w:val="clear" w:color="auto" w:fill="E0E0E0"/>
          </w:tcPr>
          <w:p w14:paraId="309A886A"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Mean</w:t>
            </w:r>
          </w:p>
        </w:tc>
        <w:tc>
          <w:tcPr>
            <w:tcW w:w="1215" w:type="dxa"/>
            <w:tcBorders>
              <w:top w:val="single" w:sz="8" w:space="0" w:color="AEAEAE"/>
              <w:left w:val="nil"/>
              <w:bottom w:val="single" w:sz="8" w:space="0" w:color="AEAEAE"/>
              <w:right w:val="single" w:sz="8" w:space="0" w:color="E0E0E0"/>
            </w:tcBorders>
            <w:shd w:val="clear" w:color="auto" w:fill="FFFFFF"/>
          </w:tcPr>
          <w:p w14:paraId="33702A4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.168858</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11251C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.454085</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66D8791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.013276</w:t>
            </w:r>
          </w:p>
        </w:tc>
        <w:tc>
          <w:tcPr>
            <w:tcW w:w="1215" w:type="dxa"/>
            <w:tcBorders>
              <w:top w:val="single" w:sz="8" w:space="0" w:color="AEAEAE"/>
              <w:left w:val="single" w:sz="8" w:space="0" w:color="E0E0E0"/>
              <w:bottom w:val="single" w:sz="8" w:space="0" w:color="AEAEAE"/>
              <w:right w:val="nil"/>
            </w:tcBorders>
            <w:shd w:val="clear" w:color="auto" w:fill="FFFFFF"/>
          </w:tcPr>
          <w:p w14:paraId="19AB395C"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.141148</w:t>
            </w:r>
          </w:p>
        </w:tc>
      </w:tr>
      <w:tr w:rsidR="006B3A0C" w:rsidRPr="00B51DAC" w14:paraId="235EF748"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7BEB9D01"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18F33124"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Std. Deviation</w:t>
            </w:r>
          </w:p>
        </w:tc>
        <w:tc>
          <w:tcPr>
            <w:tcW w:w="1215" w:type="dxa"/>
            <w:tcBorders>
              <w:top w:val="single" w:sz="8" w:space="0" w:color="AEAEAE"/>
              <w:left w:val="nil"/>
              <w:bottom w:val="single" w:sz="8" w:space="0" w:color="AEAEAE"/>
              <w:right w:val="single" w:sz="8" w:space="0" w:color="E0E0E0"/>
            </w:tcBorders>
            <w:shd w:val="clear" w:color="auto" w:fill="FFFFFF"/>
          </w:tcPr>
          <w:p w14:paraId="44B0FCA2"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.0289042</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54D8A26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.0871547</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15DC05B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.0038441</w:t>
            </w:r>
          </w:p>
        </w:tc>
        <w:tc>
          <w:tcPr>
            <w:tcW w:w="1215" w:type="dxa"/>
            <w:tcBorders>
              <w:top w:val="single" w:sz="8" w:space="0" w:color="AEAEAE"/>
              <w:left w:val="single" w:sz="8" w:space="0" w:color="E0E0E0"/>
              <w:bottom w:val="single" w:sz="8" w:space="0" w:color="AEAEAE"/>
              <w:right w:val="nil"/>
            </w:tcBorders>
            <w:shd w:val="clear" w:color="auto" w:fill="FFFFFF"/>
          </w:tcPr>
          <w:p w14:paraId="34D325D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.0782890</w:t>
            </w:r>
          </w:p>
        </w:tc>
      </w:tr>
      <w:tr w:rsidR="006B3A0C" w:rsidRPr="00B51DAC" w14:paraId="6B0B8097"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0D4140A7"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1B5A02B0"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Median</w:t>
            </w:r>
          </w:p>
        </w:tc>
        <w:tc>
          <w:tcPr>
            <w:tcW w:w="1215" w:type="dxa"/>
            <w:tcBorders>
              <w:top w:val="single" w:sz="8" w:space="0" w:color="AEAEAE"/>
              <w:left w:val="nil"/>
              <w:bottom w:val="single" w:sz="8" w:space="0" w:color="AEAEAE"/>
              <w:right w:val="single" w:sz="8" w:space="0" w:color="E0E0E0"/>
            </w:tcBorders>
            <w:shd w:val="clear" w:color="auto" w:fill="FFFFFF"/>
          </w:tcPr>
          <w:p w14:paraId="6725E05E"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.168900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331D6C76"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.451850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0AD6BD71"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.014300</w:t>
            </w:r>
          </w:p>
        </w:tc>
        <w:tc>
          <w:tcPr>
            <w:tcW w:w="1215" w:type="dxa"/>
            <w:tcBorders>
              <w:top w:val="single" w:sz="8" w:space="0" w:color="AEAEAE"/>
              <w:left w:val="single" w:sz="8" w:space="0" w:color="E0E0E0"/>
              <w:bottom w:val="single" w:sz="8" w:space="0" w:color="AEAEAE"/>
              <w:right w:val="nil"/>
            </w:tcBorders>
            <w:shd w:val="clear" w:color="auto" w:fill="FFFFFF"/>
          </w:tcPr>
          <w:p w14:paraId="6B2E51F8"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.132350</w:t>
            </w:r>
          </w:p>
        </w:tc>
      </w:tr>
      <w:tr w:rsidR="006B3A0C" w:rsidRPr="00B51DAC" w14:paraId="786CA1EB"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33511778"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AEAEAE"/>
              <w:right w:val="nil"/>
            </w:tcBorders>
            <w:shd w:val="clear" w:color="auto" w:fill="E0E0E0"/>
          </w:tcPr>
          <w:p w14:paraId="48FE1EC0"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Minimum</w:t>
            </w:r>
          </w:p>
        </w:tc>
        <w:tc>
          <w:tcPr>
            <w:tcW w:w="1215" w:type="dxa"/>
            <w:tcBorders>
              <w:top w:val="single" w:sz="8" w:space="0" w:color="AEAEAE"/>
              <w:left w:val="nil"/>
              <w:bottom w:val="single" w:sz="8" w:space="0" w:color="AEAEAE"/>
              <w:right w:val="single" w:sz="8" w:space="0" w:color="E0E0E0"/>
            </w:tcBorders>
            <w:shd w:val="clear" w:color="auto" w:fill="FFFFFF"/>
          </w:tcPr>
          <w:p w14:paraId="57EE828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.1140</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7411E8D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.2931</w:t>
            </w:r>
          </w:p>
        </w:tc>
        <w:tc>
          <w:tcPr>
            <w:tcW w:w="1215" w:type="dxa"/>
            <w:tcBorders>
              <w:top w:val="single" w:sz="8" w:space="0" w:color="AEAEAE"/>
              <w:left w:val="single" w:sz="8" w:space="0" w:color="E0E0E0"/>
              <w:bottom w:val="single" w:sz="8" w:space="0" w:color="AEAEAE"/>
              <w:right w:val="single" w:sz="8" w:space="0" w:color="E0E0E0"/>
            </w:tcBorders>
            <w:shd w:val="clear" w:color="auto" w:fill="FFFFFF"/>
          </w:tcPr>
          <w:p w14:paraId="6E1DF5EA"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.0065</w:t>
            </w:r>
          </w:p>
        </w:tc>
        <w:tc>
          <w:tcPr>
            <w:tcW w:w="1215" w:type="dxa"/>
            <w:tcBorders>
              <w:top w:val="single" w:sz="8" w:space="0" w:color="AEAEAE"/>
              <w:left w:val="single" w:sz="8" w:space="0" w:color="E0E0E0"/>
              <w:bottom w:val="single" w:sz="8" w:space="0" w:color="AEAEAE"/>
              <w:right w:val="nil"/>
            </w:tcBorders>
            <w:shd w:val="clear" w:color="auto" w:fill="FFFFFF"/>
          </w:tcPr>
          <w:p w14:paraId="0E6FF73D"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-.0427</w:t>
            </w:r>
          </w:p>
        </w:tc>
      </w:tr>
      <w:tr w:rsidR="006B3A0C" w:rsidRPr="00B51DAC" w14:paraId="4EF4A7B4" w14:textId="77777777" w:rsidTr="007C5B31">
        <w:trPr>
          <w:cantSplit/>
        </w:trPr>
        <w:tc>
          <w:tcPr>
            <w:tcW w:w="782" w:type="dxa"/>
            <w:vMerge/>
            <w:tcBorders>
              <w:top w:val="single" w:sz="8" w:space="0" w:color="AEAEAE"/>
              <w:left w:val="nil"/>
              <w:bottom w:val="single" w:sz="8" w:space="0" w:color="152935"/>
              <w:right w:val="nil"/>
            </w:tcBorders>
            <w:shd w:val="clear" w:color="auto" w:fill="E0E0E0"/>
          </w:tcPr>
          <w:p w14:paraId="7A8CAE80" w14:textId="77777777" w:rsidR="006B3A0C" w:rsidRPr="00B51DAC" w:rsidRDefault="006B3A0C" w:rsidP="007C5B31">
            <w:pPr>
              <w:widowControl/>
              <w:autoSpaceDE w:val="0"/>
              <w:autoSpaceDN w:val="0"/>
              <w:adjustRightInd w:val="0"/>
              <w:jc w:val="left"/>
              <w:rPr>
                <w:rFonts w:ascii="Arial" w:hAnsi="Arial" w:cs="Arial"/>
                <w:color w:val="010205"/>
                <w:kern w:val="0"/>
              </w:rPr>
            </w:pPr>
          </w:p>
        </w:tc>
        <w:tc>
          <w:tcPr>
            <w:tcW w:w="1506" w:type="dxa"/>
            <w:tcBorders>
              <w:top w:val="single" w:sz="8" w:space="0" w:color="AEAEAE"/>
              <w:left w:val="nil"/>
              <w:bottom w:val="single" w:sz="8" w:space="0" w:color="152935"/>
              <w:right w:val="nil"/>
            </w:tcBorders>
            <w:shd w:val="clear" w:color="auto" w:fill="E0E0E0"/>
          </w:tcPr>
          <w:p w14:paraId="020F67B4" w14:textId="77777777" w:rsidR="006B3A0C" w:rsidRPr="00B51DAC" w:rsidRDefault="006B3A0C" w:rsidP="007C5B31">
            <w:pPr>
              <w:widowControl/>
              <w:autoSpaceDE w:val="0"/>
              <w:autoSpaceDN w:val="0"/>
              <w:adjustRightInd w:val="0"/>
              <w:spacing w:line="320" w:lineRule="atLeast"/>
              <w:ind w:left="60" w:right="60"/>
              <w:jc w:val="left"/>
              <w:rPr>
                <w:rFonts w:ascii="Arial" w:hAnsi="Arial" w:cs="Arial"/>
                <w:color w:val="264A60"/>
                <w:kern w:val="0"/>
              </w:rPr>
            </w:pPr>
            <w:r w:rsidRPr="00B51DAC">
              <w:rPr>
                <w:rFonts w:ascii="Arial" w:hAnsi="Arial" w:cs="Arial"/>
                <w:color w:val="264A60"/>
                <w:kern w:val="0"/>
              </w:rPr>
              <w:t>Maximum</w:t>
            </w:r>
          </w:p>
        </w:tc>
        <w:tc>
          <w:tcPr>
            <w:tcW w:w="1215" w:type="dxa"/>
            <w:tcBorders>
              <w:top w:val="single" w:sz="8" w:space="0" w:color="AEAEAE"/>
              <w:left w:val="nil"/>
              <w:bottom w:val="single" w:sz="8" w:space="0" w:color="152935"/>
              <w:right w:val="single" w:sz="8" w:space="0" w:color="E0E0E0"/>
            </w:tcBorders>
            <w:shd w:val="clear" w:color="auto" w:fill="FFFFFF"/>
          </w:tcPr>
          <w:p w14:paraId="240A19F7"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.2323</w:t>
            </w:r>
          </w:p>
        </w:tc>
        <w:tc>
          <w:tcPr>
            <w:tcW w:w="1215" w:type="dxa"/>
            <w:tcBorders>
              <w:top w:val="single" w:sz="8" w:space="0" w:color="AEAEAE"/>
              <w:left w:val="single" w:sz="8" w:space="0" w:color="E0E0E0"/>
              <w:bottom w:val="single" w:sz="8" w:space="0" w:color="152935"/>
              <w:right w:val="single" w:sz="8" w:space="0" w:color="E0E0E0"/>
            </w:tcBorders>
            <w:shd w:val="clear" w:color="auto" w:fill="FFFFFF"/>
          </w:tcPr>
          <w:p w14:paraId="3292EDB4"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.6567</w:t>
            </w:r>
          </w:p>
        </w:tc>
        <w:tc>
          <w:tcPr>
            <w:tcW w:w="1215" w:type="dxa"/>
            <w:tcBorders>
              <w:top w:val="single" w:sz="8" w:space="0" w:color="AEAEAE"/>
              <w:left w:val="single" w:sz="8" w:space="0" w:color="E0E0E0"/>
              <w:bottom w:val="single" w:sz="8" w:space="0" w:color="152935"/>
              <w:right w:val="single" w:sz="8" w:space="0" w:color="E0E0E0"/>
            </w:tcBorders>
            <w:shd w:val="clear" w:color="auto" w:fill="FFFFFF"/>
          </w:tcPr>
          <w:p w14:paraId="49B5DC1F"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.0239</w:t>
            </w:r>
          </w:p>
        </w:tc>
        <w:tc>
          <w:tcPr>
            <w:tcW w:w="1215" w:type="dxa"/>
            <w:tcBorders>
              <w:top w:val="single" w:sz="8" w:space="0" w:color="AEAEAE"/>
              <w:left w:val="single" w:sz="8" w:space="0" w:color="E0E0E0"/>
              <w:bottom w:val="single" w:sz="8" w:space="0" w:color="152935"/>
              <w:right w:val="nil"/>
            </w:tcBorders>
            <w:shd w:val="clear" w:color="auto" w:fill="FFFFFF"/>
          </w:tcPr>
          <w:p w14:paraId="60CA60E9" w14:textId="77777777" w:rsidR="006B3A0C" w:rsidRPr="00B51DAC" w:rsidRDefault="006B3A0C" w:rsidP="007C5B31">
            <w:pPr>
              <w:widowControl/>
              <w:autoSpaceDE w:val="0"/>
              <w:autoSpaceDN w:val="0"/>
              <w:adjustRightInd w:val="0"/>
              <w:spacing w:line="320" w:lineRule="atLeast"/>
              <w:ind w:left="60" w:right="60"/>
              <w:jc w:val="right"/>
              <w:rPr>
                <w:rFonts w:ascii="Arial" w:hAnsi="Arial" w:cs="Arial"/>
                <w:color w:val="010205"/>
                <w:kern w:val="0"/>
              </w:rPr>
            </w:pPr>
            <w:r w:rsidRPr="00B51DAC">
              <w:rPr>
                <w:rFonts w:ascii="Arial" w:hAnsi="Arial" w:cs="Arial"/>
                <w:color w:val="010205"/>
                <w:kern w:val="0"/>
              </w:rPr>
              <w:t>.4046</w:t>
            </w:r>
          </w:p>
        </w:tc>
      </w:tr>
    </w:tbl>
    <w:p w14:paraId="1AD29529" w14:textId="717ACABD" w:rsidR="006B3A0C" w:rsidRPr="00B51DAC" w:rsidRDefault="006B3A0C" w:rsidP="00A47A0E">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 xml:space="preserve">Table </w:t>
      </w:r>
      <w:r>
        <w:rPr>
          <w:rFonts w:ascii="Times New Roman" w:hAnsi="Times New Roman" w:cs="Times New Roman"/>
          <w:kern w:val="0"/>
        </w:rPr>
        <w:t>2</w:t>
      </w:r>
      <w:r>
        <w:rPr>
          <w:rFonts w:ascii="Times New Roman" w:hAnsi="Times New Roman" w:cs="Times New Roman" w:hint="eastAsia"/>
          <w:kern w:val="0"/>
        </w:rPr>
        <w:t xml:space="preserve">: </w:t>
      </w:r>
      <w:r w:rsidRPr="00963215">
        <w:rPr>
          <w:rFonts w:ascii="Times New Roman" w:hAnsi="Times New Roman" w:cs="Times New Roman"/>
          <w:kern w:val="0"/>
        </w:rPr>
        <w:t xml:space="preserve">Report of </w:t>
      </w:r>
      <w:r>
        <w:rPr>
          <w:rFonts w:ascii="Times New Roman" w:hAnsi="Times New Roman" w:cs="Times New Roman" w:hint="eastAsia"/>
          <w:kern w:val="0"/>
        </w:rPr>
        <w:t>operating performance</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3320"/>
        <w:gridCol w:w="2835"/>
      </w:tblGrid>
      <w:tr w:rsidR="00A47A0E" w:rsidRPr="00735C32" w14:paraId="1896F0F0" w14:textId="77777777" w:rsidTr="007C5B31">
        <w:trPr>
          <w:cantSplit/>
        </w:trPr>
        <w:tc>
          <w:tcPr>
            <w:tcW w:w="8647" w:type="dxa"/>
            <w:gridSpan w:val="3"/>
            <w:tcBorders>
              <w:top w:val="nil"/>
              <w:left w:val="nil"/>
              <w:bottom w:val="nil"/>
              <w:right w:val="nil"/>
            </w:tcBorders>
            <w:shd w:val="clear" w:color="auto" w:fill="FFFFFF"/>
            <w:vAlign w:val="center"/>
          </w:tcPr>
          <w:p w14:paraId="2A36EFB6" w14:textId="77777777" w:rsidR="00A47A0E" w:rsidRPr="00735C32" w:rsidRDefault="00A47A0E" w:rsidP="00A47A0E">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735C32">
              <w:rPr>
                <w:rFonts w:ascii="Arial" w:hAnsi="Arial" w:cs="Arial"/>
                <w:b/>
                <w:bCs/>
                <w:color w:val="010205"/>
                <w:kern w:val="0"/>
                <w:sz w:val="30"/>
                <w:szCs w:val="30"/>
              </w:rPr>
              <w:t>KMO and Bartlett's Test</w:t>
            </w:r>
          </w:p>
        </w:tc>
      </w:tr>
      <w:tr w:rsidR="00A47A0E" w:rsidRPr="00735C32" w14:paraId="21D1ED10" w14:textId="77777777" w:rsidTr="007C5B31">
        <w:trPr>
          <w:cantSplit/>
        </w:trPr>
        <w:tc>
          <w:tcPr>
            <w:tcW w:w="5812" w:type="dxa"/>
            <w:gridSpan w:val="2"/>
            <w:tcBorders>
              <w:top w:val="nil"/>
              <w:left w:val="nil"/>
              <w:bottom w:val="single" w:sz="8" w:space="0" w:color="AEAEAE"/>
              <w:right w:val="nil"/>
            </w:tcBorders>
            <w:shd w:val="clear" w:color="auto" w:fill="E0E0E0"/>
          </w:tcPr>
          <w:p w14:paraId="71A5D62A" w14:textId="77777777" w:rsidR="00A47A0E" w:rsidRPr="00735C32"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735C32">
              <w:rPr>
                <w:rFonts w:ascii="Arial" w:hAnsi="Arial" w:cs="Arial"/>
                <w:color w:val="264A60"/>
                <w:kern w:val="0"/>
              </w:rPr>
              <w:t>Kaiser-Meyer-Olkin Measure of Sampling Adequacy.</w:t>
            </w:r>
          </w:p>
        </w:tc>
        <w:tc>
          <w:tcPr>
            <w:tcW w:w="2835" w:type="dxa"/>
            <w:tcBorders>
              <w:top w:val="nil"/>
              <w:left w:val="nil"/>
              <w:bottom w:val="single" w:sz="8" w:space="0" w:color="AEAEAE"/>
              <w:right w:val="nil"/>
            </w:tcBorders>
            <w:shd w:val="clear" w:color="auto" w:fill="FFFFFF"/>
          </w:tcPr>
          <w:p w14:paraId="02160531" w14:textId="77777777" w:rsidR="00A47A0E" w:rsidRPr="00735C32"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735C32">
              <w:rPr>
                <w:rFonts w:ascii="Arial" w:hAnsi="Arial" w:cs="Arial"/>
                <w:color w:val="010205"/>
                <w:kern w:val="0"/>
              </w:rPr>
              <w:t>.588</w:t>
            </w:r>
          </w:p>
        </w:tc>
      </w:tr>
      <w:tr w:rsidR="00A47A0E" w:rsidRPr="00735C32" w14:paraId="0BD724C1" w14:textId="77777777" w:rsidTr="007C5B31">
        <w:trPr>
          <w:cantSplit/>
        </w:trPr>
        <w:tc>
          <w:tcPr>
            <w:tcW w:w="2492" w:type="dxa"/>
            <w:vMerge w:val="restart"/>
            <w:tcBorders>
              <w:top w:val="single" w:sz="8" w:space="0" w:color="AEAEAE"/>
              <w:left w:val="nil"/>
              <w:bottom w:val="single" w:sz="8" w:space="0" w:color="152935"/>
              <w:right w:val="nil"/>
            </w:tcBorders>
            <w:shd w:val="clear" w:color="auto" w:fill="E0E0E0"/>
          </w:tcPr>
          <w:p w14:paraId="0D804480" w14:textId="77777777" w:rsidR="00A47A0E" w:rsidRPr="00735C32"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735C32">
              <w:rPr>
                <w:rFonts w:ascii="Arial" w:hAnsi="Arial" w:cs="Arial"/>
                <w:color w:val="264A60"/>
                <w:kern w:val="0"/>
              </w:rPr>
              <w:t>Bartlett's Test of Sphericity</w:t>
            </w:r>
          </w:p>
        </w:tc>
        <w:tc>
          <w:tcPr>
            <w:tcW w:w="3320" w:type="dxa"/>
            <w:tcBorders>
              <w:top w:val="single" w:sz="8" w:space="0" w:color="AEAEAE"/>
              <w:left w:val="nil"/>
              <w:bottom w:val="single" w:sz="8" w:space="0" w:color="AEAEAE"/>
              <w:right w:val="nil"/>
            </w:tcBorders>
            <w:shd w:val="clear" w:color="auto" w:fill="E0E0E0"/>
          </w:tcPr>
          <w:p w14:paraId="0CD0AA23" w14:textId="77777777" w:rsidR="00A47A0E" w:rsidRPr="00735C32"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735C32">
              <w:rPr>
                <w:rFonts w:ascii="Arial" w:hAnsi="Arial" w:cs="Arial"/>
                <w:color w:val="264A60"/>
                <w:kern w:val="0"/>
              </w:rPr>
              <w:t>Approx. Chi-Square</w:t>
            </w:r>
          </w:p>
        </w:tc>
        <w:tc>
          <w:tcPr>
            <w:tcW w:w="2835" w:type="dxa"/>
            <w:tcBorders>
              <w:top w:val="single" w:sz="8" w:space="0" w:color="AEAEAE"/>
              <w:left w:val="nil"/>
              <w:bottom w:val="single" w:sz="8" w:space="0" w:color="AEAEAE"/>
              <w:right w:val="nil"/>
            </w:tcBorders>
            <w:shd w:val="clear" w:color="auto" w:fill="FFFFFF"/>
          </w:tcPr>
          <w:p w14:paraId="3C1BA6B4" w14:textId="77777777" w:rsidR="00A47A0E" w:rsidRPr="00735C32"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735C32">
              <w:rPr>
                <w:rFonts w:ascii="Arial" w:hAnsi="Arial" w:cs="Arial"/>
                <w:color w:val="010205"/>
                <w:kern w:val="0"/>
              </w:rPr>
              <w:t>50.161</w:t>
            </w:r>
          </w:p>
        </w:tc>
      </w:tr>
      <w:tr w:rsidR="00A47A0E" w:rsidRPr="00735C32" w14:paraId="5DBCB735" w14:textId="77777777" w:rsidTr="007C5B31">
        <w:trPr>
          <w:cantSplit/>
        </w:trPr>
        <w:tc>
          <w:tcPr>
            <w:tcW w:w="2492" w:type="dxa"/>
            <w:vMerge/>
            <w:tcBorders>
              <w:top w:val="single" w:sz="8" w:space="0" w:color="AEAEAE"/>
              <w:left w:val="nil"/>
              <w:bottom w:val="single" w:sz="8" w:space="0" w:color="152935"/>
              <w:right w:val="nil"/>
            </w:tcBorders>
            <w:shd w:val="clear" w:color="auto" w:fill="E0E0E0"/>
          </w:tcPr>
          <w:p w14:paraId="57A9C007" w14:textId="77777777" w:rsidR="00A47A0E" w:rsidRPr="00735C32" w:rsidRDefault="00A47A0E" w:rsidP="007C5B31">
            <w:pPr>
              <w:widowControl/>
              <w:autoSpaceDE w:val="0"/>
              <w:autoSpaceDN w:val="0"/>
              <w:adjustRightInd w:val="0"/>
              <w:jc w:val="left"/>
              <w:rPr>
                <w:rFonts w:ascii="Arial" w:hAnsi="Arial" w:cs="Arial"/>
                <w:color w:val="010205"/>
                <w:kern w:val="0"/>
              </w:rPr>
            </w:pPr>
          </w:p>
        </w:tc>
        <w:tc>
          <w:tcPr>
            <w:tcW w:w="3320" w:type="dxa"/>
            <w:tcBorders>
              <w:top w:val="single" w:sz="8" w:space="0" w:color="AEAEAE"/>
              <w:left w:val="nil"/>
              <w:bottom w:val="single" w:sz="8" w:space="0" w:color="AEAEAE"/>
              <w:right w:val="nil"/>
            </w:tcBorders>
            <w:shd w:val="clear" w:color="auto" w:fill="E0E0E0"/>
          </w:tcPr>
          <w:p w14:paraId="2638A410" w14:textId="77777777" w:rsidR="00A47A0E" w:rsidRPr="00735C32"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735C32">
              <w:rPr>
                <w:rFonts w:ascii="Arial" w:hAnsi="Arial" w:cs="Arial"/>
                <w:color w:val="264A60"/>
                <w:kern w:val="0"/>
              </w:rPr>
              <w:t>df</w:t>
            </w:r>
          </w:p>
        </w:tc>
        <w:tc>
          <w:tcPr>
            <w:tcW w:w="2835" w:type="dxa"/>
            <w:tcBorders>
              <w:top w:val="single" w:sz="8" w:space="0" w:color="AEAEAE"/>
              <w:left w:val="nil"/>
              <w:bottom w:val="single" w:sz="8" w:space="0" w:color="AEAEAE"/>
              <w:right w:val="nil"/>
            </w:tcBorders>
            <w:shd w:val="clear" w:color="auto" w:fill="FFFFFF"/>
          </w:tcPr>
          <w:p w14:paraId="65FAB348" w14:textId="77777777" w:rsidR="00A47A0E" w:rsidRPr="00735C32"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735C32">
              <w:rPr>
                <w:rFonts w:ascii="Arial" w:hAnsi="Arial" w:cs="Arial"/>
                <w:color w:val="010205"/>
                <w:kern w:val="0"/>
              </w:rPr>
              <w:t>3</w:t>
            </w:r>
          </w:p>
        </w:tc>
      </w:tr>
      <w:tr w:rsidR="00A47A0E" w:rsidRPr="00735C32" w14:paraId="0FF1A31B" w14:textId="77777777" w:rsidTr="007C5B31">
        <w:trPr>
          <w:cantSplit/>
        </w:trPr>
        <w:tc>
          <w:tcPr>
            <w:tcW w:w="2492" w:type="dxa"/>
            <w:vMerge/>
            <w:tcBorders>
              <w:top w:val="single" w:sz="8" w:space="0" w:color="AEAEAE"/>
              <w:left w:val="nil"/>
              <w:bottom w:val="single" w:sz="8" w:space="0" w:color="152935"/>
              <w:right w:val="nil"/>
            </w:tcBorders>
            <w:shd w:val="clear" w:color="auto" w:fill="E0E0E0"/>
          </w:tcPr>
          <w:p w14:paraId="2BCD553B" w14:textId="77777777" w:rsidR="00A47A0E" w:rsidRPr="00735C32" w:rsidRDefault="00A47A0E" w:rsidP="007C5B31">
            <w:pPr>
              <w:widowControl/>
              <w:autoSpaceDE w:val="0"/>
              <w:autoSpaceDN w:val="0"/>
              <w:adjustRightInd w:val="0"/>
              <w:jc w:val="left"/>
              <w:rPr>
                <w:rFonts w:ascii="Arial" w:hAnsi="Arial" w:cs="Arial"/>
                <w:color w:val="010205"/>
                <w:kern w:val="0"/>
              </w:rPr>
            </w:pPr>
          </w:p>
        </w:tc>
        <w:tc>
          <w:tcPr>
            <w:tcW w:w="3320" w:type="dxa"/>
            <w:tcBorders>
              <w:top w:val="single" w:sz="8" w:space="0" w:color="AEAEAE"/>
              <w:left w:val="nil"/>
              <w:bottom w:val="single" w:sz="8" w:space="0" w:color="152935"/>
              <w:right w:val="nil"/>
            </w:tcBorders>
            <w:shd w:val="clear" w:color="auto" w:fill="E0E0E0"/>
          </w:tcPr>
          <w:p w14:paraId="7F4B7E43" w14:textId="77777777" w:rsidR="00A47A0E" w:rsidRPr="00735C32"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735C32">
              <w:rPr>
                <w:rFonts w:ascii="Arial" w:hAnsi="Arial" w:cs="Arial"/>
                <w:color w:val="264A60"/>
                <w:kern w:val="0"/>
              </w:rPr>
              <w:t>Sig.</w:t>
            </w:r>
          </w:p>
        </w:tc>
        <w:tc>
          <w:tcPr>
            <w:tcW w:w="2835" w:type="dxa"/>
            <w:tcBorders>
              <w:top w:val="single" w:sz="8" w:space="0" w:color="AEAEAE"/>
              <w:left w:val="nil"/>
              <w:bottom w:val="single" w:sz="8" w:space="0" w:color="152935"/>
              <w:right w:val="nil"/>
            </w:tcBorders>
            <w:shd w:val="clear" w:color="auto" w:fill="FFFFFF"/>
          </w:tcPr>
          <w:p w14:paraId="0E37DBA3" w14:textId="77777777" w:rsidR="00A47A0E" w:rsidRPr="00735C32"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735C32">
              <w:rPr>
                <w:rFonts w:ascii="Arial" w:hAnsi="Arial" w:cs="Arial"/>
                <w:color w:val="010205"/>
                <w:kern w:val="0"/>
              </w:rPr>
              <w:t>.000</w:t>
            </w:r>
          </w:p>
        </w:tc>
      </w:tr>
    </w:tbl>
    <w:p w14:paraId="6F679F35" w14:textId="49FC3B75" w:rsidR="00A47A0E" w:rsidRPr="00A47A0E" w:rsidRDefault="00A47A0E" w:rsidP="00A47A0E">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Table 3</w:t>
      </w:r>
      <w:r>
        <w:rPr>
          <w:rFonts w:ascii="Times New Roman" w:hAnsi="Times New Roman" w:cs="Times New Roman"/>
          <w:kern w:val="0"/>
        </w:rPr>
        <w:t xml:space="preserve">: </w:t>
      </w:r>
      <w:r w:rsidRPr="00704B2B">
        <w:rPr>
          <w:rFonts w:ascii="Times New Roman" w:hAnsi="Times New Roman" w:cs="Times New Roman"/>
          <w:bCs/>
          <w:kern w:val="0"/>
        </w:rPr>
        <w:t>KMO and Bartlett's Test</w:t>
      </w:r>
      <w:r>
        <w:rPr>
          <w:rFonts w:ascii="Times New Roman" w:hAnsi="Times New Roman" w:cs="Times New Roman" w:hint="eastAsia"/>
          <w:bCs/>
          <w:kern w:val="0"/>
        </w:rPr>
        <w:t xml:space="preserve"> of core capital</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559"/>
        <w:gridCol w:w="5812"/>
      </w:tblGrid>
      <w:tr w:rsidR="00A47A0E" w:rsidRPr="00B01341" w14:paraId="2683E6BC" w14:textId="77777777" w:rsidTr="007C5B31">
        <w:trPr>
          <w:cantSplit/>
        </w:trPr>
        <w:tc>
          <w:tcPr>
            <w:tcW w:w="8647" w:type="dxa"/>
            <w:gridSpan w:val="3"/>
            <w:tcBorders>
              <w:top w:val="nil"/>
              <w:left w:val="nil"/>
              <w:bottom w:val="nil"/>
              <w:right w:val="nil"/>
            </w:tcBorders>
            <w:shd w:val="clear" w:color="auto" w:fill="FFFFFF"/>
            <w:vAlign w:val="center"/>
          </w:tcPr>
          <w:p w14:paraId="7553AF95" w14:textId="77777777" w:rsidR="00A47A0E" w:rsidRPr="00B01341" w:rsidRDefault="00A47A0E" w:rsidP="00A47A0E">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B01341">
              <w:rPr>
                <w:rFonts w:ascii="Arial" w:hAnsi="Arial" w:cs="Arial"/>
                <w:b/>
                <w:bCs/>
                <w:color w:val="010205"/>
                <w:kern w:val="0"/>
                <w:sz w:val="30"/>
                <w:szCs w:val="30"/>
              </w:rPr>
              <w:t>Communalities</w:t>
            </w:r>
          </w:p>
        </w:tc>
      </w:tr>
      <w:tr w:rsidR="00A47A0E" w:rsidRPr="00B01341" w14:paraId="7F7CF357" w14:textId="77777777" w:rsidTr="007C5B31">
        <w:trPr>
          <w:cantSplit/>
        </w:trPr>
        <w:tc>
          <w:tcPr>
            <w:tcW w:w="1276" w:type="dxa"/>
            <w:tcBorders>
              <w:top w:val="nil"/>
              <w:left w:val="nil"/>
              <w:bottom w:val="single" w:sz="8" w:space="0" w:color="152935"/>
              <w:right w:val="nil"/>
            </w:tcBorders>
            <w:shd w:val="clear" w:color="auto" w:fill="FFFFFF"/>
            <w:vAlign w:val="bottom"/>
          </w:tcPr>
          <w:p w14:paraId="2D377AA9" w14:textId="77777777" w:rsidR="00A47A0E" w:rsidRPr="00B01341" w:rsidRDefault="00A47A0E" w:rsidP="007C5B31">
            <w:pPr>
              <w:widowControl/>
              <w:autoSpaceDE w:val="0"/>
              <w:autoSpaceDN w:val="0"/>
              <w:adjustRightInd w:val="0"/>
              <w:jc w:val="left"/>
              <w:rPr>
                <w:rFonts w:ascii="Times New Roman" w:hAnsi="Times New Roman" w:cs="Times New Roman"/>
                <w:kern w:val="0"/>
              </w:rPr>
            </w:pPr>
          </w:p>
        </w:tc>
        <w:tc>
          <w:tcPr>
            <w:tcW w:w="1559" w:type="dxa"/>
            <w:tcBorders>
              <w:top w:val="nil"/>
              <w:left w:val="nil"/>
              <w:bottom w:val="single" w:sz="8" w:space="0" w:color="152935"/>
              <w:right w:val="single" w:sz="8" w:space="0" w:color="E0E0E0"/>
            </w:tcBorders>
            <w:shd w:val="clear" w:color="auto" w:fill="FFFFFF"/>
            <w:vAlign w:val="bottom"/>
          </w:tcPr>
          <w:p w14:paraId="4469805C" w14:textId="77777777" w:rsidR="00A47A0E" w:rsidRPr="00B01341"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B01341">
              <w:rPr>
                <w:rFonts w:ascii="Arial" w:hAnsi="Arial" w:cs="Arial"/>
                <w:color w:val="264A60"/>
                <w:kern w:val="0"/>
              </w:rPr>
              <w:t>Initial</w:t>
            </w:r>
          </w:p>
        </w:tc>
        <w:tc>
          <w:tcPr>
            <w:tcW w:w="5812" w:type="dxa"/>
            <w:tcBorders>
              <w:top w:val="nil"/>
              <w:left w:val="single" w:sz="8" w:space="0" w:color="E0E0E0"/>
              <w:bottom w:val="single" w:sz="8" w:space="0" w:color="152935"/>
              <w:right w:val="nil"/>
            </w:tcBorders>
            <w:shd w:val="clear" w:color="auto" w:fill="FFFFFF"/>
            <w:vAlign w:val="bottom"/>
          </w:tcPr>
          <w:p w14:paraId="1E6E1088" w14:textId="77777777" w:rsidR="00A47A0E" w:rsidRPr="00B01341"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B01341">
              <w:rPr>
                <w:rFonts w:ascii="Arial" w:hAnsi="Arial" w:cs="Arial"/>
                <w:color w:val="264A60"/>
                <w:kern w:val="0"/>
              </w:rPr>
              <w:t>Extraction</w:t>
            </w:r>
          </w:p>
        </w:tc>
      </w:tr>
      <w:tr w:rsidR="00A47A0E" w:rsidRPr="00B01341" w14:paraId="202DC143" w14:textId="77777777" w:rsidTr="007C5B31">
        <w:trPr>
          <w:cantSplit/>
        </w:trPr>
        <w:tc>
          <w:tcPr>
            <w:tcW w:w="1276" w:type="dxa"/>
            <w:tcBorders>
              <w:top w:val="single" w:sz="8" w:space="0" w:color="152935"/>
              <w:left w:val="nil"/>
              <w:bottom w:val="single" w:sz="8" w:space="0" w:color="AEAEAE"/>
              <w:right w:val="nil"/>
            </w:tcBorders>
            <w:shd w:val="clear" w:color="auto" w:fill="E0E0E0"/>
          </w:tcPr>
          <w:p w14:paraId="77904ACF" w14:textId="77777777" w:rsidR="00A47A0E" w:rsidRPr="00B01341"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B01341">
              <w:rPr>
                <w:rFonts w:ascii="Arial" w:hAnsi="Arial" w:cs="Arial"/>
                <w:color w:val="264A60"/>
                <w:kern w:val="0"/>
              </w:rPr>
              <w:t>S5</w:t>
            </w:r>
          </w:p>
        </w:tc>
        <w:tc>
          <w:tcPr>
            <w:tcW w:w="1559" w:type="dxa"/>
            <w:tcBorders>
              <w:top w:val="single" w:sz="8" w:space="0" w:color="152935"/>
              <w:left w:val="nil"/>
              <w:bottom w:val="single" w:sz="8" w:space="0" w:color="AEAEAE"/>
              <w:right w:val="single" w:sz="8" w:space="0" w:color="E0E0E0"/>
            </w:tcBorders>
            <w:shd w:val="clear" w:color="auto" w:fill="FFFFFF"/>
          </w:tcPr>
          <w:p w14:paraId="7592F14A"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1.000</w:t>
            </w:r>
          </w:p>
        </w:tc>
        <w:tc>
          <w:tcPr>
            <w:tcW w:w="5812" w:type="dxa"/>
            <w:tcBorders>
              <w:top w:val="single" w:sz="8" w:space="0" w:color="152935"/>
              <w:left w:val="single" w:sz="8" w:space="0" w:color="E0E0E0"/>
              <w:bottom w:val="single" w:sz="8" w:space="0" w:color="AEAEAE"/>
              <w:right w:val="nil"/>
            </w:tcBorders>
            <w:shd w:val="clear" w:color="auto" w:fill="FFFFFF"/>
          </w:tcPr>
          <w:p w14:paraId="213F9B19"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.764</w:t>
            </w:r>
          </w:p>
        </w:tc>
      </w:tr>
      <w:tr w:rsidR="00A47A0E" w:rsidRPr="00B01341" w14:paraId="156C7FF9" w14:textId="77777777" w:rsidTr="007C5B31">
        <w:trPr>
          <w:cantSplit/>
        </w:trPr>
        <w:tc>
          <w:tcPr>
            <w:tcW w:w="1276" w:type="dxa"/>
            <w:tcBorders>
              <w:top w:val="single" w:sz="8" w:space="0" w:color="AEAEAE"/>
              <w:left w:val="nil"/>
              <w:bottom w:val="single" w:sz="8" w:space="0" w:color="AEAEAE"/>
              <w:right w:val="nil"/>
            </w:tcBorders>
            <w:shd w:val="clear" w:color="auto" w:fill="E0E0E0"/>
          </w:tcPr>
          <w:p w14:paraId="165BDD24" w14:textId="77777777" w:rsidR="00A47A0E" w:rsidRPr="00B01341" w:rsidRDefault="00A47A0E" w:rsidP="007C5B31">
            <w:pPr>
              <w:widowControl/>
              <w:autoSpaceDE w:val="0"/>
              <w:autoSpaceDN w:val="0"/>
              <w:adjustRightInd w:val="0"/>
              <w:spacing w:line="320" w:lineRule="atLeast"/>
              <w:ind w:left="60" w:right="60"/>
              <w:jc w:val="left"/>
              <w:rPr>
                <w:rFonts w:ascii="Arial" w:hAnsi="Arial" w:cs="Arial"/>
                <w:color w:val="264A60"/>
                <w:kern w:val="0"/>
              </w:rPr>
            </w:pPr>
            <w:r>
              <w:rPr>
                <w:rFonts w:ascii="Arial" w:hAnsi="Arial" w:cs="Arial"/>
                <w:color w:val="264A60"/>
                <w:kern w:val="0"/>
              </w:rPr>
              <w:t>N</w:t>
            </w:r>
            <w:r>
              <w:rPr>
                <w:rFonts w:ascii="Arial" w:hAnsi="Arial" w:cs="Arial" w:hint="eastAsia"/>
                <w:color w:val="264A60"/>
                <w:kern w:val="0"/>
              </w:rPr>
              <w:t>S</w:t>
            </w:r>
          </w:p>
        </w:tc>
        <w:tc>
          <w:tcPr>
            <w:tcW w:w="1559" w:type="dxa"/>
            <w:tcBorders>
              <w:top w:val="single" w:sz="8" w:space="0" w:color="AEAEAE"/>
              <w:left w:val="nil"/>
              <w:bottom w:val="single" w:sz="8" w:space="0" w:color="AEAEAE"/>
              <w:right w:val="single" w:sz="8" w:space="0" w:color="E0E0E0"/>
            </w:tcBorders>
            <w:shd w:val="clear" w:color="auto" w:fill="FFFFFF"/>
          </w:tcPr>
          <w:p w14:paraId="5D3F7196"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1.000</w:t>
            </w:r>
          </w:p>
        </w:tc>
        <w:tc>
          <w:tcPr>
            <w:tcW w:w="5812" w:type="dxa"/>
            <w:tcBorders>
              <w:top w:val="single" w:sz="8" w:space="0" w:color="AEAEAE"/>
              <w:left w:val="single" w:sz="8" w:space="0" w:color="E0E0E0"/>
              <w:bottom w:val="single" w:sz="8" w:space="0" w:color="AEAEAE"/>
              <w:right w:val="nil"/>
            </w:tcBorders>
            <w:shd w:val="clear" w:color="auto" w:fill="FFFFFF"/>
          </w:tcPr>
          <w:p w14:paraId="65F57A94"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.709</w:t>
            </w:r>
          </w:p>
        </w:tc>
      </w:tr>
      <w:tr w:rsidR="00A47A0E" w:rsidRPr="00B01341" w14:paraId="0068700B" w14:textId="77777777" w:rsidTr="007C5B31">
        <w:trPr>
          <w:cantSplit/>
        </w:trPr>
        <w:tc>
          <w:tcPr>
            <w:tcW w:w="1276" w:type="dxa"/>
            <w:tcBorders>
              <w:top w:val="single" w:sz="8" w:space="0" w:color="AEAEAE"/>
              <w:left w:val="nil"/>
              <w:bottom w:val="single" w:sz="8" w:space="0" w:color="152935"/>
              <w:right w:val="nil"/>
            </w:tcBorders>
            <w:shd w:val="clear" w:color="auto" w:fill="E0E0E0"/>
          </w:tcPr>
          <w:p w14:paraId="7E761EC3" w14:textId="77777777" w:rsidR="00A47A0E" w:rsidRPr="00B01341"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B01341">
              <w:rPr>
                <w:rFonts w:ascii="Arial" w:hAnsi="Arial" w:cs="Arial"/>
                <w:color w:val="264A60"/>
                <w:kern w:val="0"/>
              </w:rPr>
              <w:t>FS</w:t>
            </w:r>
          </w:p>
        </w:tc>
        <w:tc>
          <w:tcPr>
            <w:tcW w:w="1559" w:type="dxa"/>
            <w:tcBorders>
              <w:top w:val="single" w:sz="8" w:space="0" w:color="AEAEAE"/>
              <w:left w:val="nil"/>
              <w:bottom w:val="single" w:sz="8" w:space="0" w:color="152935"/>
              <w:right w:val="single" w:sz="8" w:space="0" w:color="E0E0E0"/>
            </w:tcBorders>
            <w:shd w:val="clear" w:color="auto" w:fill="FFFFFF"/>
          </w:tcPr>
          <w:p w14:paraId="14871E98"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1.000</w:t>
            </w:r>
          </w:p>
        </w:tc>
        <w:tc>
          <w:tcPr>
            <w:tcW w:w="5812" w:type="dxa"/>
            <w:tcBorders>
              <w:top w:val="single" w:sz="8" w:space="0" w:color="AEAEAE"/>
              <w:left w:val="single" w:sz="8" w:space="0" w:color="E0E0E0"/>
              <w:bottom w:val="single" w:sz="8" w:space="0" w:color="152935"/>
              <w:right w:val="nil"/>
            </w:tcBorders>
            <w:shd w:val="clear" w:color="auto" w:fill="FFFFFF"/>
          </w:tcPr>
          <w:p w14:paraId="1EAD7B85" w14:textId="77777777" w:rsidR="00A47A0E" w:rsidRPr="00B01341"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B01341">
              <w:rPr>
                <w:rFonts w:ascii="Arial" w:hAnsi="Arial" w:cs="Arial"/>
                <w:color w:val="010205"/>
                <w:kern w:val="0"/>
              </w:rPr>
              <w:t>.387</w:t>
            </w:r>
          </w:p>
        </w:tc>
      </w:tr>
      <w:tr w:rsidR="00A47A0E" w:rsidRPr="00B01341" w14:paraId="0A8957AC" w14:textId="77777777" w:rsidTr="007C5B31">
        <w:trPr>
          <w:cantSplit/>
        </w:trPr>
        <w:tc>
          <w:tcPr>
            <w:tcW w:w="8647" w:type="dxa"/>
            <w:gridSpan w:val="3"/>
            <w:tcBorders>
              <w:top w:val="nil"/>
              <w:left w:val="nil"/>
              <w:bottom w:val="nil"/>
              <w:right w:val="nil"/>
            </w:tcBorders>
            <w:shd w:val="clear" w:color="auto" w:fill="FFFFFF"/>
          </w:tcPr>
          <w:p w14:paraId="419EF77D" w14:textId="77777777" w:rsidR="00A47A0E" w:rsidRPr="00B01341" w:rsidRDefault="00A47A0E" w:rsidP="007C5B31">
            <w:pPr>
              <w:widowControl/>
              <w:autoSpaceDE w:val="0"/>
              <w:autoSpaceDN w:val="0"/>
              <w:adjustRightInd w:val="0"/>
              <w:spacing w:line="320" w:lineRule="atLeast"/>
              <w:ind w:left="60" w:right="60"/>
              <w:jc w:val="left"/>
              <w:rPr>
                <w:rFonts w:ascii="Arial" w:hAnsi="Arial" w:cs="Arial"/>
                <w:color w:val="010205"/>
                <w:kern w:val="0"/>
              </w:rPr>
            </w:pPr>
            <w:r w:rsidRPr="00B01341">
              <w:rPr>
                <w:rFonts w:ascii="Arial" w:hAnsi="Arial" w:cs="Arial"/>
                <w:color w:val="010205"/>
                <w:kern w:val="0"/>
              </w:rPr>
              <w:t>Extraction Method: Principal Component Analysis.</w:t>
            </w:r>
          </w:p>
        </w:tc>
      </w:tr>
    </w:tbl>
    <w:p w14:paraId="51F51A81" w14:textId="4D77D365" w:rsidR="00A47A0E" w:rsidRPr="00B01341" w:rsidRDefault="00A47A0E" w:rsidP="00A47A0E">
      <w:pPr>
        <w:widowControl/>
        <w:autoSpaceDE w:val="0"/>
        <w:autoSpaceDN w:val="0"/>
        <w:adjustRightInd w:val="0"/>
        <w:spacing w:line="400" w:lineRule="atLeast"/>
        <w:jc w:val="left"/>
        <w:rPr>
          <w:rFonts w:ascii="Times New Roman" w:hAnsi="Times New Roman" w:cs="Times New Roman"/>
          <w:kern w:val="0"/>
        </w:rPr>
      </w:pPr>
      <w:r>
        <w:rPr>
          <w:rFonts w:ascii="Times New Roman" w:hAnsi="Times New Roman" w:cs="Times New Roman" w:hint="eastAsia"/>
          <w:kern w:val="0"/>
        </w:rPr>
        <w:t>Table 4</w:t>
      </w:r>
      <w:r>
        <w:rPr>
          <w:rFonts w:ascii="Times New Roman" w:hAnsi="Times New Roman" w:cs="Times New Roman"/>
          <w:kern w:val="0"/>
        </w:rPr>
        <w:t xml:space="preserve">: </w:t>
      </w:r>
      <w:r w:rsidRPr="00B01341">
        <w:rPr>
          <w:rFonts w:ascii="Times New Roman" w:hAnsi="Times New Roman" w:cs="Times New Roman"/>
          <w:bCs/>
          <w:kern w:val="0"/>
        </w:rPr>
        <w:t>Communalities</w:t>
      </w:r>
      <w:r>
        <w:rPr>
          <w:rFonts w:ascii="Times New Roman" w:hAnsi="Times New Roman" w:cs="Times New Roman"/>
          <w:bCs/>
          <w:kern w:val="0"/>
        </w:rPr>
        <w:t xml:space="preserve"> of core capital</w:t>
      </w:r>
    </w:p>
    <w:p w14:paraId="4306A978" w14:textId="77777777" w:rsidR="00A47A0E" w:rsidRDefault="00A47A0E" w:rsidP="00A47A0E">
      <w:pPr>
        <w:rPr>
          <w:color w:val="FFFF00"/>
        </w:rPr>
      </w:pPr>
    </w:p>
    <w:p w14:paraId="71A03BEE" w14:textId="77777777" w:rsidR="00A47A0E" w:rsidRDefault="00A47A0E" w:rsidP="00A47A0E">
      <w:pPr>
        <w:rPr>
          <w:color w:val="FFFF00"/>
        </w:rPr>
      </w:pPr>
    </w:p>
    <w:p w14:paraId="7A675A26" w14:textId="77777777" w:rsidR="00A47A0E" w:rsidRDefault="00A47A0E" w:rsidP="00A47A0E">
      <w:pPr>
        <w:rPr>
          <w:color w:val="FFFF00"/>
        </w:rPr>
      </w:pPr>
    </w:p>
    <w:p w14:paraId="69FA4C41" w14:textId="77777777" w:rsidR="00A47A0E" w:rsidRDefault="00A47A0E" w:rsidP="00A47A0E">
      <w:pPr>
        <w:rPr>
          <w:color w:val="FFFF00"/>
        </w:rPr>
      </w:pPr>
    </w:p>
    <w:p w14:paraId="424C3B8B" w14:textId="77777777" w:rsidR="00A47A0E" w:rsidRDefault="00A47A0E" w:rsidP="00A47A0E">
      <w:pPr>
        <w:rPr>
          <w:color w:val="FFFF00"/>
        </w:rPr>
      </w:pPr>
    </w:p>
    <w:tbl>
      <w:tblPr>
        <w:tblW w:w="9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6"/>
        <w:gridCol w:w="1029"/>
        <w:gridCol w:w="1476"/>
        <w:gridCol w:w="1445"/>
        <w:gridCol w:w="1200"/>
        <w:gridCol w:w="1476"/>
        <w:gridCol w:w="1445"/>
      </w:tblGrid>
      <w:tr w:rsidR="00A47A0E" w:rsidRPr="00F146DF" w14:paraId="3917A6FD" w14:textId="77777777" w:rsidTr="007C5B31">
        <w:trPr>
          <w:cantSplit/>
        </w:trPr>
        <w:tc>
          <w:tcPr>
            <w:tcW w:w="9372" w:type="dxa"/>
            <w:gridSpan w:val="7"/>
            <w:tcBorders>
              <w:top w:val="nil"/>
              <w:left w:val="nil"/>
              <w:bottom w:val="nil"/>
              <w:right w:val="nil"/>
            </w:tcBorders>
            <w:shd w:val="clear" w:color="auto" w:fill="FFFFFF"/>
            <w:vAlign w:val="center"/>
          </w:tcPr>
          <w:p w14:paraId="2B280369"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010205"/>
                <w:kern w:val="0"/>
                <w:sz w:val="30"/>
                <w:szCs w:val="30"/>
              </w:rPr>
            </w:pPr>
            <w:r w:rsidRPr="00F146DF">
              <w:rPr>
                <w:rFonts w:ascii="Arial" w:hAnsi="Arial" w:cs="Arial"/>
                <w:b/>
                <w:bCs/>
                <w:color w:val="010205"/>
                <w:kern w:val="0"/>
                <w:sz w:val="30"/>
                <w:szCs w:val="30"/>
              </w:rPr>
              <w:t>Total Variance Explained</w:t>
            </w:r>
          </w:p>
        </w:tc>
      </w:tr>
      <w:tr w:rsidR="00A47A0E" w:rsidRPr="00F146DF" w14:paraId="6E7E9EE9" w14:textId="77777777" w:rsidTr="007C5B31">
        <w:trPr>
          <w:cantSplit/>
        </w:trPr>
        <w:tc>
          <w:tcPr>
            <w:tcW w:w="1306" w:type="dxa"/>
            <w:vMerge w:val="restart"/>
            <w:tcBorders>
              <w:top w:val="nil"/>
              <w:left w:val="nil"/>
              <w:bottom w:val="nil"/>
              <w:right w:val="nil"/>
            </w:tcBorders>
            <w:shd w:val="clear" w:color="auto" w:fill="FFFFFF"/>
            <w:vAlign w:val="bottom"/>
          </w:tcPr>
          <w:p w14:paraId="5B6E1B90" w14:textId="77777777" w:rsidR="00A47A0E" w:rsidRPr="00F146DF"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F146DF">
              <w:rPr>
                <w:rFonts w:ascii="Arial" w:hAnsi="Arial" w:cs="Arial"/>
                <w:color w:val="264A60"/>
                <w:kern w:val="0"/>
              </w:rPr>
              <w:t>Component</w:t>
            </w:r>
          </w:p>
        </w:tc>
        <w:tc>
          <w:tcPr>
            <w:tcW w:w="3948" w:type="dxa"/>
            <w:gridSpan w:val="3"/>
            <w:tcBorders>
              <w:top w:val="nil"/>
              <w:left w:val="nil"/>
              <w:bottom w:val="nil"/>
              <w:right w:val="nil"/>
            </w:tcBorders>
            <w:shd w:val="clear" w:color="auto" w:fill="FFFFFF"/>
            <w:vAlign w:val="bottom"/>
          </w:tcPr>
          <w:p w14:paraId="2A24537B"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Initial Eigenvalues</w:t>
            </w:r>
          </w:p>
        </w:tc>
        <w:tc>
          <w:tcPr>
            <w:tcW w:w="4118" w:type="dxa"/>
            <w:gridSpan w:val="3"/>
            <w:tcBorders>
              <w:top w:val="nil"/>
              <w:left w:val="single" w:sz="8" w:space="0" w:color="E0E0E0"/>
              <w:bottom w:val="nil"/>
              <w:right w:val="nil"/>
            </w:tcBorders>
            <w:shd w:val="clear" w:color="auto" w:fill="FFFFFF"/>
            <w:vAlign w:val="bottom"/>
          </w:tcPr>
          <w:p w14:paraId="4EA36C4D"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Extraction Sums of Squared Loadings</w:t>
            </w:r>
          </w:p>
        </w:tc>
      </w:tr>
      <w:tr w:rsidR="00A47A0E" w:rsidRPr="00F146DF" w14:paraId="53A380F9" w14:textId="77777777" w:rsidTr="007C5B31">
        <w:trPr>
          <w:cantSplit/>
        </w:trPr>
        <w:tc>
          <w:tcPr>
            <w:tcW w:w="1306" w:type="dxa"/>
            <w:vMerge/>
            <w:tcBorders>
              <w:top w:val="nil"/>
              <w:left w:val="nil"/>
              <w:bottom w:val="nil"/>
              <w:right w:val="nil"/>
            </w:tcBorders>
            <w:shd w:val="clear" w:color="auto" w:fill="FFFFFF"/>
            <w:vAlign w:val="bottom"/>
          </w:tcPr>
          <w:p w14:paraId="0AA341CA" w14:textId="77777777" w:rsidR="00A47A0E" w:rsidRPr="00F146DF" w:rsidRDefault="00A47A0E" w:rsidP="007C5B31">
            <w:pPr>
              <w:widowControl/>
              <w:autoSpaceDE w:val="0"/>
              <w:autoSpaceDN w:val="0"/>
              <w:adjustRightInd w:val="0"/>
              <w:jc w:val="left"/>
              <w:rPr>
                <w:rFonts w:ascii="Arial" w:hAnsi="Arial" w:cs="Arial"/>
                <w:color w:val="264A60"/>
                <w:kern w:val="0"/>
              </w:rPr>
            </w:pPr>
          </w:p>
        </w:tc>
        <w:tc>
          <w:tcPr>
            <w:tcW w:w="1029" w:type="dxa"/>
            <w:tcBorders>
              <w:top w:val="nil"/>
              <w:left w:val="nil"/>
              <w:bottom w:val="single" w:sz="8" w:space="0" w:color="152935"/>
              <w:right w:val="single" w:sz="8" w:space="0" w:color="E0E0E0"/>
            </w:tcBorders>
            <w:shd w:val="clear" w:color="auto" w:fill="FFFFFF"/>
            <w:vAlign w:val="bottom"/>
          </w:tcPr>
          <w:p w14:paraId="341FA0A6"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Total</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C62D7F9"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 of Variance</w:t>
            </w:r>
          </w:p>
        </w:tc>
        <w:tc>
          <w:tcPr>
            <w:tcW w:w="1444" w:type="dxa"/>
            <w:tcBorders>
              <w:top w:val="nil"/>
              <w:left w:val="single" w:sz="8" w:space="0" w:color="E0E0E0"/>
              <w:bottom w:val="single" w:sz="8" w:space="0" w:color="152935"/>
              <w:right w:val="nil"/>
            </w:tcBorders>
            <w:shd w:val="clear" w:color="auto" w:fill="FFFFFF"/>
            <w:vAlign w:val="bottom"/>
          </w:tcPr>
          <w:p w14:paraId="370432DD"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Cumulative %</w:t>
            </w:r>
          </w:p>
        </w:tc>
        <w:tc>
          <w:tcPr>
            <w:tcW w:w="1199" w:type="dxa"/>
            <w:tcBorders>
              <w:top w:val="nil"/>
              <w:left w:val="single" w:sz="8" w:space="0" w:color="E0E0E0"/>
              <w:bottom w:val="single" w:sz="8" w:space="0" w:color="152935"/>
              <w:right w:val="single" w:sz="8" w:space="0" w:color="E0E0E0"/>
            </w:tcBorders>
            <w:shd w:val="clear" w:color="auto" w:fill="FFFFFF"/>
            <w:vAlign w:val="bottom"/>
          </w:tcPr>
          <w:p w14:paraId="37202619"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Total</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7625071"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 of Variance</w:t>
            </w:r>
          </w:p>
        </w:tc>
        <w:tc>
          <w:tcPr>
            <w:tcW w:w="1444" w:type="dxa"/>
            <w:tcBorders>
              <w:top w:val="nil"/>
              <w:left w:val="single" w:sz="8" w:space="0" w:color="E0E0E0"/>
              <w:bottom w:val="single" w:sz="8" w:space="0" w:color="152935"/>
              <w:right w:val="nil"/>
            </w:tcBorders>
            <w:shd w:val="clear" w:color="auto" w:fill="FFFFFF"/>
            <w:vAlign w:val="bottom"/>
          </w:tcPr>
          <w:p w14:paraId="41B4E434" w14:textId="77777777" w:rsidR="00A47A0E" w:rsidRPr="00F146DF"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F146DF">
              <w:rPr>
                <w:rFonts w:ascii="Arial" w:hAnsi="Arial" w:cs="Arial"/>
                <w:color w:val="264A60"/>
                <w:kern w:val="0"/>
              </w:rPr>
              <w:t>Cumulative %</w:t>
            </w:r>
          </w:p>
        </w:tc>
      </w:tr>
      <w:tr w:rsidR="00A47A0E" w:rsidRPr="00F146DF" w14:paraId="0BA817AA" w14:textId="77777777" w:rsidTr="007C5B31">
        <w:trPr>
          <w:cantSplit/>
        </w:trPr>
        <w:tc>
          <w:tcPr>
            <w:tcW w:w="1306" w:type="dxa"/>
            <w:tcBorders>
              <w:top w:val="single" w:sz="8" w:space="0" w:color="152935"/>
              <w:left w:val="nil"/>
              <w:bottom w:val="single" w:sz="8" w:space="0" w:color="AEAEAE"/>
              <w:right w:val="nil"/>
            </w:tcBorders>
            <w:shd w:val="clear" w:color="auto" w:fill="E0E0E0"/>
          </w:tcPr>
          <w:p w14:paraId="4297A161" w14:textId="77777777" w:rsidR="00A47A0E" w:rsidRPr="00F146DF"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F146DF">
              <w:rPr>
                <w:rFonts w:ascii="Arial" w:hAnsi="Arial" w:cs="Arial"/>
                <w:color w:val="264A60"/>
                <w:kern w:val="0"/>
              </w:rPr>
              <w:t>1</w:t>
            </w:r>
          </w:p>
        </w:tc>
        <w:tc>
          <w:tcPr>
            <w:tcW w:w="1029" w:type="dxa"/>
            <w:tcBorders>
              <w:top w:val="single" w:sz="8" w:space="0" w:color="152935"/>
              <w:left w:val="nil"/>
              <w:bottom w:val="single" w:sz="8" w:space="0" w:color="AEAEAE"/>
              <w:right w:val="single" w:sz="8" w:space="0" w:color="E0E0E0"/>
            </w:tcBorders>
            <w:shd w:val="clear" w:color="auto" w:fill="FFFFFF"/>
          </w:tcPr>
          <w:p w14:paraId="4E16E6AC"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1.860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F9C258E"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61.994</w:t>
            </w:r>
          </w:p>
        </w:tc>
        <w:tc>
          <w:tcPr>
            <w:tcW w:w="1444" w:type="dxa"/>
            <w:tcBorders>
              <w:top w:val="single" w:sz="8" w:space="0" w:color="152935"/>
              <w:left w:val="single" w:sz="8" w:space="0" w:color="E0E0E0"/>
              <w:bottom w:val="single" w:sz="8" w:space="0" w:color="AEAEAE"/>
              <w:right w:val="nil"/>
            </w:tcBorders>
            <w:shd w:val="clear" w:color="auto" w:fill="FFFFFF"/>
          </w:tcPr>
          <w:p w14:paraId="0459A6F6"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61.994</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cPr>
          <w:p w14:paraId="7E66CDD5"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1.860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8F3537F"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61.994</w:t>
            </w:r>
          </w:p>
        </w:tc>
        <w:tc>
          <w:tcPr>
            <w:tcW w:w="1444" w:type="dxa"/>
            <w:tcBorders>
              <w:top w:val="single" w:sz="8" w:space="0" w:color="152935"/>
              <w:left w:val="single" w:sz="8" w:space="0" w:color="E0E0E0"/>
              <w:bottom w:val="single" w:sz="8" w:space="0" w:color="AEAEAE"/>
              <w:right w:val="nil"/>
            </w:tcBorders>
            <w:shd w:val="clear" w:color="auto" w:fill="FFFFFF"/>
          </w:tcPr>
          <w:p w14:paraId="39D7175D"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61.994</w:t>
            </w:r>
          </w:p>
        </w:tc>
      </w:tr>
      <w:tr w:rsidR="00A47A0E" w:rsidRPr="00F146DF" w14:paraId="46898206" w14:textId="77777777" w:rsidTr="007C5B31">
        <w:trPr>
          <w:cantSplit/>
        </w:trPr>
        <w:tc>
          <w:tcPr>
            <w:tcW w:w="1306" w:type="dxa"/>
            <w:tcBorders>
              <w:top w:val="single" w:sz="8" w:space="0" w:color="AEAEAE"/>
              <w:left w:val="nil"/>
              <w:bottom w:val="single" w:sz="8" w:space="0" w:color="AEAEAE"/>
              <w:right w:val="nil"/>
            </w:tcBorders>
            <w:shd w:val="clear" w:color="auto" w:fill="E0E0E0"/>
          </w:tcPr>
          <w:p w14:paraId="4AA0962B" w14:textId="77777777" w:rsidR="00A47A0E" w:rsidRPr="00F146DF"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F146DF">
              <w:rPr>
                <w:rFonts w:ascii="Arial" w:hAnsi="Arial" w:cs="Arial"/>
                <w:color w:val="264A60"/>
                <w:kern w:val="0"/>
              </w:rPr>
              <w:t>2</w:t>
            </w:r>
          </w:p>
        </w:tc>
        <w:tc>
          <w:tcPr>
            <w:tcW w:w="1029" w:type="dxa"/>
            <w:tcBorders>
              <w:top w:val="single" w:sz="8" w:space="0" w:color="AEAEAE"/>
              <w:left w:val="nil"/>
              <w:bottom w:val="single" w:sz="8" w:space="0" w:color="AEAEAE"/>
              <w:right w:val="single" w:sz="8" w:space="0" w:color="E0E0E0"/>
            </w:tcBorders>
            <w:shd w:val="clear" w:color="auto" w:fill="FFFFFF"/>
          </w:tcPr>
          <w:p w14:paraId="0DADDF6B"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.781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60BFA5"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26.020</w:t>
            </w:r>
          </w:p>
        </w:tc>
        <w:tc>
          <w:tcPr>
            <w:tcW w:w="1444" w:type="dxa"/>
            <w:tcBorders>
              <w:top w:val="single" w:sz="8" w:space="0" w:color="AEAEAE"/>
              <w:left w:val="single" w:sz="8" w:space="0" w:color="E0E0E0"/>
              <w:bottom w:val="single" w:sz="8" w:space="0" w:color="AEAEAE"/>
              <w:right w:val="nil"/>
            </w:tcBorders>
            <w:shd w:val="clear" w:color="auto" w:fill="FFFFFF"/>
          </w:tcPr>
          <w:p w14:paraId="34A50A7D"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88.014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902651"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1AC126"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c>
          <w:tcPr>
            <w:tcW w:w="1444" w:type="dxa"/>
            <w:tcBorders>
              <w:top w:val="single" w:sz="8" w:space="0" w:color="AEAEAE"/>
              <w:left w:val="single" w:sz="8" w:space="0" w:color="E0E0E0"/>
              <w:bottom w:val="single" w:sz="8" w:space="0" w:color="AEAEAE"/>
              <w:right w:val="nil"/>
            </w:tcBorders>
            <w:shd w:val="clear" w:color="auto" w:fill="FFFFFF"/>
            <w:vAlign w:val="center"/>
          </w:tcPr>
          <w:p w14:paraId="6870B2D5"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r>
      <w:tr w:rsidR="00A47A0E" w:rsidRPr="00F146DF" w14:paraId="15DE45E7" w14:textId="77777777" w:rsidTr="007C5B31">
        <w:trPr>
          <w:cantSplit/>
        </w:trPr>
        <w:tc>
          <w:tcPr>
            <w:tcW w:w="1306" w:type="dxa"/>
            <w:tcBorders>
              <w:top w:val="single" w:sz="8" w:space="0" w:color="AEAEAE"/>
              <w:left w:val="nil"/>
              <w:bottom w:val="single" w:sz="8" w:space="0" w:color="152935"/>
              <w:right w:val="nil"/>
            </w:tcBorders>
            <w:shd w:val="clear" w:color="auto" w:fill="E0E0E0"/>
          </w:tcPr>
          <w:p w14:paraId="244E088F" w14:textId="77777777" w:rsidR="00A47A0E" w:rsidRPr="00F146DF"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F146DF">
              <w:rPr>
                <w:rFonts w:ascii="Arial" w:hAnsi="Arial" w:cs="Arial"/>
                <w:color w:val="264A60"/>
                <w:kern w:val="0"/>
              </w:rPr>
              <w:t>3</w:t>
            </w:r>
          </w:p>
        </w:tc>
        <w:tc>
          <w:tcPr>
            <w:tcW w:w="1029" w:type="dxa"/>
            <w:tcBorders>
              <w:top w:val="single" w:sz="8" w:space="0" w:color="AEAEAE"/>
              <w:left w:val="nil"/>
              <w:bottom w:val="single" w:sz="8" w:space="0" w:color="152935"/>
              <w:right w:val="single" w:sz="8" w:space="0" w:color="E0E0E0"/>
            </w:tcBorders>
            <w:shd w:val="clear" w:color="auto" w:fill="FFFFFF"/>
          </w:tcPr>
          <w:p w14:paraId="60AB0A66"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.360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CBACA97"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11.986</w:t>
            </w:r>
          </w:p>
        </w:tc>
        <w:tc>
          <w:tcPr>
            <w:tcW w:w="1444" w:type="dxa"/>
            <w:tcBorders>
              <w:top w:val="single" w:sz="8" w:space="0" w:color="AEAEAE"/>
              <w:left w:val="single" w:sz="8" w:space="0" w:color="E0E0E0"/>
              <w:bottom w:val="single" w:sz="8" w:space="0" w:color="152935"/>
              <w:right w:val="nil"/>
            </w:tcBorders>
            <w:shd w:val="clear" w:color="auto" w:fill="FFFFFF"/>
          </w:tcPr>
          <w:p w14:paraId="44FACD09" w14:textId="77777777" w:rsidR="00A47A0E" w:rsidRPr="00F146DF"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F146DF">
              <w:rPr>
                <w:rFonts w:ascii="Arial" w:hAnsi="Arial" w:cs="Arial"/>
                <w:color w:val="010205"/>
                <w:kern w:val="0"/>
              </w:rPr>
              <w:t>100.000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498A55D"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F0CCB7C"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38E720B3" w14:textId="77777777" w:rsidR="00A47A0E" w:rsidRPr="00F146DF" w:rsidRDefault="00A47A0E" w:rsidP="007C5B31">
            <w:pPr>
              <w:widowControl/>
              <w:autoSpaceDE w:val="0"/>
              <w:autoSpaceDN w:val="0"/>
              <w:adjustRightInd w:val="0"/>
              <w:jc w:val="left"/>
              <w:rPr>
                <w:rFonts w:ascii="Times New Roman" w:hAnsi="Times New Roman" w:cs="Times New Roman"/>
                <w:kern w:val="0"/>
              </w:rPr>
            </w:pPr>
          </w:p>
        </w:tc>
      </w:tr>
      <w:tr w:rsidR="00A47A0E" w:rsidRPr="00F146DF" w14:paraId="402C5559" w14:textId="77777777" w:rsidTr="007C5B31">
        <w:trPr>
          <w:cantSplit/>
        </w:trPr>
        <w:tc>
          <w:tcPr>
            <w:tcW w:w="9372" w:type="dxa"/>
            <w:gridSpan w:val="7"/>
            <w:tcBorders>
              <w:top w:val="nil"/>
              <w:left w:val="nil"/>
              <w:bottom w:val="nil"/>
              <w:right w:val="nil"/>
            </w:tcBorders>
            <w:shd w:val="clear" w:color="auto" w:fill="FFFFFF"/>
          </w:tcPr>
          <w:p w14:paraId="0B2C5E5A" w14:textId="77777777" w:rsidR="00A47A0E" w:rsidRPr="00F146DF" w:rsidRDefault="00A47A0E" w:rsidP="007C5B31">
            <w:pPr>
              <w:widowControl/>
              <w:autoSpaceDE w:val="0"/>
              <w:autoSpaceDN w:val="0"/>
              <w:adjustRightInd w:val="0"/>
              <w:spacing w:line="320" w:lineRule="atLeast"/>
              <w:ind w:left="60" w:right="60"/>
              <w:jc w:val="left"/>
              <w:rPr>
                <w:rFonts w:ascii="Arial" w:hAnsi="Arial" w:cs="Arial"/>
                <w:color w:val="010205"/>
                <w:kern w:val="0"/>
              </w:rPr>
            </w:pPr>
            <w:r w:rsidRPr="00F146DF">
              <w:rPr>
                <w:rFonts w:ascii="Arial" w:hAnsi="Arial" w:cs="Arial"/>
                <w:color w:val="010205"/>
                <w:kern w:val="0"/>
              </w:rPr>
              <w:t>Extraction Method: Principal Component Analysis.</w:t>
            </w:r>
          </w:p>
        </w:tc>
      </w:tr>
    </w:tbl>
    <w:p w14:paraId="5E10249F" w14:textId="46678B8A" w:rsidR="00A47A0E" w:rsidRPr="00FB38B9" w:rsidRDefault="00A47A0E" w:rsidP="00FB38B9">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 xml:space="preserve">Table 5: </w:t>
      </w:r>
      <w:r w:rsidRPr="00F146DF">
        <w:rPr>
          <w:rFonts w:ascii="Times New Roman" w:hAnsi="Times New Roman" w:cs="Times New Roman"/>
          <w:bCs/>
          <w:kern w:val="0"/>
        </w:rPr>
        <w:t>Total Variance Explained</w:t>
      </w:r>
      <w:r>
        <w:rPr>
          <w:rFonts w:ascii="Times New Roman" w:hAnsi="Times New Roman" w:cs="Times New Roman" w:hint="eastAsia"/>
          <w:bCs/>
          <w:kern w:val="0"/>
        </w:rPr>
        <w:t xml:space="preserve"> of </w:t>
      </w:r>
      <w:r>
        <w:rPr>
          <w:rFonts w:ascii="Times New Roman" w:hAnsi="Times New Roman" w:cs="Times New Roman"/>
          <w:bCs/>
          <w:kern w:val="0"/>
        </w:rPr>
        <w:t>core capital</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7513"/>
      </w:tblGrid>
      <w:tr w:rsidR="00A47A0E" w:rsidRPr="00C03CE7" w14:paraId="0DCEDB4E" w14:textId="77777777" w:rsidTr="007C5B31">
        <w:trPr>
          <w:cantSplit/>
        </w:trPr>
        <w:tc>
          <w:tcPr>
            <w:tcW w:w="9214" w:type="dxa"/>
            <w:gridSpan w:val="2"/>
            <w:tcBorders>
              <w:top w:val="nil"/>
              <w:left w:val="nil"/>
              <w:bottom w:val="nil"/>
              <w:right w:val="nil"/>
            </w:tcBorders>
            <w:shd w:val="clear" w:color="auto" w:fill="FFFFFF"/>
            <w:vAlign w:val="center"/>
          </w:tcPr>
          <w:p w14:paraId="2C59D861" w14:textId="77777777" w:rsidR="00A47A0E" w:rsidRPr="00C03CE7" w:rsidRDefault="00A47A0E" w:rsidP="00FB38B9">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C03CE7">
              <w:rPr>
                <w:rFonts w:ascii="Arial" w:hAnsi="Arial" w:cs="Arial"/>
                <w:b/>
                <w:bCs/>
                <w:color w:val="010205"/>
                <w:kern w:val="0"/>
                <w:sz w:val="30"/>
                <w:szCs w:val="30"/>
              </w:rPr>
              <w:t>Component Score Coefficient Matrix</w:t>
            </w:r>
          </w:p>
        </w:tc>
      </w:tr>
      <w:tr w:rsidR="00A47A0E" w:rsidRPr="00C03CE7" w14:paraId="41C01399" w14:textId="77777777" w:rsidTr="007C5B31">
        <w:trPr>
          <w:cantSplit/>
        </w:trPr>
        <w:tc>
          <w:tcPr>
            <w:tcW w:w="1701" w:type="dxa"/>
            <w:vMerge w:val="restart"/>
            <w:tcBorders>
              <w:top w:val="nil"/>
              <w:left w:val="nil"/>
              <w:bottom w:val="nil"/>
              <w:right w:val="nil"/>
            </w:tcBorders>
            <w:shd w:val="clear" w:color="auto" w:fill="FFFFFF"/>
            <w:vAlign w:val="bottom"/>
          </w:tcPr>
          <w:p w14:paraId="53BFFF8C" w14:textId="77777777" w:rsidR="00A47A0E" w:rsidRPr="00C03CE7" w:rsidRDefault="00A47A0E" w:rsidP="007C5B31">
            <w:pPr>
              <w:widowControl/>
              <w:autoSpaceDE w:val="0"/>
              <w:autoSpaceDN w:val="0"/>
              <w:adjustRightInd w:val="0"/>
              <w:jc w:val="left"/>
              <w:rPr>
                <w:rFonts w:ascii="Times New Roman" w:hAnsi="Times New Roman" w:cs="Times New Roman"/>
                <w:kern w:val="0"/>
              </w:rPr>
            </w:pPr>
          </w:p>
        </w:tc>
        <w:tc>
          <w:tcPr>
            <w:tcW w:w="7513" w:type="dxa"/>
            <w:tcBorders>
              <w:top w:val="nil"/>
              <w:left w:val="nil"/>
              <w:bottom w:val="nil"/>
              <w:right w:val="nil"/>
            </w:tcBorders>
            <w:shd w:val="clear" w:color="auto" w:fill="FFFFFF"/>
            <w:vAlign w:val="bottom"/>
          </w:tcPr>
          <w:p w14:paraId="07BB9141" w14:textId="77777777" w:rsidR="00A47A0E" w:rsidRPr="00C03CE7"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C03CE7">
              <w:rPr>
                <w:rFonts w:ascii="Arial" w:hAnsi="Arial" w:cs="Arial"/>
                <w:color w:val="264A60"/>
                <w:kern w:val="0"/>
              </w:rPr>
              <w:t>Component</w:t>
            </w:r>
          </w:p>
        </w:tc>
      </w:tr>
      <w:tr w:rsidR="00A47A0E" w:rsidRPr="00C03CE7" w14:paraId="49A8EDAA" w14:textId="77777777" w:rsidTr="007C5B31">
        <w:trPr>
          <w:cantSplit/>
        </w:trPr>
        <w:tc>
          <w:tcPr>
            <w:tcW w:w="1701" w:type="dxa"/>
            <w:vMerge/>
            <w:tcBorders>
              <w:top w:val="nil"/>
              <w:left w:val="nil"/>
              <w:bottom w:val="nil"/>
              <w:right w:val="nil"/>
            </w:tcBorders>
            <w:shd w:val="clear" w:color="auto" w:fill="FFFFFF"/>
            <w:vAlign w:val="bottom"/>
          </w:tcPr>
          <w:p w14:paraId="00BCBC23" w14:textId="77777777" w:rsidR="00A47A0E" w:rsidRPr="00C03CE7" w:rsidRDefault="00A47A0E" w:rsidP="007C5B31">
            <w:pPr>
              <w:widowControl/>
              <w:autoSpaceDE w:val="0"/>
              <w:autoSpaceDN w:val="0"/>
              <w:adjustRightInd w:val="0"/>
              <w:jc w:val="left"/>
              <w:rPr>
                <w:rFonts w:ascii="Arial" w:hAnsi="Arial" w:cs="Arial"/>
                <w:color w:val="264A60"/>
                <w:kern w:val="0"/>
              </w:rPr>
            </w:pPr>
          </w:p>
        </w:tc>
        <w:tc>
          <w:tcPr>
            <w:tcW w:w="7513" w:type="dxa"/>
            <w:tcBorders>
              <w:top w:val="nil"/>
              <w:left w:val="nil"/>
              <w:bottom w:val="single" w:sz="8" w:space="0" w:color="152935"/>
              <w:right w:val="nil"/>
            </w:tcBorders>
            <w:shd w:val="clear" w:color="auto" w:fill="FFFFFF"/>
            <w:vAlign w:val="bottom"/>
          </w:tcPr>
          <w:p w14:paraId="638A3F3D" w14:textId="77777777" w:rsidR="00A47A0E" w:rsidRPr="00C03CE7" w:rsidRDefault="00A47A0E" w:rsidP="007C5B31">
            <w:pPr>
              <w:widowControl/>
              <w:autoSpaceDE w:val="0"/>
              <w:autoSpaceDN w:val="0"/>
              <w:adjustRightInd w:val="0"/>
              <w:spacing w:line="320" w:lineRule="atLeast"/>
              <w:ind w:left="60" w:right="60"/>
              <w:jc w:val="center"/>
              <w:rPr>
                <w:rFonts w:ascii="Arial" w:hAnsi="Arial" w:cs="Arial"/>
                <w:color w:val="264A60"/>
                <w:kern w:val="0"/>
              </w:rPr>
            </w:pPr>
            <w:r w:rsidRPr="00C03CE7">
              <w:rPr>
                <w:rFonts w:ascii="Arial" w:hAnsi="Arial" w:cs="Arial"/>
                <w:color w:val="264A60"/>
                <w:kern w:val="0"/>
              </w:rPr>
              <w:t>1</w:t>
            </w:r>
          </w:p>
        </w:tc>
      </w:tr>
      <w:tr w:rsidR="00A47A0E" w:rsidRPr="00C03CE7" w14:paraId="3EB7DC37" w14:textId="77777777" w:rsidTr="007C5B31">
        <w:trPr>
          <w:cantSplit/>
        </w:trPr>
        <w:tc>
          <w:tcPr>
            <w:tcW w:w="1701" w:type="dxa"/>
            <w:tcBorders>
              <w:top w:val="single" w:sz="8" w:space="0" w:color="152935"/>
              <w:left w:val="nil"/>
              <w:bottom w:val="single" w:sz="8" w:space="0" w:color="AEAEAE"/>
              <w:right w:val="nil"/>
            </w:tcBorders>
            <w:shd w:val="clear" w:color="auto" w:fill="E0E0E0"/>
          </w:tcPr>
          <w:p w14:paraId="70B26447"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C03CE7">
              <w:rPr>
                <w:rFonts w:ascii="Arial" w:hAnsi="Arial" w:cs="Arial"/>
                <w:color w:val="264A60"/>
                <w:kern w:val="0"/>
              </w:rPr>
              <w:t>S5</w:t>
            </w:r>
            <w:r>
              <w:rPr>
                <w:rFonts w:ascii="Arial" w:hAnsi="Arial" w:cs="Arial"/>
                <w:color w:val="264A60"/>
                <w:kern w:val="0"/>
              </w:rPr>
              <w:t xml:space="preserve"> (x</w:t>
            </w:r>
            <w:r w:rsidRPr="007E5886">
              <w:rPr>
                <w:rFonts w:ascii="Arial" w:hAnsi="Arial" w:cs="Arial"/>
                <w:color w:val="264A60"/>
                <w:kern w:val="0"/>
                <w:vertAlign w:val="subscript"/>
              </w:rPr>
              <w:t>1</w:t>
            </w:r>
            <w:r>
              <w:rPr>
                <w:rFonts w:ascii="Arial" w:hAnsi="Arial" w:cs="Arial"/>
                <w:color w:val="264A60"/>
                <w:kern w:val="0"/>
              </w:rPr>
              <w:t>)</w:t>
            </w:r>
          </w:p>
        </w:tc>
        <w:tc>
          <w:tcPr>
            <w:tcW w:w="7513" w:type="dxa"/>
            <w:tcBorders>
              <w:top w:val="single" w:sz="8" w:space="0" w:color="152935"/>
              <w:left w:val="nil"/>
              <w:bottom w:val="single" w:sz="8" w:space="0" w:color="AEAEAE"/>
              <w:right w:val="nil"/>
            </w:tcBorders>
            <w:shd w:val="clear" w:color="auto" w:fill="FFFFFF"/>
          </w:tcPr>
          <w:p w14:paraId="06BDE99D" w14:textId="77777777" w:rsidR="00A47A0E" w:rsidRPr="00C03CE7"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C03CE7">
              <w:rPr>
                <w:rFonts w:ascii="Arial" w:hAnsi="Arial" w:cs="Arial"/>
                <w:color w:val="010205"/>
                <w:kern w:val="0"/>
              </w:rPr>
              <w:t>.470</w:t>
            </w:r>
          </w:p>
        </w:tc>
      </w:tr>
      <w:tr w:rsidR="00A47A0E" w:rsidRPr="00C03CE7" w14:paraId="023E283E" w14:textId="77777777" w:rsidTr="007C5B31">
        <w:trPr>
          <w:cantSplit/>
        </w:trPr>
        <w:tc>
          <w:tcPr>
            <w:tcW w:w="1701" w:type="dxa"/>
            <w:tcBorders>
              <w:top w:val="single" w:sz="8" w:space="0" w:color="AEAEAE"/>
              <w:left w:val="nil"/>
              <w:bottom w:val="single" w:sz="8" w:space="0" w:color="AEAEAE"/>
              <w:right w:val="nil"/>
            </w:tcBorders>
            <w:shd w:val="clear" w:color="auto" w:fill="E0E0E0"/>
          </w:tcPr>
          <w:p w14:paraId="2E87FBF4"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264A60"/>
                <w:kern w:val="0"/>
              </w:rPr>
            </w:pPr>
            <w:r>
              <w:rPr>
                <w:rFonts w:ascii="Arial" w:hAnsi="Arial" w:cs="Arial"/>
                <w:color w:val="264A60"/>
                <w:kern w:val="0"/>
              </w:rPr>
              <w:t>N</w:t>
            </w:r>
            <w:r>
              <w:rPr>
                <w:rFonts w:ascii="Arial" w:hAnsi="Arial" w:cs="Arial" w:hint="eastAsia"/>
                <w:color w:val="264A60"/>
                <w:kern w:val="0"/>
              </w:rPr>
              <w:t>S</w:t>
            </w:r>
            <w:r>
              <w:rPr>
                <w:rFonts w:ascii="Arial" w:hAnsi="Arial" w:cs="Arial"/>
                <w:color w:val="264A60"/>
                <w:kern w:val="0"/>
              </w:rPr>
              <w:t xml:space="preserve"> (x</w:t>
            </w:r>
            <w:r>
              <w:rPr>
                <w:rFonts w:ascii="Arial" w:hAnsi="Arial" w:cs="Arial"/>
                <w:color w:val="264A60"/>
                <w:kern w:val="0"/>
                <w:vertAlign w:val="subscript"/>
              </w:rPr>
              <w:t>1</w:t>
            </w:r>
            <w:r>
              <w:rPr>
                <w:rFonts w:ascii="Arial" w:hAnsi="Arial" w:cs="Arial"/>
                <w:color w:val="264A60"/>
                <w:kern w:val="0"/>
              </w:rPr>
              <w:t>)</w:t>
            </w:r>
          </w:p>
        </w:tc>
        <w:tc>
          <w:tcPr>
            <w:tcW w:w="7513" w:type="dxa"/>
            <w:tcBorders>
              <w:top w:val="single" w:sz="8" w:space="0" w:color="AEAEAE"/>
              <w:left w:val="nil"/>
              <w:bottom w:val="single" w:sz="8" w:space="0" w:color="AEAEAE"/>
              <w:right w:val="nil"/>
            </w:tcBorders>
            <w:shd w:val="clear" w:color="auto" w:fill="FFFFFF"/>
          </w:tcPr>
          <w:p w14:paraId="31D98E8B" w14:textId="77777777" w:rsidR="00A47A0E" w:rsidRPr="00C03CE7"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C03CE7">
              <w:rPr>
                <w:rFonts w:ascii="Arial" w:hAnsi="Arial" w:cs="Arial"/>
                <w:color w:val="010205"/>
                <w:kern w:val="0"/>
              </w:rPr>
              <w:t>.453</w:t>
            </w:r>
          </w:p>
        </w:tc>
      </w:tr>
      <w:tr w:rsidR="00A47A0E" w:rsidRPr="00C03CE7" w14:paraId="0CE05C40" w14:textId="77777777" w:rsidTr="007C5B31">
        <w:trPr>
          <w:cantSplit/>
        </w:trPr>
        <w:tc>
          <w:tcPr>
            <w:tcW w:w="1701" w:type="dxa"/>
            <w:tcBorders>
              <w:top w:val="single" w:sz="8" w:space="0" w:color="AEAEAE"/>
              <w:left w:val="nil"/>
              <w:bottom w:val="single" w:sz="8" w:space="0" w:color="152935"/>
              <w:right w:val="nil"/>
            </w:tcBorders>
            <w:shd w:val="clear" w:color="auto" w:fill="E0E0E0"/>
          </w:tcPr>
          <w:p w14:paraId="259A796A"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264A60"/>
                <w:kern w:val="0"/>
              </w:rPr>
            </w:pPr>
            <w:r w:rsidRPr="00C03CE7">
              <w:rPr>
                <w:rFonts w:ascii="Arial" w:hAnsi="Arial" w:cs="Arial"/>
                <w:color w:val="264A60"/>
                <w:kern w:val="0"/>
              </w:rPr>
              <w:t>FS</w:t>
            </w:r>
            <w:r>
              <w:rPr>
                <w:rFonts w:ascii="Arial" w:hAnsi="Arial" w:cs="Arial"/>
                <w:color w:val="264A60"/>
                <w:kern w:val="0"/>
              </w:rPr>
              <w:t xml:space="preserve"> (x</w:t>
            </w:r>
            <w:r>
              <w:rPr>
                <w:rFonts w:ascii="Arial" w:hAnsi="Arial" w:cs="Arial"/>
                <w:color w:val="264A60"/>
                <w:kern w:val="0"/>
                <w:vertAlign w:val="subscript"/>
              </w:rPr>
              <w:t>3</w:t>
            </w:r>
            <w:r>
              <w:rPr>
                <w:rFonts w:ascii="Arial" w:hAnsi="Arial" w:cs="Arial"/>
                <w:color w:val="264A60"/>
                <w:kern w:val="0"/>
              </w:rPr>
              <w:t>)</w:t>
            </w:r>
          </w:p>
        </w:tc>
        <w:tc>
          <w:tcPr>
            <w:tcW w:w="7513" w:type="dxa"/>
            <w:tcBorders>
              <w:top w:val="single" w:sz="8" w:space="0" w:color="AEAEAE"/>
              <w:left w:val="nil"/>
              <w:bottom w:val="single" w:sz="8" w:space="0" w:color="152935"/>
              <w:right w:val="nil"/>
            </w:tcBorders>
            <w:shd w:val="clear" w:color="auto" w:fill="FFFFFF"/>
          </w:tcPr>
          <w:p w14:paraId="32309567" w14:textId="77777777" w:rsidR="00A47A0E" w:rsidRPr="00C03CE7" w:rsidRDefault="00A47A0E" w:rsidP="007C5B31">
            <w:pPr>
              <w:widowControl/>
              <w:autoSpaceDE w:val="0"/>
              <w:autoSpaceDN w:val="0"/>
              <w:adjustRightInd w:val="0"/>
              <w:spacing w:line="320" w:lineRule="atLeast"/>
              <w:ind w:left="60" w:right="60"/>
              <w:jc w:val="right"/>
              <w:rPr>
                <w:rFonts w:ascii="Arial" w:hAnsi="Arial" w:cs="Arial"/>
                <w:color w:val="010205"/>
                <w:kern w:val="0"/>
              </w:rPr>
            </w:pPr>
            <w:r w:rsidRPr="00C03CE7">
              <w:rPr>
                <w:rFonts w:ascii="Arial" w:hAnsi="Arial" w:cs="Arial"/>
                <w:color w:val="010205"/>
                <w:kern w:val="0"/>
              </w:rPr>
              <w:t>.334</w:t>
            </w:r>
          </w:p>
        </w:tc>
      </w:tr>
      <w:tr w:rsidR="00A47A0E" w:rsidRPr="00C03CE7" w14:paraId="300E4A94" w14:textId="77777777" w:rsidTr="007C5B31">
        <w:trPr>
          <w:cantSplit/>
        </w:trPr>
        <w:tc>
          <w:tcPr>
            <w:tcW w:w="9214" w:type="dxa"/>
            <w:gridSpan w:val="2"/>
            <w:tcBorders>
              <w:top w:val="nil"/>
              <w:left w:val="nil"/>
              <w:bottom w:val="nil"/>
              <w:right w:val="nil"/>
            </w:tcBorders>
            <w:shd w:val="clear" w:color="auto" w:fill="FFFFFF"/>
          </w:tcPr>
          <w:p w14:paraId="163FAFD6"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010205"/>
                <w:kern w:val="0"/>
              </w:rPr>
            </w:pPr>
            <w:r>
              <w:rPr>
                <w:rFonts w:ascii="Arial" w:hAnsi="Arial" w:cs="Arial"/>
                <w:color w:val="010205"/>
                <w:kern w:val="0"/>
              </w:rPr>
              <w:t xml:space="preserve">Extraction </w:t>
            </w:r>
            <w:r w:rsidRPr="00C03CE7">
              <w:rPr>
                <w:rFonts w:ascii="Arial" w:hAnsi="Arial" w:cs="Arial"/>
                <w:color w:val="010205"/>
                <w:kern w:val="0"/>
              </w:rPr>
              <w:t xml:space="preserve">Method: Principal Component Analysis. </w:t>
            </w:r>
          </w:p>
          <w:p w14:paraId="24495B24"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010205"/>
                <w:kern w:val="0"/>
              </w:rPr>
            </w:pPr>
            <w:r w:rsidRPr="00C03CE7">
              <w:rPr>
                <w:rFonts w:ascii="Arial" w:hAnsi="Arial" w:cs="Arial"/>
                <w:color w:val="010205"/>
                <w:kern w:val="0"/>
              </w:rPr>
              <w:t xml:space="preserve">Rotation Method: Varimax with Kaiser Normalization. </w:t>
            </w:r>
          </w:p>
          <w:p w14:paraId="2D3A48F9" w14:textId="77777777" w:rsidR="00A47A0E" w:rsidRPr="00C03CE7" w:rsidRDefault="00A47A0E" w:rsidP="007C5B31">
            <w:pPr>
              <w:widowControl/>
              <w:autoSpaceDE w:val="0"/>
              <w:autoSpaceDN w:val="0"/>
              <w:adjustRightInd w:val="0"/>
              <w:spacing w:line="320" w:lineRule="atLeast"/>
              <w:ind w:left="60" w:right="60"/>
              <w:jc w:val="left"/>
              <w:rPr>
                <w:rFonts w:ascii="Arial" w:hAnsi="Arial" w:cs="Arial"/>
                <w:color w:val="010205"/>
                <w:kern w:val="0"/>
              </w:rPr>
            </w:pPr>
            <w:r w:rsidRPr="00C03CE7">
              <w:rPr>
                <w:rFonts w:ascii="Arial" w:hAnsi="Arial" w:cs="Arial"/>
                <w:color w:val="010205"/>
                <w:kern w:val="0"/>
              </w:rPr>
              <w:t>Component Scores.</w:t>
            </w:r>
          </w:p>
        </w:tc>
      </w:tr>
    </w:tbl>
    <w:p w14:paraId="3F4A14A4" w14:textId="1C94FEF7" w:rsidR="00A47A0E" w:rsidRPr="00F146DF" w:rsidRDefault="00A47A0E" w:rsidP="007C5B31">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 xml:space="preserve">Table 6: </w:t>
      </w:r>
      <w:r w:rsidRPr="00A47A0E">
        <w:rPr>
          <w:rFonts w:ascii="Times New Roman" w:hAnsi="Times New Roman" w:cs="Times New Roman"/>
          <w:bCs/>
          <w:kern w:val="0"/>
        </w:rPr>
        <w:t>Component Score Coefficient Matrix</w:t>
      </w:r>
      <w:r>
        <w:rPr>
          <w:rFonts w:ascii="Times New Roman" w:hAnsi="Times New Roman" w:cs="Times New Roman" w:hint="eastAsia"/>
          <w:bCs/>
          <w:kern w:val="0"/>
        </w:rPr>
        <w:t xml:space="preserve"> of </w:t>
      </w:r>
      <w:r>
        <w:rPr>
          <w:rFonts w:ascii="Times New Roman" w:hAnsi="Times New Roman" w:cs="Times New Roman"/>
          <w:bCs/>
          <w:kern w:val="0"/>
        </w:rPr>
        <w:t>core capital</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491"/>
        <w:gridCol w:w="3239"/>
      </w:tblGrid>
      <w:tr w:rsidR="007C5B31" w:rsidRPr="00734D8B" w14:paraId="2B321CD6" w14:textId="77777777" w:rsidTr="007C5B31">
        <w:trPr>
          <w:cantSplit/>
        </w:trPr>
        <w:tc>
          <w:tcPr>
            <w:tcW w:w="8222" w:type="dxa"/>
            <w:gridSpan w:val="3"/>
            <w:tcBorders>
              <w:top w:val="nil"/>
              <w:left w:val="nil"/>
              <w:bottom w:val="nil"/>
              <w:right w:val="nil"/>
            </w:tcBorders>
            <w:shd w:val="clear" w:color="auto" w:fill="FFFFFF"/>
            <w:vAlign w:val="center"/>
          </w:tcPr>
          <w:p w14:paraId="42AE1395" w14:textId="77777777" w:rsidR="007C5B31" w:rsidRPr="00734D8B" w:rsidRDefault="007C5B31" w:rsidP="007C5B31">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734D8B">
              <w:rPr>
                <w:rFonts w:ascii="Arial" w:hAnsi="Arial" w:cs="Arial"/>
                <w:b/>
                <w:bCs/>
                <w:color w:val="010205"/>
                <w:kern w:val="0"/>
                <w:sz w:val="30"/>
                <w:szCs w:val="30"/>
              </w:rPr>
              <w:t>KMO and Bartlett's Test</w:t>
            </w:r>
          </w:p>
        </w:tc>
      </w:tr>
      <w:tr w:rsidR="007C5B31" w:rsidRPr="00734D8B" w14:paraId="113E49BD" w14:textId="77777777" w:rsidTr="007C5B31">
        <w:trPr>
          <w:cantSplit/>
        </w:trPr>
        <w:tc>
          <w:tcPr>
            <w:tcW w:w="4983" w:type="dxa"/>
            <w:gridSpan w:val="2"/>
            <w:tcBorders>
              <w:top w:val="nil"/>
              <w:left w:val="nil"/>
              <w:bottom w:val="single" w:sz="8" w:space="0" w:color="AEAEAE"/>
              <w:right w:val="nil"/>
            </w:tcBorders>
            <w:shd w:val="clear" w:color="auto" w:fill="E0E0E0"/>
          </w:tcPr>
          <w:p w14:paraId="3C891230"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Kaiser-Meyer-Olkin Measure of Sampling Adequacy.</w:t>
            </w:r>
          </w:p>
        </w:tc>
        <w:tc>
          <w:tcPr>
            <w:tcW w:w="3239" w:type="dxa"/>
            <w:tcBorders>
              <w:top w:val="nil"/>
              <w:left w:val="nil"/>
              <w:bottom w:val="single" w:sz="8" w:space="0" w:color="AEAEAE"/>
              <w:right w:val="nil"/>
            </w:tcBorders>
            <w:shd w:val="clear" w:color="auto" w:fill="FFFFFF"/>
          </w:tcPr>
          <w:p w14:paraId="718B8A1C"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.597</w:t>
            </w:r>
          </w:p>
        </w:tc>
      </w:tr>
      <w:tr w:rsidR="007C5B31" w:rsidRPr="00734D8B" w14:paraId="5A3EAAE0" w14:textId="77777777" w:rsidTr="007C5B31">
        <w:trPr>
          <w:cantSplit/>
        </w:trPr>
        <w:tc>
          <w:tcPr>
            <w:tcW w:w="2492" w:type="dxa"/>
            <w:vMerge w:val="restart"/>
            <w:tcBorders>
              <w:top w:val="single" w:sz="8" w:space="0" w:color="AEAEAE"/>
              <w:left w:val="nil"/>
              <w:bottom w:val="single" w:sz="8" w:space="0" w:color="152935"/>
              <w:right w:val="nil"/>
            </w:tcBorders>
            <w:shd w:val="clear" w:color="auto" w:fill="E0E0E0"/>
          </w:tcPr>
          <w:p w14:paraId="1D9F8AFD"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Bartlett's Test of Sphericity</w:t>
            </w:r>
          </w:p>
        </w:tc>
        <w:tc>
          <w:tcPr>
            <w:tcW w:w="2491" w:type="dxa"/>
            <w:tcBorders>
              <w:top w:val="single" w:sz="8" w:space="0" w:color="AEAEAE"/>
              <w:left w:val="nil"/>
              <w:bottom w:val="single" w:sz="8" w:space="0" w:color="AEAEAE"/>
              <w:right w:val="nil"/>
            </w:tcBorders>
            <w:shd w:val="clear" w:color="auto" w:fill="E0E0E0"/>
          </w:tcPr>
          <w:p w14:paraId="0CA3CFA6"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Approx. Chi-Square</w:t>
            </w:r>
          </w:p>
        </w:tc>
        <w:tc>
          <w:tcPr>
            <w:tcW w:w="3239" w:type="dxa"/>
            <w:tcBorders>
              <w:top w:val="single" w:sz="8" w:space="0" w:color="AEAEAE"/>
              <w:left w:val="nil"/>
              <w:bottom w:val="single" w:sz="8" w:space="0" w:color="AEAEAE"/>
              <w:right w:val="nil"/>
            </w:tcBorders>
            <w:shd w:val="clear" w:color="auto" w:fill="FFFFFF"/>
          </w:tcPr>
          <w:p w14:paraId="0361CE94"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54.761</w:t>
            </w:r>
          </w:p>
        </w:tc>
      </w:tr>
      <w:tr w:rsidR="007C5B31" w:rsidRPr="00734D8B" w14:paraId="1A570A6F" w14:textId="77777777" w:rsidTr="007C5B31">
        <w:trPr>
          <w:cantSplit/>
        </w:trPr>
        <w:tc>
          <w:tcPr>
            <w:tcW w:w="2492" w:type="dxa"/>
            <w:vMerge/>
            <w:tcBorders>
              <w:top w:val="single" w:sz="8" w:space="0" w:color="AEAEAE"/>
              <w:left w:val="nil"/>
              <w:bottom w:val="single" w:sz="8" w:space="0" w:color="152935"/>
              <w:right w:val="nil"/>
            </w:tcBorders>
            <w:shd w:val="clear" w:color="auto" w:fill="E0E0E0"/>
          </w:tcPr>
          <w:p w14:paraId="312E4C89" w14:textId="77777777" w:rsidR="007C5B31" w:rsidRPr="00734D8B" w:rsidRDefault="007C5B31" w:rsidP="007C5B31">
            <w:pPr>
              <w:widowControl/>
              <w:autoSpaceDE w:val="0"/>
              <w:autoSpaceDN w:val="0"/>
              <w:adjustRightInd w:val="0"/>
              <w:jc w:val="left"/>
              <w:rPr>
                <w:rFonts w:ascii="Arial" w:hAnsi="Arial" w:cs="Arial"/>
                <w:color w:val="010205"/>
                <w:kern w:val="0"/>
              </w:rPr>
            </w:pPr>
          </w:p>
        </w:tc>
        <w:tc>
          <w:tcPr>
            <w:tcW w:w="2491" w:type="dxa"/>
            <w:tcBorders>
              <w:top w:val="single" w:sz="8" w:space="0" w:color="AEAEAE"/>
              <w:left w:val="nil"/>
              <w:bottom w:val="single" w:sz="8" w:space="0" w:color="AEAEAE"/>
              <w:right w:val="nil"/>
            </w:tcBorders>
            <w:shd w:val="clear" w:color="auto" w:fill="E0E0E0"/>
          </w:tcPr>
          <w:p w14:paraId="583AF298"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df</w:t>
            </w:r>
          </w:p>
        </w:tc>
        <w:tc>
          <w:tcPr>
            <w:tcW w:w="3239" w:type="dxa"/>
            <w:tcBorders>
              <w:top w:val="single" w:sz="8" w:space="0" w:color="AEAEAE"/>
              <w:left w:val="nil"/>
              <w:bottom w:val="single" w:sz="8" w:space="0" w:color="AEAEAE"/>
              <w:right w:val="nil"/>
            </w:tcBorders>
            <w:shd w:val="clear" w:color="auto" w:fill="FFFFFF"/>
          </w:tcPr>
          <w:p w14:paraId="68798E5A"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6</w:t>
            </w:r>
          </w:p>
        </w:tc>
      </w:tr>
      <w:tr w:rsidR="007C5B31" w:rsidRPr="00734D8B" w14:paraId="1CC635C7" w14:textId="77777777" w:rsidTr="007C5B31">
        <w:trPr>
          <w:cantSplit/>
        </w:trPr>
        <w:tc>
          <w:tcPr>
            <w:tcW w:w="2492" w:type="dxa"/>
            <w:vMerge/>
            <w:tcBorders>
              <w:top w:val="single" w:sz="8" w:space="0" w:color="AEAEAE"/>
              <w:left w:val="nil"/>
              <w:bottom w:val="single" w:sz="8" w:space="0" w:color="152935"/>
              <w:right w:val="nil"/>
            </w:tcBorders>
            <w:shd w:val="clear" w:color="auto" w:fill="E0E0E0"/>
          </w:tcPr>
          <w:p w14:paraId="183801D8" w14:textId="77777777" w:rsidR="007C5B31" w:rsidRPr="00734D8B" w:rsidRDefault="007C5B31" w:rsidP="007C5B31">
            <w:pPr>
              <w:widowControl/>
              <w:autoSpaceDE w:val="0"/>
              <w:autoSpaceDN w:val="0"/>
              <w:adjustRightInd w:val="0"/>
              <w:jc w:val="left"/>
              <w:rPr>
                <w:rFonts w:ascii="Arial" w:hAnsi="Arial" w:cs="Arial"/>
                <w:color w:val="010205"/>
                <w:kern w:val="0"/>
              </w:rPr>
            </w:pPr>
          </w:p>
        </w:tc>
        <w:tc>
          <w:tcPr>
            <w:tcW w:w="2491" w:type="dxa"/>
            <w:tcBorders>
              <w:top w:val="single" w:sz="8" w:space="0" w:color="AEAEAE"/>
              <w:left w:val="nil"/>
              <w:bottom w:val="single" w:sz="8" w:space="0" w:color="152935"/>
              <w:right w:val="nil"/>
            </w:tcBorders>
            <w:shd w:val="clear" w:color="auto" w:fill="E0E0E0"/>
          </w:tcPr>
          <w:p w14:paraId="37AB73D1"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Sig.</w:t>
            </w:r>
          </w:p>
        </w:tc>
        <w:tc>
          <w:tcPr>
            <w:tcW w:w="3239" w:type="dxa"/>
            <w:tcBorders>
              <w:top w:val="single" w:sz="8" w:space="0" w:color="AEAEAE"/>
              <w:left w:val="nil"/>
              <w:bottom w:val="single" w:sz="8" w:space="0" w:color="152935"/>
              <w:right w:val="nil"/>
            </w:tcBorders>
            <w:shd w:val="clear" w:color="auto" w:fill="FFFFFF"/>
          </w:tcPr>
          <w:p w14:paraId="4786E32E"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.000</w:t>
            </w:r>
          </w:p>
        </w:tc>
      </w:tr>
    </w:tbl>
    <w:p w14:paraId="7B09D381" w14:textId="6F2DAB2E" w:rsidR="007C5B31" w:rsidRDefault="007C5B31" w:rsidP="007C5B31">
      <w:pPr>
        <w:widowControl/>
        <w:autoSpaceDE w:val="0"/>
        <w:autoSpaceDN w:val="0"/>
        <w:adjustRightInd w:val="0"/>
        <w:spacing w:line="400" w:lineRule="atLeast"/>
        <w:jc w:val="left"/>
        <w:rPr>
          <w:rFonts w:ascii="Times New Roman" w:hAnsi="Times New Roman" w:cs="Times New Roman"/>
          <w:bCs/>
          <w:kern w:val="0"/>
        </w:rPr>
      </w:pPr>
      <w:r>
        <w:rPr>
          <w:rFonts w:ascii="Times New Roman" w:hAnsi="Times New Roman" w:cs="Times New Roman" w:hint="eastAsia"/>
          <w:kern w:val="0"/>
        </w:rPr>
        <w:t>Table 7</w:t>
      </w:r>
      <w:r>
        <w:rPr>
          <w:rFonts w:ascii="Times New Roman" w:hAnsi="Times New Roman" w:cs="Times New Roman"/>
          <w:kern w:val="0"/>
        </w:rPr>
        <w:t xml:space="preserve">: </w:t>
      </w:r>
      <w:r w:rsidRPr="00704B2B">
        <w:rPr>
          <w:rFonts w:ascii="Times New Roman" w:hAnsi="Times New Roman" w:cs="Times New Roman"/>
          <w:bCs/>
          <w:kern w:val="0"/>
        </w:rPr>
        <w:t>KMO and Bartlett's Test</w:t>
      </w:r>
      <w:r>
        <w:rPr>
          <w:rFonts w:ascii="Times New Roman" w:hAnsi="Times New Roman" w:cs="Times New Roman" w:hint="eastAsia"/>
          <w:bCs/>
          <w:kern w:val="0"/>
        </w:rPr>
        <w:t xml:space="preserve"> of operating performance</w:t>
      </w:r>
    </w:p>
    <w:p w14:paraId="4303EF41" w14:textId="77777777" w:rsidR="007C5B31" w:rsidRDefault="007C5B31" w:rsidP="007C5B31">
      <w:pPr>
        <w:widowControl/>
        <w:autoSpaceDE w:val="0"/>
        <w:autoSpaceDN w:val="0"/>
        <w:adjustRightInd w:val="0"/>
        <w:spacing w:line="400" w:lineRule="atLeast"/>
        <w:jc w:val="left"/>
        <w:rPr>
          <w:rFonts w:ascii="Times New Roman" w:hAnsi="Times New Roman" w:cs="Times New Roman"/>
          <w:bCs/>
          <w:kern w:val="0"/>
        </w:rPr>
      </w:pPr>
    </w:p>
    <w:p w14:paraId="21B447EC" w14:textId="77777777" w:rsidR="007C5B31" w:rsidRDefault="007C5B31" w:rsidP="007C5B31">
      <w:pPr>
        <w:widowControl/>
        <w:autoSpaceDE w:val="0"/>
        <w:autoSpaceDN w:val="0"/>
        <w:adjustRightInd w:val="0"/>
        <w:spacing w:line="400" w:lineRule="atLeast"/>
        <w:jc w:val="left"/>
        <w:rPr>
          <w:rFonts w:ascii="Times New Roman" w:hAnsi="Times New Roman" w:cs="Times New Roman"/>
          <w:bCs/>
          <w:kern w:val="0"/>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30"/>
        <w:gridCol w:w="6597"/>
      </w:tblGrid>
      <w:tr w:rsidR="007C5B31" w:rsidRPr="00734D8B" w14:paraId="2630137B" w14:textId="77777777" w:rsidTr="007C5B31">
        <w:trPr>
          <w:cantSplit/>
        </w:trPr>
        <w:tc>
          <w:tcPr>
            <w:tcW w:w="8364" w:type="dxa"/>
            <w:gridSpan w:val="3"/>
            <w:tcBorders>
              <w:top w:val="nil"/>
              <w:left w:val="nil"/>
              <w:bottom w:val="nil"/>
              <w:right w:val="nil"/>
            </w:tcBorders>
            <w:shd w:val="clear" w:color="auto" w:fill="FFFFFF"/>
            <w:vAlign w:val="center"/>
          </w:tcPr>
          <w:p w14:paraId="1C37DD43"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010205"/>
                <w:kern w:val="0"/>
                <w:sz w:val="30"/>
                <w:szCs w:val="30"/>
              </w:rPr>
            </w:pPr>
            <w:r w:rsidRPr="00734D8B">
              <w:rPr>
                <w:rFonts w:ascii="Arial" w:hAnsi="Arial" w:cs="Arial"/>
                <w:b/>
                <w:bCs/>
                <w:color w:val="010205"/>
                <w:kern w:val="0"/>
                <w:sz w:val="30"/>
                <w:szCs w:val="30"/>
              </w:rPr>
              <w:t>Communalities</w:t>
            </w:r>
          </w:p>
        </w:tc>
      </w:tr>
      <w:tr w:rsidR="007C5B31" w:rsidRPr="00734D8B" w14:paraId="5B1623B0" w14:textId="77777777" w:rsidTr="007C5B31">
        <w:trPr>
          <w:cantSplit/>
        </w:trPr>
        <w:tc>
          <w:tcPr>
            <w:tcW w:w="737" w:type="dxa"/>
            <w:tcBorders>
              <w:top w:val="nil"/>
              <w:left w:val="nil"/>
              <w:bottom w:val="single" w:sz="8" w:space="0" w:color="152935"/>
              <w:right w:val="nil"/>
            </w:tcBorders>
            <w:shd w:val="clear" w:color="auto" w:fill="FFFFFF"/>
            <w:vAlign w:val="bottom"/>
          </w:tcPr>
          <w:p w14:paraId="1D681BBE"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030" w:type="dxa"/>
            <w:tcBorders>
              <w:top w:val="nil"/>
              <w:left w:val="nil"/>
              <w:bottom w:val="single" w:sz="8" w:space="0" w:color="152935"/>
              <w:right w:val="single" w:sz="8" w:space="0" w:color="E0E0E0"/>
            </w:tcBorders>
            <w:shd w:val="clear" w:color="auto" w:fill="FFFFFF"/>
            <w:vAlign w:val="bottom"/>
          </w:tcPr>
          <w:p w14:paraId="3DFD1B7E"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Initial</w:t>
            </w:r>
          </w:p>
        </w:tc>
        <w:tc>
          <w:tcPr>
            <w:tcW w:w="6597" w:type="dxa"/>
            <w:tcBorders>
              <w:top w:val="nil"/>
              <w:left w:val="single" w:sz="8" w:space="0" w:color="E0E0E0"/>
              <w:bottom w:val="single" w:sz="8" w:space="0" w:color="152935"/>
              <w:right w:val="nil"/>
            </w:tcBorders>
            <w:shd w:val="clear" w:color="auto" w:fill="FFFFFF"/>
            <w:vAlign w:val="bottom"/>
          </w:tcPr>
          <w:p w14:paraId="321497F3"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Extraction</w:t>
            </w:r>
          </w:p>
        </w:tc>
      </w:tr>
      <w:tr w:rsidR="007C5B31" w:rsidRPr="00734D8B" w14:paraId="3B01D971" w14:textId="77777777" w:rsidTr="007C5B31">
        <w:trPr>
          <w:cantSplit/>
        </w:trPr>
        <w:tc>
          <w:tcPr>
            <w:tcW w:w="737" w:type="dxa"/>
            <w:tcBorders>
              <w:top w:val="single" w:sz="8" w:space="0" w:color="152935"/>
              <w:left w:val="nil"/>
              <w:bottom w:val="single" w:sz="8" w:space="0" w:color="AEAEAE"/>
              <w:right w:val="nil"/>
            </w:tcBorders>
            <w:shd w:val="clear" w:color="auto" w:fill="E0E0E0"/>
          </w:tcPr>
          <w:p w14:paraId="7B63EBAE"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ROE</w:t>
            </w:r>
          </w:p>
        </w:tc>
        <w:tc>
          <w:tcPr>
            <w:tcW w:w="1030" w:type="dxa"/>
            <w:tcBorders>
              <w:top w:val="single" w:sz="8" w:space="0" w:color="152935"/>
              <w:left w:val="nil"/>
              <w:bottom w:val="single" w:sz="8" w:space="0" w:color="AEAEAE"/>
              <w:right w:val="single" w:sz="8" w:space="0" w:color="E0E0E0"/>
            </w:tcBorders>
            <w:shd w:val="clear" w:color="auto" w:fill="FFFFFF"/>
          </w:tcPr>
          <w:p w14:paraId="43555CC2"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1.000</w:t>
            </w:r>
          </w:p>
        </w:tc>
        <w:tc>
          <w:tcPr>
            <w:tcW w:w="6597" w:type="dxa"/>
            <w:tcBorders>
              <w:top w:val="single" w:sz="8" w:space="0" w:color="152935"/>
              <w:left w:val="single" w:sz="8" w:space="0" w:color="E0E0E0"/>
              <w:bottom w:val="single" w:sz="8" w:space="0" w:color="AEAEAE"/>
              <w:right w:val="nil"/>
            </w:tcBorders>
            <w:shd w:val="clear" w:color="auto" w:fill="FFFFFF"/>
          </w:tcPr>
          <w:p w14:paraId="3CD463B5"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.704</w:t>
            </w:r>
          </w:p>
        </w:tc>
      </w:tr>
      <w:tr w:rsidR="007C5B31" w:rsidRPr="00734D8B" w14:paraId="3392EDD9" w14:textId="77777777" w:rsidTr="007C5B31">
        <w:trPr>
          <w:cantSplit/>
        </w:trPr>
        <w:tc>
          <w:tcPr>
            <w:tcW w:w="737" w:type="dxa"/>
            <w:tcBorders>
              <w:top w:val="single" w:sz="8" w:space="0" w:color="AEAEAE"/>
              <w:left w:val="nil"/>
              <w:bottom w:val="single" w:sz="8" w:space="0" w:color="AEAEAE"/>
              <w:right w:val="nil"/>
            </w:tcBorders>
            <w:shd w:val="clear" w:color="auto" w:fill="E0E0E0"/>
          </w:tcPr>
          <w:p w14:paraId="50FF90DA"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CR</w:t>
            </w:r>
          </w:p>
        </w:tc>
        <w:tc>
          <w:tcPr>
            <w:tcW w:w="1030" w:type="dxa"/>
            <w:tcBorders>
              <w:top w:val="single" w:sz="8" w:space="0" w:color="AEAEAE"/>
              <w:left w:val="nil"/>
              <w:bottom w:val="single" w:sz="8" w:space="0" w:color="AEAEAE"/>
              <w:right w:val="single" w:sz="8" w:space="0" w:color="E0E0E0"/>
            </w:tcBorders>
            <w:shd w:val="clear" w:color="auto" w:fill="FFFFFF"/>
          </w:tcPr>
          <w:p w14:paraId="7764DC00"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1.000</w:t>
            </w:r>
          </w:p>
        </w:tc>
        <w:tc>
          <w:tcPr>
            <w:tcW w:w="6597" w:type="dxa"/>
            <w:tcBorders>
              <w:top w:val="single" w:sz="8" w:space="0" w:color="AEAEAE"/>
              <w:left w:val="single" w:sz="8" w:space="0" w:color="E0E0E0"/>
              <w:bottom w:val="single" w:sz="8" w:space="0" w:color="AEAEAE"/>
              <w:right w:val="nil"/>
            </w:tcBorders>
            <w:shd w:val="clear" w:color="auto" w:fill="FFFFFF"/>
          </w:tcPr>
          <w:p w14:paraId="7358DFE9"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.278</w:t>
            </w:r>
          </w:p>
        </w:tc>
      </w:tr>
      <w:tr w:rsidR="007C5B31" w:rsidRPr="00734D8B" w14:paraId="5BE71C22" w14:textId="77777777" w:rsidTr="007C5B31">
        <w:trPr>
          <w:cantSplit/>
        </w:trPr>
        <w:tc>
          <w:tcPr>
            <w:tcW w:w="737" w:type="dxa"/>
            <w:tcBorders>
              <w:top w:val="single" w:sz="8" w:space="0" w:color="AEAEAE"/>
              <w:left w:val="nil"/>
              <w:bottom w:val="single" w:sz="8" w:space="0" w:color="AEAEAE"/>
              <w:right w:val="nil"/>
            </w:tcBorders>
            <w:shd w:val="clear" w:color="auto" w:fill="E0E0E0"/>
          </w:tcPr>
          <w:p w14:paraId="26BB6F95"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NPL</w:t>
            </w:r>
          </w:p>
        </w:tc>
        <w:tc>
          <w:tcPr>
            <w:tcW w:w="1030" w:type="dxa"/>
            <w:tcBorders>
              <w:top w:val="single" w:sz="8" w:space="0" w:color="AEAEAE"/>
              <w:left w:val="nil"/>
              <w:bottom w:val="single" w:sz="8" w:space="0" w:color="AEAEAE"/>
              <w:right w:val="single" w:sz="8" w:space="0" w:color="E0E0E0"/>
            </w:tcBorders>
            <w:shd w:val="clear" w:color="auto" w:fill="FFFFFF"/>
          </w:tcPr>
          <w:p w14:paraId="7FB4611F"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1.000</w:t>
            </w:r>
          </w:p>
        </w:tc>
        <w:tc>
          <w:tcPr>
            <w:tcW w:w="6597" w:type="dxa"/>
            <w:tcBorders>
              <w:top w:val="single" w:sz="8" w:space="0" w:color="AEAEAE"/>
              <w:left w:val="single" w:sz="8" w:space="0" w:color="E0E0E0"/>
              <w:bottom w:val="single" w:sz="8" w:space="0" w:color="AEAEAE"/>
              <w:right w:val="nil"/>
            </w:tcBorders>
            <w:shd w:val="clear" w:color="auto" w:fill="FFFFFF"/>
          </w:tcPr>
          <w:p w14:paraId="45FED2BB"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.735</w:t>
            </w:r>
          </w:p>
        </w:tc>
      </w:tr>
      <w:tr w:rsidR="007C5B31" w:rsidRPr="00734D8B" w14:paraId="1F42F631" w14:textId="77777777" w:rsidTr="007C5B31">
        <w:trPr>
          <w:cantSplit/>
        </w:trPr>
        <w:tc>
          <w:tcPr>
            <w:tcW w:w="737" w:type="dxa"/>
            <w:tcBorders>
              <w:top w:val="single" w:sz="8" w:space="0" w:color="AEAEAE"/>
              <w:left w:val="nil"/>
              <w:bottom w:val="single" w:sz="8" w:space="0" w:color="152935"/>
              <w:right w:val="nil"/>
            </w:tcBorders>
            <w:shd w:val="clear" w:color="auto" w:fill="E0E0E0"/>
          </w:tcPr>
          <w:p w14:paraId="4C2F3A23"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TAG</w:t>
            </w:r>
          </w:p>
        </w:tc>
        <w:tc>
          <w:tcPr>
            <w:tcW w:w="1030" w:type="dxa"/>
            <w:tcBorders>
              <w:top w:val="single" w:sz="8" w:space="0" w:color="AEAEAE"/>
              <w:left w:val="nil"/>
              <w:bottom w:val="single" w:sz="8" w:space="0" w:color="152935"/>
              <w:right w:val="single" w:sz="8" w:space="0" w:color="E0E0E0"/>
            </w:tcBorders>
            <w:shd w:val="clear" w:color="auto" w:fill="FFFFFF"/>
          </w:tcPr>
          <w:p w14:paraId="4AD63F3C"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1.000</w:t>
            </w:r>
          </w:p>
        </w:tc>
        <w:tc>
          <w:tcPr>
            <w:tcW w:w="6597" w:type="dxa"/>
            <w:tcBorders>
              <w:top w:val="single" w:sz="8" w:space="0" w:color="AEAEAE"/>
              <w:left w:val="single" w:sz="8" w:space="0" w:color="E0E0E0"/>
              <w:bottom w:val="single" w:sz="8" w:space="0" w:color="152935"/>
              <w:right w:val="nil"/>
            </w:tcBorders>
            <w:shd w:val="clear" w:color="auto" w:fill="FFFFFF"/>
          </w:tcPr>
          <w:p w14:paraId="1844B791"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.203</w:t>
            </w:r>
          </w:p>
        </w:tc>
      </w:tr>
      <w:tr w:rsidR="007C5B31" w:rsidRPr="00734D8B" w14:paraId="72746078" w14:textId="77777777" w:rsidTr="007C5B31">
        <w:trPr>
          <w:cantSplit/>
        </w:trPr>
        <w:tc>
          <w:tcPr>
            <w:tcW w:w="8364" w:type="dxa"/>
            <w:gridSpan w:val="3"/>
            <w:tcBorders>
              <w:top w:val="nil"/>
              <w:left w:val="nil"/>
              <w:bottom w:val="nil"/>
              <w:right w:val="nil"/>
            </w:tcBorders>
            <w:shd w:val="clear" w:color="auto" w:fill="FFFFFF"/>
          </w:tcPr>
          <w:p w14:paraId="66EB7856"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010205"/>
                <w:kern w:val="0"/>
              </w:rPr>
            </w:pPr>
            <w:r w:rsidRPr="00734D8B">
              <w:rPr>
                <w:rFonts w:ascii="Arial" w:hAnsi="Arial" w:cs="Arial"/>
                <w:color w:val="010205"/>
                <w:kern w:val="0"/>
              </w:rPr>
              <w:t>Extraction Method: Principal Component Analysis.</w:t>
            </w:r>
          </w:p>
        </w:tc>
      </w:tr>
    </w:tbl>
    <w:p w14:paraId="068FABA7" w14:textId="72EE7933" w:rsidR="007C5B31" w:rsidRPr="007C5B31" w:rsidRDefault="007C5B31" w:rsidP="007C5B31">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Table 8</w:t>
      </w:r>
      <w:r>
        <w:rPr>
          <w:rFonts w:ascii="Times New Roman" w:hAnsi="Times New Roman" w:cs="Times New Roman"/>
          <w:kern w:val="0"/>
        </w:rPr>
        <w:t xml:space="preserve">: </w:t>
      </w:r>
      <w:r w:rsidRPr="00B01341">
        <w:rPr>
          <w:rFonts w:ascii="Times New Roman" w:hAnsi="Times New Roman" w:cs="Times New Roman"/>
          <w:bCs/>
          <w:kern w:val="0"/>
        </w:rPr>
        <w:t>Communalities</w:t>
      </w:r>
      <w:r>
        <w:rPr>
          <w:rFonts w:ascii="Times New Roman" w:hAnsi="Times New Roman" w:cs="Times New Roman"/>
          <w:bCs/>
          <w:kern w:val="0"/>
        </w:rPr>
        <w:t xml:space="preserve"> of </w:t>
      </w:r>
      <w:r>
        <w:rPr>
          <w:rFonts w:ascii="Times New Roman" w:hAnsi="Times New Roman" w:cs="Times New Roman" w:hint="eastAsia"/>
          <w:bCs/>
          <w:kern w:val="0"/>
        </w:rPr>
        <w:t>operating performance</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17"/>
        <w:gridCol w:w="1209"/>
        <w:gridCol w:w="1418"/>
        <w:gridCol w:w="1134"/>
        <w:gridCol w:w="1417"/>
        <w:gridCol w:w="1276"/>
      </w:tblGrid>
      <w:tr w:rsidR="007C5B31" w:rsidRPr="00734D8B" w14:paraId="5C69C964" w14:textId="77777777" w:rsidTr="007C5B31">
        <w:trPr>
          <w:cantSplit/>
        </w:trPr>
        <w:tc>
          <w:tcPr>
            <w:tcW w:w="8789" w:type="dxa"/>
            <w:gridSpan w:val="7"/>
            <w:tcBorders>
              <w:top w:val="nil"/>
              <w:left w:val="nil"/>
              <w:bottom w:val="nil"/>
              <w:right w:val="nil"/>
            </w:tcBorders>
            <w:shd w:val="clear" w:color="auto" w:fill="FFFFFF"/>
            <w:vAlign w:val="center"/>
          </w:tcPr>
          <w:p w14:paraId="50B8CBA8" w14:textId="77777777" w:rsidR="007C5B31" w:rsidRPr="00734D8B" w:rsidRDefault="007C5B31" w:rsidP="007C5B31">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734D8B">
              <w:rPr>
                <w:rFonts w:ascii="Arial" w:hAnsi="Arial" w:cs="Arial"/>
                <w:b/>
                <w:bCs/>
                <w:color w:val="010205"/>
                <w:kern w:val="0"/>
                <w:sz w:val="30"/>
                <w:szCs w:val="30"/>
              </w:rPr>
              <w:t>Total Variance Explained</w:t>
            </w:r>
          </w:p>
        </w:tc>
      </w:tr>
      <w:tr w:rsidR="007C5B31" w:rsidRPr="00734D8B" w14:paraId="6C331D19" w14:textId="77777777" w:rsidTr="007C5B31">
        <w:trPr>
          <w:cantSplit/>
        </w:trPr>
        <w:tc>
          <w:tcPr>
            <w:tcW w:w="1418" w:type="dxa"/>
            <w:vMerge w:val="restart"/>
            <w:tcBorders>
              <w:top w:val="nil"/>
              <w:left w:val="nil"/>
              <w:bottom w:val="nil"/>
              <w:right w:val="nil"/>
            </w:tcBorders>
            <w:shd w:val="clear" w:color="auto" w:fill="FFFFFF"/>
            <w:vAlign w:val="bottom"/>
          </w:tcPr>
          <w:p w14:paraId="615FE79B"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Component</w:t>
            </w:r>
          </w:p>
        </w:tc>
        <w:tc>
          <w:tcPr>
            <w:tcW w:w="3544" w:type="dxa"/>
            <w:gridSpan w:val="3"/>
            <w:tcBorders>
              <w:top w:val="nil"/>
              <w:left w:val="nil"/>
              <w:bottom w:val="nil"/>
              <w:right w:val="nil"/>
            </w:tcBorders>
            <w:shd w:val="clear" w:color="auto" w:fill="FFFFFF"/>
            <w:vAlign w:val="bottom"/>
          </w:tcPr>
          <w:p w14:paraId="3744FCD3"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Initial Eigenvalues</w:t>
            </w:r>
          </w:p>
        </w:tc>
        <w:tc>
          <w:tcPr>
            <w:tcW w:w="3827" w:type="dxa"/>
            <w:gridSpan w:val="3"/>
            <w:tcBorders>
              <w:top w:val="nil"/>
              <w:left w:val="single" w:sz="8" w:space="0" w:color="E0E0E0"/>
              <w:bottom w:val="nil"/>
              <w:right w:val="nil"/>
            </w:tcBorders>
            <w:shd w:val="clear" w:color="auto" w:fill="FFFFFF"/>
            <w:vAlign w:val="bottom"/>
          </w:tcPr>
          <w:p w14:paraId="6CA40A7C"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Extraction Sums of Squared Loadings</w:t>
            </w:r>
          </w:p>
        </w:tc>
      </w:tr>
      <w:tr w:rsidR="007C5B31" w:rsidRPr="00734D8B" w14:paraId="49139924" w14:textId="77777777" w:rsidTr="007C5B31">
        <w:trPr>
          <w:cantSplit/>
        </w:trPr>
        <w:tc>
          <w:tcPr>
            <w:tcW w:w="1418" w:type="dxa"/>
            <w:vMerge/>
            <w:tcBorders>
              <w:top w:val="nil"/>
              <w:left w:val="nil"/>
              <w:bottom w:val="nil"/>
              <w:right w:val="nil"/>
            </w:tcBorders>
            <w:shd w:val="clear" w:color="auto" w:fill="FFFFFF"/>
            <w:vAlign w:val="bottom"/>
          </w:tcPr>
          <w:p w14:paraId="7FF03134" w14:textId="77777777" w:rsidR="007C5B31" w:rsidRPr="00734D8B" w:rsidRDefault="007C5B31" w:rsidP="007C5B31">
            <w:pPr>
              <w:widowControl/>
              <w:autoSpaceDE w:val="0"/>
              <w:autoSpaceDN w:val="0"/>
              <w:adjustRightInd w:val="0"/>
              <w:jc w:val="left"/>
              <w:rPr>
                <w:rFonts w:ascii="Arial" w:hAnsi="Arial" w:cs="Arial"/>
                <w:color w:val="264A60"/>
                <w:kern w:val="0"/>
              </w:rPr>
            </w:pPr>
          </w:p>
        </w:tc>
        <w:tc>
          <w:tcPr>
            <w:tcW w:w="917" w:type="dxa"/>
            <w:tcBorders>
              <w:top w:val="nil"/>
              <w:left w:val="nil"/>
              <w:bottom w:val="single" w:sz="8" w:space="0" w:color="152935"/>
              <w:right w:val="single" w:sz="8" w:space="0" w:color="E0E0E0"/>
            </w:tcBorders>
            <w:shd w:val="clear" w:color="auto" w:fill="FFFFFF"/>
            <w:vAlign w:val="bottom"/>
          </w:tcPr>
          <w:p w14:paraId="3C9C9219"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Total</w:t>
            </w:r>
          </w:p>
        </w:tc>
        <w:tc>
          <w:tcPr>
            <w:tcW w:w="1209" w:type="dxa"/>
            <w:tcBorders>
              <w:top w:val="nil"/>
              <w:left w:val="single" w:sz="8" w:space="0" w:color="E0E0E0"/>
              <w:bottom w:val="single" w:sz="8" w:space="0" w:color="152935"/>
              <w:right w:val="single" w:sz="8" w:space="0" w:color="E0E0E0"/>
            </w:tcBorders>
            <w:shd w:val="clear" w:color="auto" w:fill="FFFFFF"/>
            <w:vAlign w:val="bottom"/>
          </w:tcPr>
          <w:p w14:paraId="5D9DACCF"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 of Variance</w:t>
            </w:r>
          </w:p>
        </w:tc>
        <w:tc>
          <w:tcPr>
            <w:tcW w:w="1418" w:type="dxa"/>
            <w:tcBorders>
              <w:top w:val="nil"/>
              <w:left w:val="single" w:sz="8" w:space="0" w:color="E0E0E0"/>
              <w:bottom w:val="single" w:sz="8" w:space="0" w:color="152935"/>
              <w:right w:val="nil"/>
            </w:tcBorders>
            <w:shd w:val="clear" w:color="auto" w:fill="FFFFFF"/>
            <w:vAlign w:val="bottom"/>
          </w:tcPr>
          <w:p w14:paraId="04FB7857"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Cumulative %</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3E444DBD"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Total</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5D6724F9"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 of Variance</w:t>
            </w:r>
          </w:p>
        </w:tc>
        <w:tc>
          <w:tcPr>
            <w:tcW w:w="1276" w:type="dxa"/>
            <w:tcBorders>
              <w:top w:val="nil"/>
              <w:left w:val="single" w:sz="8" w:space="0" w:color="E0E0E0"/>
              <w:bottom w:val="single" w:sz="8" w:space="0" w:color="152935"/>
              <w:right w:val="nil"/>
            </w:tcBorders>
            <w:shd w:val="clear" w:color="auto" w:fill="FFFFFF"/>
            <w:vAlign w:val="bottom"/>
          </w:tcPr>
          <w:p w14:paraId="59025213" w14:textId="77777777" w:rsidR="007C5B31" w:rsidRPr="00734D8B" w:rsidRDefault="007C5B31" w:rsidP="007C5B31">
            <w:pPr>
              <w:widowControl/>
              <w:autoSpaceDE w:val="0"/>
              <w:autoSpaceDN w:val="0"/>
              <w:adjustRightInd w:val="0"/>
              <w:spacing w:line="320" w:lineRule="atLeast"/>
              <w:ind w:left="60" w:right="60"/>
              <w:jc w:val="center"/>
              <w:rPr>
                <w:rFonts w:ascii="Arial" w:hAnsi="Arial" w:cs="Arial"/>
                <w:color w:val="264A60"/>
                <w:kern w:val="0"/>
              </w:rPr>
            </w:pPr>
            <w:r w:rsidRPr="00734D8B">
              <w:rPr>
                <w:rFonts w:ascii="Arial" w:hAnsi="Arial" w:cs="Arial"/>
                <w:color w:val="264A60"/>
                <w:kern w:val="0"/>
              </w:rPr>
              <w:t>Cumulative %</w:t>
            </w:r>
          </w:p>
        </w:tc>
      </w:tr>
      <w:tr w:rsidR="007C5B31" w:rsidRPr="00734D8B" w14:paraId="4622BD4B" w14:textId="77777777" w:rsidTr="007C5B31">
        <w:trPr>
          <w:cantSplit/>
        </w:trPr>
        <w:tc>
          <w:tcPr>
            <w:tcW w:w="1418" w:type="dxa"/>
            <w:tcBorders>
              <w:top w:val="single" w:sz="8" w:space="0" w:color="152935"/>
              <w:left w:val="nil"/>
              <w:bottom w:val="single" w:sz="8" w:space="0" w:color="AEAEAE"/>
              <w:right w:val="nil"/>
            </w:tcBorders>
            <w:shd w:val="clear" w:color="auto" w:fill="E0E0E0"/>
          </w:tcPr>
          <w:p w14:paraId="0FE6C5AF"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1</w:t>
            </w:r>
          </w:p>
        </w:tc>
        <w:tc>
          <w:tcPr>
            <w:tcW w:w="917" w:type="dxa"/>
            <w:tcBorders>
              <w:top w:val="single" w:sz="8" w:space="0" w:color="152935"/>
              <w:left w:val="nil"/>
              <w:bottom w:val="single" w:sz="8" w:space="0" w:color="AEAEAE"/>
              <w:right w:val="single" w:sz="8" w:space="0" w:color="E0E0E0"/>
            </w:tcBorders>
            <w:shd w:val="clear" w:color="auto" w:fill="FFFFFF"/>
          </w:tcPr>
          <w:p w14:paraId="233A889E"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1.920</w:t>
            </w:r>
          </w:p>
        </w:tc>
        <w:tc>
          <w:tcPr>
            <w:tcW w:w="1209" w:type="dxa"/>
            <w:tcBorders>
              <w:top w:val="single" w:sz="8" w:space="0" w:color="152935"/>
              <w:left w:val="single" w:sz="8" w:space="0" w:color="E0E0E0"/>
              <w:bottom w:val="single" w:sz="8" w:space="0" w:color="AEAEAE"/>
              <w:right w:val="single" w:sz="8" w:space="0" w:color="E0E0E0"/>
            </w:tcBorders>
            <w:shd w:val="clear" w:color="auto" w:fill="FFFFFF"/>
          </w:tcPr>
          <w:p w14:paraId="1797D82A"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48.002</w:t>
            </w:r>
          </w:p>
        </w:tc>
        <w:tc>
          <w:tcPr>
            <w:tcW w:w="1418" w:type="dxa"/>
            <w:tcBorders>
              <w:top w:val="single" w:sz="8" w:space="0" w:color="152935"/>
              <w:left w:val="single" w:sz="8" w:space="0" w:color="E0E0E0"/>
              <w:bottom w:val="single" w:sz="8" w:space="0" w:color="AEAEAE"/>
              <w:right w:val="nil"/>
            </w:tcBorders>
            <w:shd w:val="clear" w:color="auto" w:fill="FFFFFF"/>
          </w:tcPr>
          <w:p w14:paraId="374C70AA"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48.002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A8B0673"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1.920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14:paraId="12831158"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48.002</w:t>
            </w:r>
          </w:p>
        </w:tc>
        <w:tc>
          <w:tcPr>
            <w:tcW w:w="1276" w:type="dxa"/>
            <w:tcBorders>
              <w:top w:val="single" w:sz="8" w:space="0" w:color="152935"/>
              <w:left w:val="single" w:sz="8" w:space="0" w:color="E0E0E0"/>
              <w:bottom w:val="single" w:sz="8" w:space="0" w:color="AEAEAE"/>
              <w:right w:val="nil"/>
            </w:tcBorders>
            <w:shd w:val="clear" w:color="auto" w:fill="FFFFFF"/>
          </w:tcPr>
          <w:p w14:paraId="493D0CD9"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48.002</w:t>
            </w:r>
          </w:p>
        </w:tc>
      </w:tr>
      <w:tr w:rsidR="007C5B31" w:rsidRPr="00734D8B" w14:paraId="65E2B585" w14:textId="77777777" w:rsidTr="007C5B31">
        <w:trPr>
          <w:cantSplit/>
        </w:trPr>
        <w:tc>
          <w:tcPr>
            <w:tcW w:w="1418" w:type="dxa"/>
            <w:tcBorders>
              <w:top w:val="single" w:sz="8" w:space="0" w:color="AEAEAE"/>
              <w:left w:val="nil"/>
              <w:bottom w:val="single" w:sz="8" w:space="0" w:color="AEAEAE"/>
              <w:right w:val="nil"/>
            </w:tcBorders>
            <w:shd w:val="clear" w:color="auto" w:fill="E0E0E0"/>
          </w:tcPr>
          <w:p w14:paraId="3DC4C5A1"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2</w:t>
            </w:r>
          </w:p>
        </w:tc>
        <w:tc>
          <w:tcPr>
            <w:tcW w:w="917" w:type="dxa"/>
            <w:tcBorders>
              <w:top w:val="single" w:sz="8" w:space="0" w:color="AEAEAE"/>
              <w:left w:val="nil"/>
              <w:bottom w:val="single" w:sz="8" w:space="0" w:color="AEAEAE"/>
              <w:right w:val="single" w:sz="8" w:space="0" w:color="E0E0E0"/>
            </w:tcBorders>
            <w:shd w:val="clear" w:color="auto" w:fill="FFFFFF"/>
          </w:tcPr>
          <w:p w14:paraId="40DE9418"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1.075</w:t>
            </w:r>
          </w:p>
        </w:tc>
        <w:tc>
          <w:tcPr>
            <w:tcW w:w="1209" w:type="dxa"/>
            <w:tcBorders>
              <w:top w:val="single" w:sz="8" w:space="0" w:color="AEAEAE"/>
              <w:left w:val="single" w:sz="8" w:space="0" w:color="E0E0E0"/>
              <w:bottom w:val="single" w:sz="8" w:space="0" w:color="AEAEAE"/>
              <w:right w:val="single" w:sz="8" w:space="0" w:color="E0E0E0"/>
            </w:tcBorders>
            <w:shd w:val="clear" w:color="auto" w:fill="FFFFFF"/>
          </w:tcPr>
          <w:p w14:paraId="35E4380F"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26.876</w:t>
            </w:r>
          </w:p>
        </w:tc>
        <w:tc>
          <w:tcPr>
            <w:tcW w:w="1418" w:type="dxa"/>
            <w:tcBorders>
              <w:top w:val="single" w:sz="8" w:space="0" w:color="AEAEAE"/>
              <w:left w:val="single" w:sz="8" w:space="0" w:color="E0E0E0"/>
              <w:bottom w:val="single" w:sz="8" w:space="0" w:color="AEAEAE"/>
              <w:right w:val="nil"/>
            </w:tcBorders>
            <w:shd w:val="clear" w:color="auto" w:fill="FFFFFF"/>
          </w:tcPr>
          <w:p w14:paraId="0F475B0A"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74.878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7C3BF7"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4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154873"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276" w:type="dxa"/>
            <w:tcBorders>
              <w:top w:val="single" w:sz="8" w:space="0" w:color="AEAEAE"/>
              <w:left w:val="single" w:sz="8" w:space="0" w:color="E0E0E0"/>
              <w:bottom w:val="single" w:sz="8" w:space="0" w:color="AEAEAE"/>
              <w:right w:val="nil"/>
            </w:tcBorders>
            <w:shd w:val="clear" w:color="auto" w:fill="FFFFFF"/>
            <w:vAlign w:val="center"/>
          </w:tcPr>
          <w:p w14:paraId="778935D2"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r>
      <w:tr w:rsidR="007C5B31" w:rsidRPr="00734D8B" w14:paraId="061BED1F" w14:textId="77777777" w:rsidTr="007C5B31">
        <w:trPr>
          <w:cantSplit/>
        </w:trPr>
        <w:tc>
          <w:tcPr>
            <w:tcW w:w="1418" w:type="dxa"/>
            <w:tcBorders>
              <w:top w:val="single" w:sz="8" w:space="0" w:color="AEAEAE"/>
              <w:left w:val="nil"/>
              <w:bottom w:val="single" w:sz="8" w:space="0" w:color="AEAEAE"/>
              <w:right w:val="nil"/>
            </w:tcBorders>
            <w:shd w:val="clear" w:color="auto" w:fill="E0E0E0"/>
          </w:tcPr>
          <w:p w14:paraId="455A8F73"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3</w:t>
            </w:r>
          </w:p>
        </w:tc>
        <w:tc>
          <w:tcPr>
            <w:tcW w:w="917" w:type="dxa"/>
            <w:tcBorders>
              <w:top w:val="single" w:sz="8" w:space="0" w:color="AEAEAE"/>
              <w:left w:val="nil"/>
              <w:bottom w:val="single" w:sz="8" w:space="0" w:color="AEAEAE"/>
              <w:right w:val="single" w:sz="8" w:space="0" w:color="E0E0E0"/>
            </w:tcBorders>
            <w:shd w:val="clear" w:color="auto" w:fill="FFFFFF"/>
          </w:tcPr>
          <w:p w14:paraId="3E3E0A57"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.625</w:t>
            </w:r>
          </w:p>
        </w:tc>
        <w:tc>
          <w:tcPr>
            <w:tcW w:w="1209" w:type="dxa"/>
            <w:tcBorders>
              <w:top w:val="single" w:sz="8" w:space="0" w:color="AEAEAE"/>
              <w:left w:val="single" w:sz="8" w:space="0" w:color="E0E0E0"/>
              <w:bottom w:val="single" w:sz="8" w:space="0" w:color="AEAEAE"/>
              <w:right w:val="single" w:sz="8" w:space="0" w:color="E0E0E0"/>
            </w:tcBorders>
            <w:shd w:val="clear" w:color="auto" w:fill="FFFFFF"/>
          </w:tcPr>
          <w:p w14:paraId="6D1F8418"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15.614</w:t>
            </w:r>
          </w:p>
        </w:tc>
        <w:tc>
          <w:tcPr>
            <w:tcW w:w="1418" w:type="dxa"/>
            <w:tcBorders>
              <w:top w:val="single" w:sz="8" w:space="0" w:color="AEAEAE"/>
              <w:left w:val="single" w:sz="8" w:space="0" w:color="E0E0E0"/>
              <w:bottom w:val="single" w:sz="8" w:space="0" w:color="AEAEAE"/>
              <w:right w:val="nil"/>
            </w:tcBorders>
            <w:shd w:val="clear" w:color="auto" w:fill="FFFFFF"/>
          </w:tcPr>
          <w:p w14:paraId="6D1B7A69"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90.492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340B59"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4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A44341"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276" w:type="dxa"/>
            <w:tcBorders>
              <w:top w:val="single" w:sz="8" w:space="0" w:color="AEAEAE"/>
              <w:left w:val="single" w:sz="8" w:space="0" w:color="E0E0E0"/>
              <w:bottom w:val="single" w:sz="8" w:space="0" w:color="AEAEAE"/>
              <w:right w:val="nil"/>
            </w:tcBorders>
            <w:shd w:val="clear" w:color="auto" w:fill="FFFFFF"/>
            <w:vAlign w:val="center"/>
          </w:tcPr>
          <w:p w14:paraId="05B4DA00"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r>
      <w:tr w:rsidR="007C5B31" w:rsidRPr="00734D8B" w14:paraId="60A178EA" w14:textId="77777777" w:rsidTr="007C5B31">
        <w:trPr>
          <w:cantSplit/>
        </w:trPr>
        <w:tc>
          <w:tcPr>
            <w:tcW w:w="1418" w:type="dxa"/>
            <w:tcBorders>
              <w:top w:val="single" w:sz="8" w:space="0" w:color="AEAEAE"/>
              <w:left w:val="nil"/>
              <w:bottom w:val="single" w:sz="8" w:space="0" w:color="152935"/>
              <w:right w:val="nil"/>
            </w:tcBorders>
            <w:shd w:val="clear" w:color="auto" w:fill="E0E0E0"/>
          </w:tcPr>
          <w:p w14:paraId="78647DCC"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264A60"/>
                <w:kern w:val="0"/>
              </w:rPr>
            </w:pPr>
            <w:r w:rsidRPr="00734D8B">
              <w:rPr>
                <w:rFonts w:ascii="Arial" w:hAnsi="Arial" w:cs="Arial"/>
                <w:color w:val="264A60"/>
                <w:kern w:val="0"/>
              </w:rPr>
              <w:t>4</w:t>
            </w:r>
          </w:p>
        </w:tc>
        <w:tc>
          <w:tcPr>
            <w:tcW w:w="917" w:type="dxa"/>
            <w:tcBorders>
              <w:top w:val="single" w:sz="8" w:space="0" w:color="AEAEAE"/>
              <w:left w:val="nil"/>
              <w:bottom w:val="single" w:sz="8" w:space="0" w:color="152935"/>
              <w:right w:val="single" w:sz="8" w:space="0" w:color="E0E0E0"/>
            </w:tcBorders>
            <w:shd w:val="clear" w:color="auto" w:fill="FFFFFF"/>
          </w:tcPr>
          <w:p w14:paraId="423AFC83"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.380</w:t>
            </w:r>
          </w:p>
        </w:tc>
        <w:tc>
          <w:tcPr>
            <w:tcW w:w="1209" w:type="dxa"/>
            <w:tcBorders>
              <w:top w:val="single" w:sz="8" w:space="0" w:color="AEAEAE"/>
              <w:left w:val="single" w:sz="8" w:space="0" w:color="E0E0E0"/>
              <w:bottom w:val="single" w:sz="8" w:space="0" w:color="152935"/>
              <w:right w:val="single" w:sz="8" w:space="0" w:color="E0E0E0"/>
            </w:tcBorders>
            <w:shd w:val="clear" w:color="auto" w:fill="FFFFFF"/>
          </w:tcPr>
          <w:p w14:paraId="6BF5FBBD"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9.508</w:t>
            </w:r>
          </w:p>
        </w:tc>
        <w:tc>
          <w:tcPr>
            <w:tcW w:w="1418" w:type="dxa"/>
            <w:tcBorders>
              <w:top w:val="single" w:sz="8" w:space="0" w:color="AEAEAE"/>
              <w:left w:val="single" w:sz="8" w:space="0" w:color="E0E0E0"/>
              <w:bottom w:val="single" w:sz="8" w:space="0" w:color="152935"/>
              <w:right w:val="nil"/>
            </w:tcBorders>
            <w:shd w:val="clear" w:color="auto" w:fill="FFFFFF"/>
          </w:tcPr>
          <w:p w14:paraId="56C76CCE" w14:textId="77777777" w:rsidR="007C5B31" w:rsidRPr="00734D8B" w:rsidRDefault="007C5B31" w:rsidP="007C5B31">
            <w:pPr>
              <w:widowControl/>
              <w:autoSpaceDE w:val="0"/>
              <w:autoSpaceDN w:val="0"/>
              <w:adjustRightInd w:val="0"/>
              <w:spacing w:line="320" w:lineRule="atLeast"/>
              <w:ind w:left="60" w:right="60"/>
              <w:jc w:val="right"/>
              <w:rPr>
                <w:rFonts w:ascii="Arial" w:hAnsi="Arial" w:cs="Arial"/>
                <w:color w:val="010205"/>
                <w:kern w:val="0"/>
              </w:rPr>
            </w:pPr>
            <w:r w:rsidRPr="00734D8B">
              <w:rPr>
                <w:rFonts w:ascii="Arial" w:hAnsi="Arial" w:cs="Arial"/>
                <w:color w:val="010205"/>
                <w:kern w:val="0"/>
              </w:rPr>
              <w:t>100.000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BA61173"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CF830DB"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c>
          <w:tcPr>
            <w:tcW w:w="1276" w:type="dxa"/>
            <w:tcBorders>
              <w:top w:val="single" w:sz="8" w:space="0" w:color="AEAEAE"/>
              <w:left w:val="single" w:sz="8" w:space="0" w:color="E0E0E0"/>
              <w:bottom w:val="single" w:sz="8" w:space="0" w:color="152935"/>
              <w:right w:val="nil"/>
            </w:tcBorders>
            <w:shd w:val="clear" w:color="auto" w:fill="FFFFFF"/>
            <w:vAlign w:val="center"/>
          </w:tcPr>
          <w:p w14:paraId="087737B9" w14:textId="77777777" w:rsidR="007C5B31" w:rsidRPr="00734D8B" w:rsidRDefault="007C5B31" w:rsidP="007C5B31">
            <w:pPr>
              <w:widowControl/>
              <w:autoSpaceDE w:val="0"/>
              <w:autoSpaceDN w:val="0"/>
              <w:adjustRightInd w:val="0"/>
              <w:jc w:val="left"/>
              <w:rPr>
                <w:rFonts w:ascii="Times New Roman" w:hAnsi="Times New Roman" w:cs="Times New Roman"/>
                <w:kern w:val="0"/>
              </w:rPr>
            </w:pPr>
          </w:p>
        </w:tc>
      </w:tr>
      <w:tr w:rsidR="007C5B31" w:rsidRPr="00734D8B" w14:paraId="37EF4B21" w14:textId="77777777" w:rsidTr="007C5B31">
        <w:trPr>
          <w:cantSplit/>
        </w:trPr>
        <w:tc>
          <w:tcPr>
            <w:tcW w:w="8789" w:type="dxa"/>
            <w:gridSpan w:val="7"/>
            <w:tcBorders>
              <w:top w:val="nil"/>
              <w:left w:val="nil"/>
              <w:bottom w:val="nil"/>
              <w:right w:val="nil"/>
            </w:tcBorders>
            <w:shd w:val="clear" w:color="auto" w:fill="FFFFFF"/>
          </w:tcPr>
          <w:p w14:paraId="2DA89881" w14:textId="77777777" w:rsidR="007C5B31" w:rsidRPr="00734D8B" w:rsidRDefault="007C5B31" w:rsidP="007C5B31">
            <w:pPr>
              <w:widowControl/>
              <w:autoSpaceDE w:val="0"/>
              <w:autoSpaceDN w:val="0"/>
              <w:adjustRightInd w:val="0"/>
              <w:spacing w:line="320" w:lineRule="atLeast"/>
              <w:ind w:left="60" w:right="60"/>
              <w:jc w:val="left"/>
              <w:rPr>
                <w:rFonts w:ascii="Arial" w:hAnsi="Arial" w:cs="Arial"/>
                <w:color w:val="010205"/>
                <w:kern w:val="0"/>
              </w:rPr>
            </w:pPr>
            <w:r w:rsidRPr="00734D8B">
              <w:rPr>
                <w:rFonts w:ascii="Arial" w:hAnsi="Arial" w:cs="Arial"/>
                <w:color w:val="010205"/>
                <w:kern w:val="0"/>
              </w:rPr>
              <w:t>Extraction Method: Principal Component Analysis.</w:t>
            </w:r>
          </w:p>
        </w:tc>
      </w:tr>
    </w:tbl>
    <w:p w14:paraId="54320314" w14:textId="5872E73E" w:rsidR="00161843" w:rsidRPr="00F75B65" w:rsidRDefault="007C5B31" w:rsidP="007C5B31">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r>
        <w:rPr>
          <w:rFonts w:ascii="Times New Roman" w:hAnsi="Times New Roman" w:cs="Times New Roman" w:hint="eastAsia"/>
          <w:kern w:val="0"/>
        </w:rPr>
        <w:t xml:space="preserve">Table 9: </w:t>
      </w:r>
      <w:r w:rsidRPr="00F146DF">
        <w:rPr>
          <w:rFonts w:ascii="Times New Roman" w:hAnsi="Times New Roman" w:cs="Times New Roman"/>
          <w:bCs/>
          <w:kern w:val="0"/>
        </w:rPr>
        <w:t>Total Variance Explained</w:t>
      </w:r>
      <w:r>
        <w:rPr>
          <w:rFonts w:ascii="Times New Roman" w:hAnsi="Times New Roman" w:cs="Times New Roman" w:hint="eastAsia"/>
          <w:bCs/>
          <w:kern w:val="0"/>
        </w:rPr>
        <w:t xml:space="preserve"> of operating performance</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22"/>
      </w:tblGrid>
      <w:tr w:rsidR="00F75B65" w:rsidRPr="00734D8B" w14:paraId="06A26731" w14:textId="77777777" w:rsidTr="00C433C5">
        <w:trPr>
          <w:cantSplit/>
        </w:trPr>
        <w:tc>
          <w:tcPr>
            <w:tcW w:w="8222" w:type="dxa"/>
            <w:tcBorders>
              <w:top w:val="nil"/>
              <w:left w:val="nil"/>
              <w:bottom w:val="nil"/>
              <w:right w:val="nil"/>
            </w:tcBorders>
            <w:shd w:val="clear" w:color="auto" w:fill="FFFFFF"/>
          </w:tcPr>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7088"/>
            </w:tblGrid>
            <w:tr w:rsidR="00F75B65" w:rsidRPr="00EA1607" w14:paraId="7F1B34C8" w14:textId="77777777" w:rsidTr="00C433C5">
              <w:trPr>
                <w:cantSplit/>
              </w:trPr>
              <w:tc>
                <w:tcPr>
                  <w:tcW w:w="8222" w:type="dxa"/>
                  <w:gridSpan w:val="2"/>
                  <w:tcBorders>
                    <w:top w:val="nil"/>
                    <w:left w:val="nil"/>
                    <w:bottom w:val="nil"/>
                    <w:right w:val="nil"/>
                  </w:tcBorders>
                  <w:shd w:val="clear" w:color="auto" w:fill="FFFFFF"/>
                  <w:vAlign w:val="center"/>
                </w:tcPr>
                <w:p w14:paraId="2FA59A3F" w14:textId="77777777" w:rsidR="00F75B65" w:rsidRPr="00EA1607" w:rsidRDefault="00F75B65" w:rsidP="00161843">
                  <w:pPr>
                    <w:widowControl/>
                    <w:autoSpaceDE w:val="0"/>
                    <w:autoSpaceDN w:val="0"/>
                    <w:adjustRightInd w:val="0"/>
                    <w:spacing w:line="320" w:lineRule="atLeast"/>
                    <w:ind w:right="60"/>
                    <w:jc w:val="center"/>
                    <w:rPr>
                      <w:rFonts w:ascii="Arial" w:hAnsi="Arial" w:cs="Arial"/>
                      <w:color w:val="010205"/>
                      <w:kern w:val="0"/>
                      <w:sz w:val="30"/>
                      <w:szCs w:val="30"/>
                    </w:rPr>
                  </w:pPr>
                  <w:r w:rsidRPr="00EA1607">
                    <w:rPr>
                      <w:rFonts w:ascii="Arial" w:hAnsi="Arial" w:cs="Arial"/>
                      <w:b/>
                      <w:bCs/>
                      <w:color w:val="010205"/>
                      <w:kern w:val="0"/>
                      <w:sz w:val="30"/>
                      <w:szCs w:val="30"/>
                    </w:rPr>
                    <w:t>Component Score Coefficient Matrix</w:t>
                  </w:r>
                </w:p>
              </w:tc>
            </w:tr>
            <w:tr w:rsidR="00F75B65" w:rsidRPr="00EA1607" w14:paraId="00DB85BE" w14:textId="77777777" w:rsidTr="00C433C5">
              <w:trPr>
                <w:cantSplit/>
              </w:trPr>
              <w:tc>
                <w:tcPr>
                  <w:tcW w:w="1134" w:type="dxa"/>
                  <w:vMerge w:val="restart"/>
                  <w:tcBorders>
                    <w:top w:val="nil"/>
                    <w:left w:val="nil"/>
                    <w:bottom w:val="nil"/>
                    <w:right w:val="nil"/>
                  </w:tcBorders>
                  <w:shd w:val="clear" w:color="auto" w:fill="FFFFFF"/>
                  <w:vAlign w:val="bottom"/>
                </w:tcPr>
                <w:p w14:paraId="51C4CAF3" w14:textId="77777777" w:rsidR="00F75B65" w:rsidRPr="00EA1607" w:rsidRDefault="00F75B65" w:rsidP="00C433C5">
                  <w:pPr>
                    <w:widowControl/>
                    <w:autoSpaceDE w:val="0"/>
                    <w:autoSpaceDN w:val="0"/>
                    <w:adjustRightInd w:val="0"/>
                    <w:jc w:val="left"/>
                    <w:rPr>
                      <w:rFonts w:ascii="Times New Roman" w:hAnsi="Times New Roman" w:cs="Times New Roman"/>
                      <w:kern w:val="0"/>
                    </w:rPr>
                  </w:pPr>
                </w:p>
              </w:tc>
              <w:tc>
                <w:tcPr>
                  <w:tcW w:w="7088" w:type="dxa"/>
                  <w:tcBorders>
                    <w:top w:val="nil"/>
                    <w:left w:val="nil"/>
                    <w:bottom w:val="nil"/>
                    <w:right w:val="nil"/>
                  </w:tcBorders>
                  <w:shd w:val="clear" w:color="auto" w:fill="FFFFFF"/>
                  <w:vAlign w:val="bottom"/>
                </w:tcPr>
                <w:p w14:paraId="05AAB482" w14:textId="77777777" w:rsidR="00F75B65" w:rsidRPr="00EA1607" w:rsidRDefault="00F75B65" w:rsidP="00C433C5">
                  <w:pPr>
                    <w:widowControl/>
                    <w:autoSpaceDE w:val="0"/>
                    <w:autoSpaceDN w:val="0"/>
                    <w:adjustRightInd w:val="0"/>
                    <w:spacing w:line="320" w:lineRule="atLeast"/>
                    <w:ind w:left="60" w:right="60"/>
                    <w:jc w:val="center"/>
                    <w:rPr>
                      <w:rFonts w:ascii="Arial" w:hAnsi="Arial" w:cs="Arial"/>
                      <w:color w:val="264A60"/>
                      <w:kern w:val="0"/>
                    </w:rPr>
                  </w:pPr>
                  <w:r w:rsidRPr="00EA1607">
                    <w:rPr>
                      <w:rFonts w:ascii="Arial" w:hAnsi="Arial" w:cs="Arial"/>
                      <w:color w:val="264A60"/>
                      <w:kern w:val="0"/>
                    </w:rPr>
                    <w:t>Component</w:t>
                  </w:r>
                </w:p>
              </w:tc>
            </w:tr>
            <w:tr w:rsidR="00F75B65" w:rsidRPr="00EA1607" w14:paraId="04DD918A" w14:textId="77777777" w:rsidTr="00C433C5">
              <w:trPr>
                <w:cantSplit/>
              </w:trPr>
              <w:tc>
                <w:tcPr>
                  <w:tcW w:w="1134" w:type="dxa"/>
                  <w:vMerge/>
                  <w:tcBorders>
                    <w:top w:val="nil"/>
                    <w:left w:val="nil"/>
                    <w:bottom w:val="nil"/>
                    <w:right w:val="nil"/>
                  </w:tcBorders>
                  <w:shd w:val="clear" w:color="auto" w:fill="FFFFFF"/>
                  <w:vAlign w:val="bottom"/>
                </w:tcPr>
                <w:p w14:paraId="00A68B71" w14:textId="77777777" w:rsidR="00F75B65" w:rsidRPr="00EA1607" w:rsidRDefault="00F75B65" w:rsidP="00C433C5">
                  <w:pPr>
                    <w:widowControl/>
                    <w:autoSpaceDE w:val="0"/>
                    <w:autoSpaceDN w:val="0"/>
                    <w:adjustRightInd w:val="0"/>
                    <w:jc w:val="left"/>
                    <w:rPr>
                      <w:rFonts w:ascii="Arial" w:hAnsi="Arial" w:cs="Arial"/>
                      <w:color w:val="264A60"/>
                      <w:kern w:val="0"/>
                    </w:rPr>
                  </w:pPr>
                </w:p>
              </w:tc>
              <w:tc>
                <w:tcPr>
                  <w:tcW w:w="7088" w:type="dxa"/>
                  <w:tcBorders>
                    <w:top w:val="nil"/>
                    <w:left w:val="nil"/>
                    <w:bottom w:val="single" w:sz="8" w:space="0" w:color="152935"/>
                    <w:right w:val="nil"/>
                  </w:tcBorders>
                  <w:shd w:val="clear" w:color="auto" w:fill="FFFFFF"/>
                  <w:vAlign w:val="bottom"/>
                </w:tcPr>
                <w:p w14:paraId="1040111F" w14:textId="77777777" w:rsidR="00F75B65" w:rsidRPr="00EA1607" w:rsidRDefault="00F75B65" w:rsidP="00C433C5">
                  <w:pPr>
                    <w:widowControl/>
                    <w:autoSpaceDE w:val="0"/>
                    <w:autoSpaceDN w:val="0"/>
                    <w:adjustRightInd w:val="0"/>
                    <w:spacing w:line="320" w:lineRule="atLeast"/>
                    <w:ind w:left="60" w:right="60"/>
                    <w:jc w:val="center"/>
                    <w:rPr>
                      <w:rFonts w:ascii="Arial" w:hAnsi="Arial" w:cs="Arial"/>
                      <w:color w:val="264A60"/>
                      <w:kern w:val="0"/>
                    </w:rPr>
                  </w:pPr>
                  <w:r w:rsidRPr="00EA1607">
                    <w:rPr>
                      <w:rFonts w:ascii="Arial" w:hAnsi="Arial" w:cs="Arial"/>
                      <w:color w:val="264A60"/>
                      <w:kern w:val="0"/>
                    </w:rPr>
                    <w:t>1</w:t>
                  </w:r>
                </w:p>
              </w:tc>
            </w:tr>
            <w:tr w:rsidR="00F75B65" w:rsidRPr="00EA1607" w14:paraId="1EC5DBC2" w14:textId="77777777" w:rsidTr="00C433C5">
              <w:trPr>
                <w:cantSplit/>
              </w:trPr>
              <w:tc>
                <w:tcPr>
                  <w:tcW w:w="1134" w:type="dxa"/>
                  <w:tcBorders>
                    <w:top w:val="single" w:sz="8" w:space="0" w:color="152935"/>
                    <w:left w:val="nil"/>
                    <w:bottom w:val="single" w:sz="8" w:space="0" w:color="AEAEAE"/>
                    <w:right w:val="nil"/>
                  </w:tcBorders>
                  <w:shd w:val="clear" w:color="auto" w:fill="E0E0E0"/>
                </w:tcPr>
                <w:p w14:paraId="432519F6"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264A60"/>
                      <w:kern w:val="0"/>
                    </w:rPr>
                  </w:pPr>
                  <w:r w:rsidRPr="00EA1607">
                    <w:rPr>
                      <w:rFonts w:ascii="Arial" w:hAnsi="Arial" w:cs="Arial"/>
                      <w:color w:val="264A60"/>
                      <w:kern w:val="0"/>
                    </w:rPr>
                    <w:t>ROE (y</w:t>
                  </w:r>
                  <w:r w:rsidRPr="00EA1607">
                    <w:rPr>
                      <w:rFonts w:ascii="Arial" w:hAnsi="Arial" w:cs="Arial"/>
                      <w:color w:val="264A60"/>
                      <w:kern w:val="0"/>
                      <w:vertAlign w:val="subscript"/>
                    </w:rPr>
                    <w:t>1</w:t>
                  </w:r>
                  <w:r w:rsidRPr="00EA1607">
                    <w:rPr>
                      <w:rFonts w:ascii="Arial" w:hAnsi="Arial" w:cs="Arial"/>
                      <w:color w:val="264A60"/>
                      <w:kern w:val="0"/>
                    </w:rPr>
                    <w:t>)</w:t>
                  </w:r>
                </w:p>
              </w:tc>
              <w:tc>
                <w:tcPr>
                  <w:tcW w:w="7088" w:type="dxa"/>
                  <w:tcBorders>
                    <w:top w:val="single" w:sz="8" w:space="0" w:color="152935"/>
                    <w:left w:val="nil"/>
                    <w:bottom w:val="single" w:sz="8" w:space="0" w:color="AEAEAE"/>
                    <w:right w:val="nil"/>
                  </w:tcBorders>
                  <w:shd w:val="clear" w:color="auto" w:fill="FFFFFF"/>
                </w:tcPr>
                <w:p w14:paraId="0161C4C1" w14:textId="77777777" w:rsidR="00F75B65" w:rsidRPr="00EA1607" w:rsidRDefault="00F75B65" w:rsidP="00C433C5">
                  <w:pPr>
                    <w:widowControl/>
                    <w:autoSpaceDE w:val="0"/>
                    <w:autoSpaceDN w:val="0"/>
                    <w:adjustRightInd w:val="0"/>
                    <w:spacing w:line="320" w:lineRule="atLeast"/>
                    <w:ind w:left="60" w:right="60"/>
                    <w:jc w:val="right"/>
                    <w:rPr>
                      <w:rFonts w:ascii="Arial" w:hAnsi="Arial" w:cs="Arial"/>
                      <w:color w:val="010205"/>
                      <w:kern w:val="0"/>
                    </w:rPr>
                  </w:pPr>
                  <w:r w:rsidRPr="00EA1607">
                    <w:rPr>
                      <w:rFonts w:ascii="Arial" w:hAnsi="Arial" w:cs="Arial"/>
                      <w:color w:val="010205"/>
                      <w:kern w:val="0"/>
                    </w:rPr>
                    <w:t>-.437</w:t>
                  </w:r>
                </w:p>
              </w:tc>
            </w:tr>
            <w:tr w:rsidR="00F75B65" w:rsidRPr="00EA1607" w14:paraId="6004B7CC" w14:textId="77777777" w:rsidTr="00C433C5">
              <w:trPr>
                <w:cantSplit/>
              </w:trPr>
              <w:tc>
                <w:tcPr>
                  <w:tcW w:w="1134" w:type="dxa"/>
                  <w:tcBorders>
                    <w:top w:val="single" w:sz="8" w:space="0" w:color="AEAEAE"/>
                    <w:left w:val="nil"/>
                    <w:bottom w:val="single" w:sz="8" w:space="0" w:color="AEAEAE"/>
                    <w:right w:val="nil"/>
                  </w:tcBorders>
                  <w:shd w:val="clear" w:color="auto" w:fill="E0E0E0"/>
                </w:tcPr>
                <w:p w14:paraId="278C6B6F"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264A60"/>
                      <w:kern w:val="0"/>
                    </w:rPr>
                  </w:pPr>
                  <w:r w:rsidRPr="00EA1607">
                    <w:rPr>
                      <w:rFonts w:ascii="Arial" w:hAnsi="Arial" w:cs="Arial"/>
                      <w:color w:val="264A60"/>
                      <w:kern w:val="0"/>
                    </w:rPr>
                    <w:t>CR (y</w:t>
                  </w:r>
                  <w:r w:rsidRPr="00EA1607">
                    <w:rPr>
                      <w:rFonts w:ascii="Arial" w:hAnsi="Arial" w:cs="Arial"/>
                      <w:color w:val="264A60"/>
                      <w:kern w:val="0"/>
                      <w:vertAlign w:val="subscript"/>
                    </w:rPr>
                    <w:t>2</w:t>
                  </w:r>
                  <w:r w:rsidRPr="00EA1607">
                    <w:rPr>
                      <w:rFonts w:ascii="Arial" w:hAnsi="Arial" w:cs="Arial"/>
                      <w:color w:val="264A60"/>
                      <w:kern w:val="0"/>
                    </w:rPr>
                    <w:t>)</w:t>
                  </w:r>
                </w:p>
              </w:tc>
              <w:tc>
                <w:tcPr>
                  <w:tcW w:w="7088" w:type="dxa"/>
                  <w:tcBorders>
                    <w:top w:val="single" w:sz="8" w:space="0" w:color="AEAEAE"/>
                    <w:left w:val="nil"/>
                    <w:bottom w:val="single" w:sz="8" w:space="0" w:color="AEAEAE"/>
                    <w:right w:val="nil"/>
                  </w:tcBorders>
                  <w:shd w:val="clear" w:color="auto" w:fill="FFFFFF"/>
                </w:tcPr>
                <w:p w14:paraId="51024B04" w14:textId="77777777" w:rsidR="00F75B65" w:rsidRPr="00EA1607" w:rsidRDefault="00F75B65" w:rsidP="00C433C5">
                  <w:pPr>
                    <w:widowControl/>
                    <w:autoSpaceDE w:val="0"/>
                    <w:autoSpaceDN w:val="0"/>
                    <w:adjustRightInd w:val="0"/>
                    <w:spacing w:line="320" w:lineRule="atLeast"/>
                    <w:ind w:left="60" w:right="60"/>
                    <w:jc w:val="right"/>
                    <w:rPr>
                      <w:rFonts w:ascii="Arial" w:hAnsi="Arial" w:cs="Arial"/>
                      <w:color w:val="010205"/>
                      <w:kern w:val="0"/>
                    </w:rPr>
                  </w:pPr>
                  <w:r w:rsidRPr="00EA1607">
                    <w:rPr>
                      <w:rFonts w:ascii="Arial" w:hAnsi="Arial" w:cs="Arial"/>
                      <w:color w:val="010205"/>
                      <w:kern w:val="0"/>
                    </w:rPr>
                    <w:t>.275</w:t>
                  </w:r>
                </w:p>
              </w:tc>
            </w:tr>
            <w:tr w:rsidR="00F75B65" w:rsidRPr="00EA1607" w14:paraId="42EC8AEA" w14:textId="77777777" w:rsidTr="00C433C5">
              <w:trPr>
                <w:cantSplit/>
              </w:trPr>
              <w:tc>
                <w:tcPr>
                  <w:tcW w:w="1134" w:type="dxa"/>
                  <w:tcBorders>
                    <w:top w:val="single" w:sz="8" w:space="0" w:color="AEAEAE"/>
                    <w:left w:val="nil"/>
                    <w:bottom w:val="single" w:sz="8" w:space="0" w:color="AEAEAE"/>
                    <w:right w:val="nil"/>
                  </w:tcBorders>
                  <w:shd w:val="clear" w:color="auto" w:fill="E0E0E0"/>
                </w:tcPr>
                <w:p w14:paraId="300BFF74"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264A60"/>
                      <w:kern w:val="0"/>
                    </w:rPr>
                  </w:pPr>
                  <w:r w:rsidRPr="00EA1607">
                    <w:rPr>
                      <w:rFonts w:ascii="Arial" w:hAnsi="Arial" w:cs="Arial"/>
                      <w:color w:val="264A60"/>
                      <w:kern w:val="0"/>
                    </w:rPr>
                    <w:t>NPL (y</w:t>
                  </w:r>
                  <w:r w:rsidRPr="00EA1607">
                    <w:rPr>
                      <w:rFonts w:ascii="Arial" w:hAnsi="Arial" w:cs="Arial"/>
                      <w:color w:val="264A60"/>
                      <w:kern w:val="0"/>
                      <w:vertAlign w:val="subscript"/>
                    </w:rPr>
                    <w:t>3</w:t>
                  </w:r>
                  <w:r w:rsidRPr="00EA1607">
                    <w:rPr>
                      <w:rFonts w:ascii="Arial" w:hAnsi="Arial" w:cs="Arial"/>
                      <w:color w:val="264A60"/>
                      <w:kern w:val="0"/>
                    </w:rPr>
                    <w:t>)</w:t>
                  </w:r>
                </w:p>
              </w:tc>
              <w:tc>
                <w:tcPr>
                  <w:tcW w:w="7088" w:type="dxa"/>
                  <w:tcBorders>
                    <w:top w:val="single" w:sz="8" w:space="0" w:color="AEAEAE"/>
                    <w:left w:val="nil"/>
                    <w:bottom w:val="single" w:sz="8" w:space="0" w:color="AEAEAE"/>
                    <w:right w:val="nil"/>
                  </w:tcBorders>
                  <w:shd w:val="clear" w:color="auto" w:fill="FFFFFF"/>
                </w:tcPr>
                <w:p w14:paraId="5753BFA9" w14:textId="77777777" w:rsidR="00F75B65" w:rsidRPr="00EA1607" w:rsidRDefault="00F75B65" w:rsidP="00C433C5">
                  <w:pPr>
                    <w:widowControl/>
                    <w:autoSpaceDE w:val="0"/>
                    <w:autoSpaceDN w:val="0"/>
                    <w:adjustRightInd w:val="0"/>
                    <w:spacing w:line="320" w:lineRule="atLeast"/>
                    <w:ind w:left="60" w:right="60"/>
                    <w:jc w:val="right"/>
                    <w:rPr>
                      <w:rFonts w:ascii="Arial" w:hAnsi="Arial" w:cs="Arial"/>
                      <w:color w:val="010205"/>
                      <w:kern w:val="0"/>
                    </w:rPr>
                  </w:pPr>
                  <w:r w:rsidRPr="00EA1607">
                    <w:rPr>
                      <w:rFonts w:ascii="Arial" w:hAnsi="Arial" w:cs="Arial"/>
                      <w:color w:val="010205"/>
                      <w:kern w:val="0"/>
                    </w:rPr>
                    <w:t>.447</w:t>
                  </w:r>
                </w:p>
              </w:tc>
            </w:tr>
            <w:tr w:rsidR="00F75B65" w:rsidRPr="00EA1607" w14:paraId="3CC4AE60" w14:textId="77777777" w:rsidTr="00C433C5">
              <w:trPr>
                <w:cantSplit/>
              </w:trPr>
              <w:tc>
                <w:tcPr>
                  <w:tcW w:w="1134" w:type="dxa"/>
                  <w:tcBorders>
                    <w:top w:val="single" w:sz="8" w:space="0" w:color="AEAEAE"/>
                    <w:left w:val="nil"/>
                    <w:bottom w:val="single" w:sz="8" w:space="0" w:color="152935"/>
                    <w:right w:val="nil"/>
                  </w:tcBorders>
                  <w:shd w:val="clear" w:color="auto" w:fill="E0E0E0"/>
                </w:tcPr>
                <w:p w14:paraId="079A08A8"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264A60"/>
                      <w:kern w:val="0"/>
                    </w:rPr>
                  </w:pPr>
                  <w:r w:rsidRPr="00EA1607">
                    <w:rPr>
                      <w:rFonts w:ascii="Arial" w:hAnsi="Arial" w:cs="Arial"/>
                      <w:color w:val="264A60"/>
                      <w:kern w:val="0"/>
                    </w:rPr>
                    <w:t>TAG (y</w:t>
                  </w:r>
                  <w:r w:rsidRPr="00EA1607">
                    <w:rPr>
                      <w:rFonts w:ascii="Arial" w:hAnsi="Arial" w:cs="Arial"/>
                      <w:color w:val="264A60"/>
                      <w:kern w:val="0"/>
                      <w:vertAlign w:val="subscript"/>
                    </w:rPr>
                    <w:t>4</w:t>
                  </w:r>
                  <w:r w:rsidRPr="00EA1607">
                    <w:rPr>
                      <w:rFonts w:ascii="Arial" w:hAnsi="Arial" w:cs="Arial"/>
                      <w:color w:val="264A60"/>
                      <w:kern w:val="0"/>
                    </w:rPr>
                    <w:t>)</w:t>
                  </w:r>
                </w:p>
              </w:tc>
              <w:tc>
                <w:tcPr>
                  <w:tcW w:w="7088" w:type="dxa"/>
                  <w:tcBorders>
                    <w:top w:val="single" w:sz="8" w:space="0" w:color="AEAEAE"/>
                    <w:left w:val="nil"/>
                    <w:bottom w:val="single" w:sz="8" w:space="0" w:color="152935"/>
                    <w:right w:val="nil"/>
                  </w:tcBorders>
                  <w:shd w:val="clear" w:color="auto" w:fill="FFFFFF"/>
                </w:tcPr>
                <w:p w14:paraId="3B4AB9BF" w14:textId="77777777" w:rsidR="00F75B65" w:rsidRPr="00EA1607" w:rsidRDefault="00F75B65" w:rsidP="00C433C5">
                  <w:pPr>
                    <w:widowControl/>
                    <w:autoSpaceDE w:val="0"/>
                    <w:autoSpaceDN w:val="0"/>
                    <w:adjustRightInd w:val="0"/>
                    <w:spacing w:line="320" w:lineRule="atLeast"/>
                    <w:ind w:left="60" w:right="60"/>
                    <w:jc w:val="right"/>
                    <w:rPr>
                      <w:rFonts w:ascii="Arial" w:hAnsi="Arial" w:cs="Arial"/>
                      <w:color w:val="010205"/>
                      <w:kern w:val="0"/>
                    </w:rPr>
                  </w:pPr>
                  <w:r w:rsidRPr="00EA1607">
                    <w:rPr>
                      <w:rFonts w:ascii="Arial" w:hAnsi="Arial" w:cs="Arial"/>
                      <w:color w:val="010205"/>
                      <w:kern w:val="0"/>
                    </w:rPr>
                    <w:t>-.234</w:t>
                  </w:r>
                </w:p>
              </w:tc>
            </w:tr>
            <w:tr w:rsidR="00F75B65" w:rsidRPr="00EA1607" w14:paraId="408190CA" w14:textId="77777777" w:rsidTr="00C433C5">
              <w:trPr>
                <w:cantSplit/>
              </w:trPr>
              <w:tc>
                <w:tcPr>
                  <w:tcW w:w="8222" w:type="dxa"/>
                  <w:gridSpan w:val="2"/>
                  <w:tcBorders>
                    <w:top w:val="nil"/>
                    <w:left w:val="nil"/>
                    <w:bottom w:val="nil"/>
                    <w:right w:val="nil"/>
                  </w:tcBorders>
                  <w:shd w:val="clear" w:color="auto" w:fill="FFFFFF"/>
                </w:tcPr>
                <w:p w14:paraId="6062787B" w14:textId="77777777" w:rsidR="00F75B65" w:rsidRPr="00EA1607" w:rsidRDefault="00F75B65" w:rsidP="00C433C5">
                  <w:pPr>
                    <w:widowControl/>
                    <w:autoSpaceDE w:val="0"/>
                    <w:autoSpaceDN w:val="0"/>
                    <w:adjustRightInd w:val="0"/>
                    <w:spacing w:line="320" w:lineRule="atLeast"/>
                    <w:ind w:right="60"/>
                    <w:jc w:val="left"/>
                    <w:rPr>
                      <w:rFonts w:ascii="Arial" w:hAnsi="Arial" w:cs="Arial"/>
                      <w:color w:val="010205"/>
                      <w:kern w:val="0"/>
                    </w:rPr>
                  </w:pPr>
                  <w:r w:rsidRPr="00EA1607">
                    <w:rPr>
                      <w:rFonts w:ascii="Arial" w:hAnsi="Arial" w:cs="Arial"/>
                      <w:color w:val="010205"/>
                      <w:kern w:val="0"/>
                    </w:rPr>
                    <w:t xml:space="preserve">Extraction Method: Principal Component Analysis. </w:t>
                  </w:r>
                </w:p>
                <w:p w14:paraId="3CB4FE32"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010205"/>
                      <w:kern w:val="0"/>
                    </w:rPr>
                  </w:pPr>
                  <w:r w:rsidRPr="00EA1607">
                    <w:rPr>
                      <w:rFonts w:ascii="Arial" w:hAnsi="Arial" w:cs="Arial"/>
                      <w:color w:val="010205"/>
                      <w:kern w:val="0"/>
                    </w:rPr>
                    <w:t xml:space="preserve">Rotation Method: Varimax with Kaiser Normalization. </w:t>
                  </w:r>
                </w:p>
                <w:p w14:paraId="06889324" w14:textId="77777777" w:rsidR="00F75B65" w:rsidRPr="00EA1607" w:rsidRDefault="00F75B65" w:rsidP="00C433C5">
                  <w:pPr>
                    <w:widowControl/>
                    <w:autoSpaceDE w:val="0"/>
                    <w:autoSpaceDN w:val="0"/>
                    <w:adjustRightInd w:val="0"/>
                    <w:spacing w:line="320" w:lineRule="atLeast"/>
                    <w:ind w:left="60" w:right="60"/>
                    <w:jc w:val="left"/>
                    <w:rPr>
                      <w:rFonts w:ascii="Arial" w:hAnsi="Arial" w:cs="Arial"/>
                      <w:color w:val="010205"/>
                      <w:kern w:val="0"/>
                    </w:rPr>
                  </w:pPr>
                  <w:r w:rsidRPr="00EA1607">
                    <w:rPr>
                      <w:rFonts w:ascii="Arial" w:hAnsi="Arial" w:cs="Arial"/>
                      <w:color w:val="010205"/>
                      <w:kern w:val="0"/>
                    </w:rPr>
                    <w:t>Component Scores.</w:t>
                  </w:r>
                </w:p>
              </w:tc>
            </w:tr>
          </w:tbl>
          <w:p w14:paraId="530875F7" w14:textId="6AE16AD3" w:rsidR="00F75B65" w:rsidRPr="00734D8B" w:rsidRDefault="00F75B65" w:rsidP="00F75B65">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p>
        </w:tc>
      </w:tr>
    </w:tbl>
    <w:p w14:paraId="5F454628" w14:textId="72290847" w:rsidR="00312E45" w:rsidRDefault="00312E45" w:rsidP="00312E45">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r>
        <w:rPr>
          <w:rFonts w:ascii="Times New Roman" w:hAnsi="Times New Roman" w:cs="Times New Roman" w:hint="eastAsia"/>
          <w:kern w:val="0"/>
        </w:rPr>
        <w:t xml:space="preserve">Table 10: </w:t>
      </w:r>
      <w:r w:rsidRPr="00312E45">
        <w:rPr>
          <w:rFonts w:ascii="Times New Roman" w:hAnsi="Times New Roman" w:cs="Times New Roman"/>
          <w:bCs/>
          <w:kern w:val="0"/>
        </w:rPr>
        <w:t>Component Score Coefficient Matrix</w:t>
      </w:r>
      <w:r>
        <w:rPr>
          <w:rFonts w:ascii="Times New Roman" w:hAnsi="Times New Roman" w:cs="Times New Roman" w:hint="eastAsia"/>
          <w:bCs/>
          <w:kern w:val="0"/>
        </w:rPr>
        <w:t xml:space="preserve"> of operating performance</w:t>
      </w:r>
    </w:p>
    <w:p w14:paraId="535D8DAB" w14:textId="77777777" w:rsidR="004B0AF8" w:rsidRDefault="004B0AF8" w:rsidP="00312E45">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p>
    <w:p w14:paraId="4710C7CB" w14:textId="77777777" w:rsidR="004B0AF8" w:rsidRDefault="004B0AF8" w:rsidP="00312E45">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p>
    <w:p w14:paraId="69CD8C16" w14:textId="77777777" w:rsidR="004B0AF8" w:rsidRDefault="004B0AF8" w:rsidP="00312E45">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p>
    <w:p w14:paraId="0D8423ED" w14:textId="77777777" w:rsidR="004B0AF8" w:rsidRPr="00F75B65" w:rsidRDefault="004B0AF8" w:rsidP="00312E45">
      <w:pPr>
        <w:widowControl/>
        <w:autoSpaceDE w:val="0"/>
        <w:autoSpaceDN w:val="0"/>
        <w:adjustRightInd w:val="0"/>
        <w:spacing w:beforeLines="100" w:before="326" w:afterLines="100" w:after="326" w:line="360" w:lineRule="auto"/>
        <w:jc w:val="left"/>
        <w:rPr>
          <w:rFonts w:ascii="Times New Roman" w:hAnsi="Times New Roman" w:cs="Times New Roman"/>
          <w:bCs/>
          <w:kern w:val="0"/>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1"/>
        <w:gridCol w:w="2228"/>
        <w:gridCol w:w="831"/>
        <w:gridCol w:w="1030"/>
        <w:gridCol w:w="1030"/>
        <w:gridCol w:w="1030"/>
        <w:gridCol w:w="1030"/>
      </w:tblGrid>
      <w:tr w:rsidR="00884656" w:rsidRPr="00DA1B32" w14:paraId="7CEDD997" w14:textId="77777777" w:rsidTr="00C433C5">
        <w:trPr>
          <w:cantSplit/>
        </w:trPr>
        <w:tc>
          <w:tcPr>
            <w:tcW w:w="8070" w:type="dxa"/>
            <w:gridSpan w:val="7"/>
            <w:tcBorders>
              <w:top w:val="nil"/>
              <w:left w:val="nil"/>
              <w:bottom w:val="nil"/>
              <w:right w:val="nil"/>
            </w:tcBorders>
            <w:shd w:val="clear" w:color="auto" w:fill="FFFFFF"/>
            <w:vAlign w:val="center"/>
          </w:tcPr>
          <w:p w14:paraId="0AE48C7A"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DA1B32">
              <w:rPr>
                <w:rFonts w:ascii="Arial" w:hAnsi="Arial" w:cs="Arial"/>
                <w:b/>
                <w:bCs/>
                <w:color w:val="010205"/>
                <w:kern w:val="0"/>
                <w:sz w:val="30"/>
                <w:szCs w:val="30"/>
              </w:rPr>
              <w:t>Correlations</w:t>
            </w:r>
          </w:p>
        </w:tc>
      </w:tr>
      <w:tr w:rsidR="00884656" w:rsidRPr="00DA1B32" w14:paraId="2B4F912F" w14:textId="77777777" w:rsidTr="00C433C5">
        <w:trPr>
          <w:cantSplit/>
        </w:trPr>
        <w:tc>
          <w:tcPr>
            <w:tcW w:w="3119" w:type="dxa"/>
            <w:gridSpan w:val="2"/>
            <w:tcBorders>
              <w:top w:val="nil"/>
              <w:left w:val="nil"/>
              <w:bottom w:val="single" w:sz="8" w:space="0" w:color="152935"/>
              <w:right w:val="nil"/>
            </w:tcBorders>
            <w:shd w:val="clear" w:color="auto" w:fill="FFFFFF"/>
            <w:vAlign w:val="bottom"/>
          </w:tcPr>
          <w:p w14:paraId="4BC17BAD"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831" w:type="dxa"/>
            <w:tcBorders>
              <w:top w:val="nil"/>
              <w:left w:val="nil"/>
              <w:bottom w:val="single" w:sz="8" w:space="0" w:color="152935"/>
              <w:right w:val="single" w:sz="8" w:space="0" w:color="E0E0E0"/>
            </w:tcBorders>
            <w:shd w:val="clear" w:color="auto" w:fill="FFFFFF"/>
            <w:vAlign w:val="bottom"/>
          </w:tcPr>
          <w:p w14:paraId="58B28592"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264A60"/>
                <w:kern w:val="0"/>
              </w:rPr>
            </w:pPr>
            <w:r w:rsidRPr="00DA1B32">
              <w:rPr>
                <w:rFonts w:ascii="Arial" w:hAnsi="Arial" w:cs="Arial"/>
                <w:color w:val="264A60"/>
                <w:kern w:val="0"/>
              </w:rPr>
              <w:t>Y2013</w:t>
            </w:r>
          </w:p>
        </w:tc>
        <w:tc>
          <w:tcPr>
            <w:tcW w:w="1030" w:type="dxa"/>
            <w:tcBorders>
              <w:top w:val="nil"/>
              <w:left w:val="single" w:sz="8" w:space="0" w:color="E0E0E0"/>
              <w:bottom w:val="single" w:sz="4" w:space="0" w:color="FF0000"/>
              <w:right w:val="single" w:sz="8" w:space="0" w:color="E0E0E0"/>
            </w:tcBorders>
            <w:shd w:val="clear" w:color="auto" w:fill="FFFFFF"/>
            <w:vAlign w:val="bottom"/>
          </w:tcPr>
          <w:p w14:paraId="53BB1731"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264A60"/>
                <w:kern w:val="0"/>
              </w:rPr>
            </w:pPr>
            <w:r w:rsidRPr="00DA1B32">
              <w:rPr>
                <w:rFonts w:ascii="Arial" w:hAnsi="Arial" w:cs="Arial"/>
                <w:color w:val="264A60"/>
                <w:kern w:val="0"/>
              </w:rPr>
              <w:t>Y2014</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B7594E2"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264A60"/>
                <w:kern w:val="0"/>
              </w:rPr>
            </w:pPr>
            <w:r w:rsidRPr="00DA1B32">
              <w:rPr>
                <w:rFonts w:ascii="Arial" w:hAnsi="Arial" w:cs="Arial"/>
                <w:color w:val="264A60"/>
                <w:kern w:val="0"/>
              </w:rPr>
              <w:t>Y2015</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8DD7305"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264A60"/>
                <w:kern w:val="0"/>
              </w:rPr>
            </w:pPr>
            <w:r w:rsidRPr="00DA1B32">
              <w:rPr>
                <w:rFonts w:ascii="Arial" w:hAnsi="Arial" w:cs="Arial"/>
                <w:color w:val="264A60"/>
                <w:kern w:val="0"/>
              </w:rPr>
              <w:t>Y2016</w:t>
            </w:r>
          </w:p>
        </w:tc>
        <w:tc>
          <w:tcPr>
            <w:tcW w:w="1030" w:type="dxa"/>
            <w:tcBorders>
              <w:top w:val="nil"/>
              <w:left w:val="single" w:sz="8" w:space="0" w:color="E0E0E0"/>
              <w:bottom w:val="single" w:sz="8" w:space="0" w:color="152935"/>
              <w:right w:val="nil"/>
            </w:tcBorders>
            <w:shd w:val="clear" w:color="auto" w:fill="FFFFFF"/>
            <w:vAlign w:val="bottom"/>
          </w:tcPr>
          <w:p w14:paraId="62928D9C" w14:textId="77777777" w:rsidR="00884656" w:rsidRPr="00DA1B32" w:rsidRDefault="00884656" w:rsidP="00C433C5">
            <w:pPr>
              <w:widowControl/>
              <w:autoSpaceDE w:val="0"/>
              <w:autoSpaceDN w:val="0"/>
              <w:adjustRightInd w:val="0"/>
              <w:spacing w:line="320" w:lineRule="atLeast"/>
              <w:ind w:left="60" w:right="60"/>
              <w:jc w:val="center"/>
              <w:rPr>
                <w:rFonts w:ascii="Arial" w:hAnsi="Arial" w:cs="Arial"/>
                <w:color w:val="264A60"/>
                <w:kern w:val="0"/>
              </w:rPr>
            </w:pPr>
            <w:r w:rsidRPr="00DA1B32">
              <w:rPr>
                <w:rFonts w:ascii="Arial" w:hAnsi="Arial" w:cs="Arial"/>
                <w:color w:val="264A60"/>
                <w:kern w:val="0"/>
              </w:rPr>
              <w:t>Y2017</w:t>
            </w:r>
          </w:p>
        </w:tc>
      </w:tr>
      <w:tr w:rsidR="00884656" w:rsidRPr="00DA1B32" w14:paraId="69B769C0" w14:textId="77777777" w:rsidTr="00C433C5">
        <w:trPr>
          <w:cantSplit/>
        </w:trPr>
        <w:tc>
          <w:tcPr>
            <w:tcW w:w="891" w:type="dxa"/>
            <w:vMerge w:val="restart"/>
            <w:tcBorders>
              <w:top w:val="single" w:sz="8" w:space="0" w:color="152935"/>
              <w:left w:val="nil"/>
              <w:bottom w:val="nil"/>
              <w:right w:val="nil"/>
            </w:tcBorders>
            <w:shd w:val="clear" w:color="auto" w:fill="E0E0E0"/>
          </w:tcPr>
          <w:p w14:paraId="2681870D"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Y2013</w:t>
            </w:r>
          </w:p>
        </w:tc>
        <w:tc>
          <w:tcPr>
            <w:tcW w:w="2228" w:type="dxa"/>
            <w:tcBorders>
              <w:top w:val="single" w:sz="8" w:space="0" w:color="152935"/>
              <w:left w:val="nil"/>
              <w:bottom w:val="single" w:sz="8" w:space="0" w:color="AEAEAE"/>
              <w:right w:val="nil"/>
            </w:tcBorders>
            <w:shd w:val="clear" w:color="auto" w:fill="E0E0E0"/>
          </w:tcPr>
          <w:p w14:paraId="5226C26E"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Pearson Correlation</w:t>
            </w:r>
          </w:p>
        </w:tc>
        <w:tc>
          <w:tcPr>
            <w:tcW w:w="831" w:type="dxa"/>
            <w:tcBorders>
              <w:top w:val="single" w:sz="8" w:space="0" w:color="152935"/>
              <w:left w:val="nil"/>
              <w:bottom w:val="single" w:sz="8" w:space="0" w:color="AEAEAE"/>
              <w:right w:val="single" w:sz="4" w:space="0" w:color="FF0000"/>
            </w:tcBorders>
            <w:shd w:val="clear" w:color="auto" w:fill="FFFFFF"/>
          </w:tcPr>
          <w:p w14:paraId="33FDE57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w:t>
            </w:r>
          </w:p>
        </w:tc>
        <w:tc>
          <w:tcPr>
            <w:tcW w:w="1030" w:type="dxa"/>
            <w:tcBorders>
              <w:top w:val="single" w:sz="4" w:space="0" w:color="FF0000"/>
              <w:left w:val="single" w:sz="4" w:space="0" w:color="FF0000"/>
              <w:bottom w:val="single" w:sz="4" w:space="0" w:color="FF0000"/>
              <w:right w:val="single" w:sz="4" w:space="0" w:color="FF0000"/>
            </w:tcBorders>
            <w:shd w:val="clear" w:color="auto" w:fill="FFFFFF"/>
          </w:tcPr>
          <w:p w14:paraId="2E5877C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.919</w:t>
            </w:r>
            <w:r w:rsidRPr="00DA1B32">
              <w:rPr>
                <w:rFonts w:ascii="Arial" w:hAnsi="Arial" w:cs="Arial"/>
                <w:color w:val="010205"/>
                <w:kern w:val="0"/>
                <w:vertAlign w:val="superscript"/>
              </w:rPr>
              <w:t>**</w:t>
            </w:r>
          </w:p>
        </w:tc>
        <w:tc>
          <w:tcPr>
            <w:tcW w:w="1030" w:type="dxa"/>
            <w:tcBorders>
              <w:top w:val="single" w:sz="8" w:space="0" w:color="152935"/>
              <w:left w:val="single" w:sz="4" w:space="0" w:color="FF0000"/>
              <w:bottom w:val="single" w:sz="8" w:space="0" w:color="AEAEAE"/>
              <w:right w:val="single" w:sz="8" w:space="0" w:color="E0E0E0"/>
            </w:tcBorders>
            <w:shd w:val="clear" w:color="auto" w:fill="FFFFFF"/>
          </w:tcPr>
          <w:p w14:paraId="12F7983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.636</w:t>
            </w:r>
            <w:r w:rsidRPr="00DA1B32">
              <w:rPr>
                <w:rFonts w:ascii="Arial" w:hAnsi="Arial" w:cs="Arial"/>
                <w:color w:val="010205"/>
                <w:kern w:val="0"/>
                <w:vertAlign w:val="superscript"/>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F97FD34"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.451</w:t>
            </w:r>
            <w:r w:rsidRPr="00DA1B32">
              <w:rPr>
                <w:rFonts w:ascii="Arial" w:hAnsi="Arial" w:cs="Arial"/>
                <w:color w:val="010205"/>
                <w:kern w:val="0"/>
                <w:vertAlign w:val="superscript"/>
              </w:rPr>
              <w:t>**</w:t>
            </w:r>
          </w:p>
        </w:tc>
        <w:tc>
          <w:tcPr>
            <w:tcW w:w="1030" w:type="dxa"/>
            <w:tcBorders>
              <w:top w:val="single" w:sz="8" w:space="0" w:color="152935"/>
              <w:left w:val="single" w:sz="8" w:space="0" w:color="E0E0E0"/>
              <w:bottom w:val="single" w:sz="8" w:space="0" w:color="AEAEAE"/>
              <w:right w:val="nil"/>
            </w:tcBorders>
            <w:shd w:val="clear" w:color="auto" w:fill="FFFFFF"/>
          </w:tcPr>
          <w:p w14:paraId="44D991B3"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.191</w:t>
            </w:r>
          </w:p>
        </w:tc>
      </w:tr>
      <w:tr w:rsidR="00884656" w:rsidRPr="00DA1B32" w14:paraId="6B49E62E" w14:textId="77777777" w:rsidTr="00C433C5">
        <w:trPr>
          <w:cantSplit/>
        </w:trPr>
        <w:tc>
          <w:tcPr>
            <w:tcW w:w="891" w:type="dxa"/>
            <w:vMerge/>
            <w:tcBorders>
              <w:top w:val="single" w:sz="8" w:space="0" w:color="152935"/>
              <w:left w:val="nil"/>
              <w:bottom w:val="nil"/>
              <w:right w:val="nil"/>
            </w:tcBorders>
            <w:shd w:val="clear" w:color="auto" w:fill="E0E0E0"/>
          </w:tcPr>
          <w:p w14:paraId="3C60CFE7"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single" w:sz="8" w:space="0" w:color="AEAEAE"/>
              <w:right w:val="nil"/>
            </w:tcBorders>
            <w:shd w:val="clear" w:color="auto" w:fill="E0E0E0"/>
          </w:tcPr>
          <w:p w14:paraId="6914B2FF"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Sig. (2-tailed)</w:t>
            </w:r>
          </w:p>
        </w:tc>
        <w:tc>
          <w:tcPr>
            <w:tcW w:w="831" w:type="dxa"/>
            <w:tcBorders>
              <w:top w:val="single" w:sz="4" w:space="0" w:color="FF0000"/>
              <w:left w:val="nil"/>
              <w:bottom w:val="single" w:sz="8" w:space="0" w:color="AEAEAE"/>
              <w:right w:val="single" w:sz="8" w:space="0" w:color="E0E0E0"/>
            </w:tcBorders>
            <w:shd w:val="clear" w:color="auto" w:fill="FFFFFF"/>
            <w:vAlign w:val="center"/>
          </w:tcPr>
          <w:p w14:paraId="5A23D7EC"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1030" w:type="dxa"/>
            <w:tcBorders>
              <w:top w:val="single" w:sz="4" w:space="0" w:color="FF0000"/>
              <w:left w:val="single" w:sz="8" w:space="0" w:color="E0E0E0"/>
              <w:bottom w:val="single" w:sz="8" w:space="0" w:color="AEAEAE"/>
              <w:right w:val="single" w:sz="8" w:space="0" w:color="E0E0E0"/>
            </w:tcBorders>
            <w:shd w:val="clear" w:color="auto" w:fill="FFFFFF"/>
          </w:tcPr>
          <w:p w14:paraId="2C1F592B"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AC97B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444FAB"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.001</w:t>
            </w:r>
          </w:p>
        </w:tc>
        <w:tc>
          <w:tcPr>
            <w:tcW w:w="1030" w:type="dxa"/>
            <w:tcBorders>
              <w:top w:val="single" w:sz="8" w:space="0" w:color="AEAEAE"/>
              <w:left w:val="single" w:sz="8" w:space="0" w:color="E0E0E0"/>
              <w:bottom w:val="single" w:sz="8" w:space="0" w:color="AEAEAE"/>
              <w:right w:val="nil"/>
            </w:tcBorders>
            <w:shd w:val="clear" w:color="auto" w:fill="FFFFFF"/>
          </w:tcPr>
          <w:p w14:paraId="40B1425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.194</w:t>
            </w:r>
          </w:p>
        </w:tc>
      </w:tr>
      <w:tr w:rsidR="00884656" w:rsidRPr="00DA1B32" w14:paraId="46417C98" w14:textId="77777777" w:rsidTr="00C433C5">
        <w:trPr>
          <w:cantSplit/>
        </w:trPr>
        <w:tc>
          <w:tcPr>
            <w:tcW w:w="891" w:type="dxa"/>
            <w:vMerge/>
            <w:tcBorders>
              <w:top w:val="single" w:sz="8" w:space="0" w:color="152935"/>
              <w:left w:val="nil"/>
              <w:bottom w:val="nil"/>
              <w:right w:val="nil"/>
            </w:tcBorders>
            <w:shd w:val="clear" w:color="auto" w:fill="E0E0E0"/>
          </w:tcPr>
          <w:p w14:paraId="0D105ADD"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nil"/>
              <w:right w:val="nil"/>
            </w:tcBorders>
            <w:shd w:val="clear" w:color="auto" w:fill="E0E0E0"/>
          </w:tcPr>
          <w:p w14:paraId="477A9658"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N</w:t>
            </w:r>
          </w:p>
        </w:tc>
        <w:tc>
          <w:tcPr>
            <w:tcW w:w="831" w:type="dxa"/>
            <w:tcBorders>
              <w:top w:val="single" w:sz="8" w:space="0" w:color="AEAEAE"/>
              <w:left w:val="nil"/>
              <w:bottom w:val="nil"/>
              <w:right w:val="single" w:sz="8" w:space="0" w:color="E0E0E0"/>
            </w:tcBorders>
            <w:shd w:val="clear" w:color="auto" w:fill="FFFFFF"/>
          </w:tcPr>
          <w:p w14:paraId="44E68170"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5A008CDD"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4" w:space="0" w:color="FF0000"/>
              <w:right w:val="single" w:sz="8" w:space="0" w:color="E0E0E0"/>
            </w:tcBorders>
            <w:shd w:val="clear" w:color="auto" w:fill="FFFFFF"/>
          </w:tcPr>
          <w:p w14:paraId="6228D8B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540DF968"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nil"/>
            </w:tcBorders>
            <w:shd w:val="clear" w:color="auto" w:fill="FFFFFF"/>
          </w:tcPr>
          <w:p w14:paraId="3725F55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r>
      <w:tr w:rsidR="00884656" w:rsidRPr="00DA1B32" w14:paraId="0C35CC89" w14:textId="77777777" w:rsidTr="00C433C5">
        <w:trPr>
          <w:cantSplit/>
        </w:trPr>
        <w:tc>
          <w:tcPr>
            <w:tcW w:w="891" w:type="dxa"/>
            <w:vMerge w:val="restart"/>
            <w:tcBorders>
              <w:top w:val="single" w:sz="8" w:space="0" w:color="AEAEAE"/>
              <w:left w:val="nil"/>
              <w:bottom w:val="nil"/>
              <w:right w:val="nil"/>
            </w:tcBorders>
            <w:shd w:val="clear" w:color="auto" w:fill="E0E0E0"/>
          </w:tcPr>
          <w:p w14:paraId="5955AE55"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Y2014</w:t>
            </w:r>
          </w:p>
        </w:tc>
        <w:tc>
          <w:tcPr>
            <w:tcW w:w="2228" w:type="dxa"/>
            <w:tcBorders>
              <w:top w:val="single" w:sz="8" w:space="0" w:color="AEAEAE"/>
              <w:left w:val="nil"/>
              <w:bottom w:val="single" w:sz="8" w:space="0" w:color="AEAEAE"/>
              <w:right w:val="nil"/>
            </w:tcBorders>
            <w:shd w:val="clear" w:color="auto" w:fill="E0E0E0"/>
          </w:tcPr>
          <w:p w14:paraId="470DC7EC"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Pearson Correlation</w:t>
            </w:r>
          </w:p>
        </w:tc>
        <w:tc>
          <w:tcPr>
            <w:tcW w:w="831" w:type="dxa"/>
            <w:tcBorders>
              <w:top w:val="single" w:sz="8" w:space="0" w:color="AEAEAE"/>
              <w:left w:val="nil"/>
              <w:bottom w:val="single" w:sz="8" w:space="0" w:color="AEAEAE"/>
              <w:right w:val="single" w:sz="8" w:space="0" w:color="E0E0E0"/>
            </w:tcBorders>
            <w:shd w:val="clear" w:color="auto" w:fill="FFFFFF"/>
          </w:tcPr>
          <w:p w14:paraId="76BB88CA"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.919</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4" w:space="0" w:color="FF0000"/>
            </w:tcBorders>
            <w:shd w:val="clear" w:color="auto" w:fill="FFFFFF"/>
          </w:tcPr>
          <w:p w14:paraId="137BA858"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w:t>
            </w:r>
          </w:p>
        </w:tc>
        <w:tc>
          <w:tcPr>
            <w:tcW w:w="1030" w:type="dxa"/>
            <w:tcBorders>
              <w:top w:val="single" w:sz="4" w:space="0" w:color="FF0000"/>
              <w:left w:val="single" w:sz="4" w:space="0" w:color="FF0000"/>
              <w:bottom w:val="single" w:sz="4" w:space="0" w:color="FF0000"/>
              <w:right w:val="single" w:sz="4" w:space="0" w:color="FF0000"/>
            </w:tcBorders>
            <w:shd w:val="clear" w:color="auto" w:fill="FFFFFF"/>
          </w:tcPr>
          <w:p w14:paraId="09F5EE4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.768</w:t>
            </w:r>
            <w:r w:rsidRPr="00DA1B32">
              <w:rPr>
                <w:rFonts w:ascii="Arial" w:hAnsi="Arial" w:cs="Arial"/>
                <w:color w:val="010205"/>
                <w:kern w:val="0"/>
                <w:vertAlign w:val="superscript"/>
              </w:rPr>
              <w:t>**</w:t>
            </w:r>
          </w:p>
        </w:tc>
        <w:tc>
          <w:tcPr>
            <w:tcW w:w="1030" w:type="dxa"/>
            <w:tcBorders>
              <w:top w:val="single" w:sz="8" w:space="0" w:color="AEAEAE"/>
              <w:left w:val="single" w:sz="4" w:space="0" w:color="FF0000"/>
              <w:bottom w:val="single" w:sz="8" w:space="0" w:color="AEAEAE"/>
              <w:right w:val="single" w:sz="8" w:space="0" w:color="E0E0E0"/>
            </w:tcBorders>
            <w:shd w:val="clear" w:color="auto" w:fill="FFFFFF"/>
          </w:tcPr>
          <w:p w14:paraId="3AC3812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.634</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nil"/>
            </w:tcBorders>
            <w:shd w:val="clear" w:color="auto" w:fill="FFFFFF"/>
          </w:tcPr>
          <w:p w14:paraId="793F4B3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.426</w:t>
            </w:r>
            <w:r w:rsidRPr="00DA1B32">
              <w:rPr>
                <w:rFonts w:ascii="Arial" w:hAnsi="Arial" w:cs="Arial"/>
                <w:color w:val="010205"/>
                <w:kern w:val="0"/>
                <w:vertAlign w:val="superscript"/>
              </w:rPr>
              <w:t>**</w:t>
            </w:r>
          </w:p>
        </w:tc>
      </w:tr>
      <w:tr w:rsidR="00884656" w:rsidRPr="00DA1B32" w14:paraId="520F1CBB" w14:textId="77777777" w:rsidTr="00C433C5">
        <w:trPr>
          <w:cantSplit/>
        </w:trPr>
        <w:tc>
          <w:tcPr>
            <w:tcW w:w="891" w:type="dxa"/>
            <w:vMerge/>
            <w:tcBorders>
              <w:top w:val="single" w:sz="8" w:space="0" w:color="AEAEAE"/>
              <w:left w:val="nil"/>
              <w:bottom w:val="nil"/>
              <w:right w:val="nil"/>
            </w:tcBorders>
            <w:shd w:val="clear" w:color="auto" w:fill="E0E0E0"/>
          </w:tcPr>
          <w:p w14:paraId="06F45CF2"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single" w:sz="8" w:space="0" w:color="AEAEAE"/>
              <w:right w:val="nil"/>
            </w:tcBorders>
            <w:shd w:val="clear" w:color="auto" w:fill="E0E0E0"/>
          </w:tcPr>
          <w:p w14:paraId="679E53BA"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Sig. (2-tailed)</w:t>
            </w:r>
          </w:p>
        </w:tc>
        <w:tc>
          <w:tcPr>
            <w:tcW w:w="831" w:type="dxa"/>
            <w:tcBorders>
              <w:top w:val="single" w:sz="8" w:space="0" w:color="AEAEAE"/>
              <w:left w:val="nil"/>
              <w:bottom w:val="single" w:sz="8" w:space="0" w:color="AEAEAE"/>
              <w:right w:val="single" w:sz="8" w:space="0" w:color="E0E0E0"/>
            </w:tcBorders>
            <w:shd w:val="clear" w:color="auto" w:fill="FFFFFF"/>
          </w:tcPr>
          <w:p w14:paraId="3FFF0008"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B0F73E"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1030" w:type="dxa"/>
            <w:tcBorders>
              <w:top w:val="single" w:sz="4" w:space="0" w:color="FF0000"/>
              <w:left w:val="single" w:sz="8" w:space="0" w:color="E0E0E0"/>
              <w:bottom w:val="single" w:sz="8" w:space="0" w:color="AEAEAE"/>
              <w:right w:val="single" w:sz="8" w:space="0" w:color="E0E0E0"/>
            </w:tcBorders>
            <w:shd w:val="clear" w:color="auto" w:fill="FFFFFF"/>
          </w:tcPr>
          <w:p w14:paraId="0409D22E"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D0DB3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nil"/>
            </w:tcBorders>
            <w:shd w:val="clear" w:color="auto" w:fill="FFFFFF"/>
          </w:tcPr>
          <w:p w14:paraId="7276C922"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.003</w:t>
            </w:r>
          </w:p>
        </w:tc>
      </w:tr>
      <w:tr w:rsidR="00884656" w:rsidRPr="00DA1B32" w14:paraId="2B635913" w14:textId="77777777" w:rsidTr="00C433C5">
        <w:trPr>
          <w:cantSplit/>
        </w:trPr>
        <w:tc>
          <w:tcPr>
            <w:tcW w:w="891" w:type="dxa"/>
            <w:vMerge/>
            <w:tcBorders>
              <w:top w:val="single" w:sz="8" w:space="0" w:color="AEAEAE"/>
              <w:left w:val="nil"/>
              <w:bottom w:val="nil"/>
              <w:right w:val="nil"/>
            </w:tcBorders>
            <w:shd w:val="clear" w:color="auto" w:fill="E0E0E0"/>
          </w:tcPr>
          <w:p w14:paraId="28CE03AF"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nil"/>
              <w:right w:val="nil"/>
            </w:tcBorders>
            <w:shd w:val="clear" w:color="auto" w:fill="E0E0E0"/>
          </w:tcPr>
          <w:p w14:paraId="02700A93"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N</w:t>
            </w:r>
          </w:p>
        </w:tc>
        <w:tc>
          <w:tcPr>
            <w:tcW w:w="831" w:type="dxa"/>
            <w:tcBorders>
              <w:top w:val="single" w:sz="8" w:space="0" w:color="AEAEAE"/>
              <w:left w:val="nil"/>
              <w:bottom w:val="nil"/>
              <w:right w:val="single" w:sz="8" w:space="0" w:color="E0E0E0"/>
            </w:tcBorders>
            <w:shd w:val="clear" w:color="auto" w:fill="FFFFFF"/>
          </w:tcPr>
          <w:p w14:paraId="1F524D2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33665092"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772DD07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4" w:space="0" w:color="FF0000"/>
              <w:right w:val="single" w:sz="8" w:space="0" w:color="E0E0E0"/>
            </w:tcBorders>
            <w:shd w:val="clear" w:color="auto" w:fill="FFFFFF"/>
          </w:tcPr>
          <w:p w14:paraId="33A481B6"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nil"/>
            </w:tcBorders>
            <w:shd w:val="clear" w:color="auto" w:fill="FFFFFF"/>
          </w:tcPr>
          <w:p w14:paraId="4910FA6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r>
      <w:tr w:rsidR="00884656" w:rsidRPr="00DA1B32" w14:paraId="5523A070" w14:textId="77777777" w:rsidTr="00C433C5">
        <w:trPr>
          <w:cantSplit/>
        </w:trPr>
        <w:tc>
          <w:tcPr>
            <w:tcW w:w="891" w:type="dxa"/>
            <w:vMerge w:val="restart"/>
            <w:tcBorders>
              <w:top w:val="single" w:sz="8" w:space="0" w:color="AEAEAE"/>
              <w:left w:val="nil"/>
              <w:bottom w:val="nil"/>
              <w:right w:val="nil"/>
            </w:tcBorders>
            <w:shd w:val="clear" w:color="auto" w:fill="E0E0E0"/>
          </w:tcPr>
          <w:p w14:paraId="1D5CF9F5"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Y2015</w:t>
            </w:r>
          </w:p>
        </w:tc>
        <w:tc>
          <w:tcPr>
            <w:tcW w:w="2228" w:type="dxa"/>
            <w:tcBorders>
              <w:top w:val="single" w:sz="8" w:space="0" w:color="AEAEAE"/>
              <w:left w:val="nil"/>
              <w:bottom w:val="single" w:sz="8" w:space="0" w:color="AEAEAE"/>
              <w:right w:val="nil"/>
            </w:tcBorders>
            <w:shd w:val="clear" w:color="auto" w:fill="E0E0E0"/>
          </w:tcPr>
          <w:p w14:paraId="12EDED7F"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Pearson Correlation</w:t>
            </w:r>
          </w:p>
        </w:tc>
        <w:tc>
          <w:tcPr>
            <w:tcW w:w="831" w:type="dxa"/>
            <w:tcBorders>
              <w:top w:val="single" w:sz="8" w:space="0" w:color="AEAEAE"/>
              <w:left w:val="nil"/>
              <w:bottom w:val="single" w:sz="8" w:space="0" w:color="AEAEAE"/>
              <w:right w:val="single" w:sz="8" w:space="0" w:color="E0E0E0"/>
            </w:tcBorders>
            <w:shd w:val="clear" w:color="auto" w:fill="FFFFFF"/>
          </w:tcPr>
          <w:p w14:paraId="4CBCCB2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.636</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CB2D02"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.768</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4" w:space="0" w:color="FF0000"/>
            </w:tcBorders>
            <w:shd w:val="clear" w:color="auto" w:fill="FFFFFF"/>
          </w:tcPr>
          <w:p w14:paraId="6A8A46EB"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w:t>
            </w:r>
          </w:p>
        </w:tc>
        <w:tc>
          <w:tcPr>
            <w:tcW w:w="1030" w:type="dxa"/>
            <w:tcBorders>
              <w:top w:val="single" w:sz="4" w:space="0" w:color="FF0000"/>
              <w:left w:val="single" w:sz="4" w:space="0" w:color="FF0000"/>
              <w:bottom w:val="single" w:sz="4" w:space="0" w:color="FF0000"/>
              <w:right w:val="single" w:sz="4" w:space="0" w:color="FF0000"/>
            </w:tcBorders>
            <w:shd w:val="clear" w:color="auto" w:fill="FFFFFF"/>
          </w:tcPr>
          <w:p w14:paraId="55CF911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.916</w:t>
            </w:r>
            <w:r w:rsidRPr="00DA1B32">
              <w:rPr>
                <w:rFonts w:ascii="Arial" w:hAnsi="Arial" w:cs="Arial"/>
                <w:color w:val="010205"/>
                <w:kern w:val="0"/>
                <w:vertAlign w:val="superscript"/>
              </w:rPr>
              <w:t>**</w:t>
            </w:r>
          </w:p>
        </w:tc>
        <w:tc>
          <w:tcPr>
            <w:tcW w:w="1030" w:type="dxa"/>
            <w:tcBorders>
              <w:top w:val="single" w:sz="8" w:space="0" w:color="AEAEAE"/>
              <w:left w:val="single" w:sz="4" w:space="0" w:color="FF0000"/>
              <w:bottom w:val="single" w:sz="8" w:space="0" w:color="AEAEAE"/>
              <w:right w:val="nil"/>
            </w:tcBorders>
            <w:shd w:val="clear" w:color="auto" w:fill="FFFFFF"/>
          </w:tcPr>
          <w:p w14:paraId="16FF2463"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.731</w:t>
            </w:r>
            <w:r w:rsidRPr="00DA1B32">
              <w:rPr>
                <w:rFonts w:ascii="Arial" w:hAnsi="Arial" w:cs="Arial"/>
                <w:color w:val="010205"/>
                <w:kern w:val="0"/>
                <w:vertAlign w:val="superscript"/>
              </w:rPr>
              <w:t>**</w:t>
            </w:r>
          </w:p>
        </w:tc>
      </w:tr>
      <w:tr w:rsidR="00884656" w:rsidRPr="00DA1B32" w14:paraId="1CA1DC56" w14:textId="77777777" w:rsidTr="00C433C5">
        <w:trPr>
          <w:cantSplit/>
        </w:trPr>
        <w:tc>
          <w:tcPr>
            <w:tcW w:w="891" w:type="dxa"/>
            <w:vMerge/>
            <w:tcBorders>
              <w:top w:val="single" w:sz="8" w:space="0" w:color="AEAEAE"/>
              <w:left w:val="nil"/>
              <w:bottom w:val="nil"/>
              <w:right w:val="nil"/>
            </w:tcBorders>
            <w:shd w:val="clear" w:color="auto" w:fill="E0E0E0"/>
          </w:tcPr>
          <w:p w14:paraId="52CEC48C"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single" w:sz="8" w:space="0" w:color="AEAEAE"/>
              <w:right w:val="nil"/>
            </w:tcBorders>
            <w:shd w:val="clear" w:color="auto" w:fill="E0E0E0"/>
          </w:tcPr>
          <w:p w14:paraId="61572339"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Sig. (2-tailed)</w:t>
            </w:r>
          </w:p>
        </w:tc>
        <w:tc>
          <w:tcPr>
            <w:tcW w:w="831" w:type="dxa"/>
            <w:tcBorders>
              <w:top w:val="single" w:sz="8" w:space="0" w:color="AEAEAE"/>
              <w:left w:val="nil"/>
              <w:bottom w:val="single" w:sz="8" w:space="0" w:color="AEAEAE"/>
              <w:right w:val="single" w:sz="8" w:space="0" w:color="E0E0E0"/>
            </w:tcBorders>
            <w:shd w:val="clear" w:color="auto" w:fill="FFFFFF"/>
          </w:tcPr>
          <w:p w14:paraId="66EF1EEA"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E81F5B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BC26E0"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1030" w:type="dxa"/>
            <w:tcBorders>
              <w:top w:val="single" w:sz="4" w:space="0" w:color="FF0000"/>
              <w:left w:val="single" w:sz="8" w:space="0" w:color="E0E0E0"/>
              <w:bottom w:val="single" w:sz="8" w:space="0" w:color="AEAEAE"/>
              <w:right w:val="single" w:sz="8" w:space="0" w:color="E0E0E0"/>
            </w:tcBorders>
            <w:shd w:val="clear" w:color="auto" w:fill="FFFFFF"/>
          </w:tcPr>
          <w:p w14:paraId="7F2C3E9B"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nil"/>
            </w:tcBorders>
            <w:shd w:val="clear" w:color="auto" w:fill="FFFFFF"/>
          </w:tcPr>
          <w:p w14:paraId="5F6ABB5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r>
      <w:tr w:rsidR="00884656" w:rsidRPr="00DA1B32" w14:paraId="00E8CB70" w14:textId="77777777" w:rsidTr="00C433C5">
        <w:trPr>
          <w:cantSplit/>
        </w:trPr>
        <w:tc>
          <w:tcPr>
            <w:tcW w:w="891" w:type="dxa"/>
            <w:vMerge/>
            <w:tcBorders>
              <w:top w:val="single" w:sz="8" w:space="0" w:color="AEAEAE"/>
              <w:left w:val="nil"/>
              <w:bottom w:val="nil"/>
              <w:right w:val="nil"/>
            </w:tcBorders>
            <w:shd w:val="clear" w:color="auto" w:fill="E0E0E0"/>
          </w:tcPr>
          <w:p w14:paraId="088EA005"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nil"/>
              <w:right w:val="nil"/>
            </w:tcBorders>
            <w:shd w:val="clear" w:color="auto" w:fill="E0E0E0"/>
          </w:tcPr>
          <w:p w14:paraId="629D8BF3"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N</w:t>
            </w:r>
          </w:p>
        </w:tc>
        <w:tc>
          <w:tcPr>
            <w:tcW w:w="831" w:type="dxa"/>
            <w:tcBorders>
              <w:top w:val="single" w:sz="8" w:space="0" w:color="AEAEAE"/>
              <w:left w:val="nil"/>
              <w:bottom w:val="nil"/>
              <w:right w:val="single" w:sz="8" w:space="0" w:color="E0E0E0"/>
            </w:tcBorders>
            <w:shd w:val="clear" w:color="auto" w:fill="FFFFFF"/>
          </w:tcPr>
          <w:p w14:paraId="510EC29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3E4C087A"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05EE0033"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168A49C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4" w:space="0" w:color="FF0000"/>
              <w:right w:val="nil"/>
            </w:tcBorders>
            <w:shd w:val="clear" w:color="auto" w:fill="FFFFFF"/>
          </w:tcPr>
          <w:p w14:paraId="523CC89B"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r>
      <w:tr w:rsidR="00884656" w:rsidRPr="00DA1B32" w14:paraId="10973379" w14:textId="77777777" w:rsidTr="00C433C5">
        <w:trPr>
          <w:cantSplit/>
        </w:trPr>
        <w:tc>
          <w:tcPr>
            <w:tcW w:w="891" w:type="dxa"/>
            <w:vMerge w:val="restart"/>
            <w:tcBorders>
              <w:top w:val="single" w:sz="8" w:space="0" w:color="AEAEAE"/>
              <w:left w:val="nil"/>
              <w:bottom w:val="nil"/>
              <w:right w:val="nil"/>
            </w:tcBorders>
            <w:shd w:val="clear" w:color="auto" w:fill="E0E0E0"/>
          </w:tcPr>
          <w:p w14:paraId="7DD13517"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Y2016</w:t>
            </w:r>
          </w:p>
        </w:tc>
        <w:tc>
          <w:tcPr>
            <w:tcW w:w="2228" w:type="dxa"/>
            <w:tcBorders>
              <w:top w:val="single" w:sz="8" w:space="0" w:color="AEAEAE"/>
              <w:left w:val="nil"/>
              <w:bottom w:val="single" w:sz="8" w:space="0" w:color="AEAEAE"/>
              <w:right w:val="nil"/>
            </w:tcBorders>
            <w:shd w:val="clear" w:color="auto" w:fill="E0E0E0"/>
          </w:tcPr>
          <w:p w14:paraId="5DEEB668"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Pearson Correlation</w:t>
            </w:r>
          </w:p>
        </w:tc>
        <w:tc>
          <w:tcPr>
            <w:tcW w:w="831" w:type="dxa"/>
            <w:tcBorders>
              <w:top w:val="single" w:sz="8" w:space="0" w:color="AEAEAE"/>
              <w:left w:val="nil"/>
              <w:bottom w:val="single" w:sz="8" w:space="0" w:color="AEAEAE"/>
              <w:right w:val="single" w:sz="8" w:space="0" w:color="E0E0E0"/>
            </w:tcBorders>
            <w:shd w:val="clear" w:color="auto" w:fill="FFFFFF"/>
          </w:tcPr>
          <w:p w14:paraId="29D88D52"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.451</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B25EF3"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.634</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F17A2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.916</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4" w:space="0" w:color="FF0000"/>
            </w:tcBorders>
            <w:shd w:val="clear" w:color="auto" w:fill="FFFFFF"/>
          </w:tcPr>
          <w:p w14:paraId="76E7F6F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w:t>
            </w:r>
          </w:p>
        </w:tc>
        <w:tc>
          <w:tcPr>
            <w:tcW w:w="1030" w:type="dxa"/>
            <w:tcBorders>
              <w:top w:val="single" w:sz="4" w:space="0" w:color="FF0000"/>
              <w:left w:val="single" w:sz="4" w:space="0" w:color="FF0000"/>
              <w:bottom w:val="single" w:sz="4" w:space="0" w:color="FF0000"/>
              <w:right w:val="single" w:sz="4" w:space="0" w:color="FF0000"/>
            </w:tcBorders>
            <w:shd w:val="clear" w:color="auto" w:fill="FFFFFF"/>
          </w:tcPr>
          <w:p w14:paraId="3BFA68E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.858</w:t>
            </w:r>
            <w:r w:rsidRPr="00DA1B32">
              <w:rPr>
                <w:rFonts w:ascii="Arial" w:hAnsi="Arial" w:cs="Arial"/>
                <w:color w:val="010205"/>
                <w:kern w:val="0"/>
                <w:vertAlign w:val="superscript"/>
              </w:rPr>
              <w:t>**</w:t>
            </w:r>
          </w:p>
        </w:tc>
      </w:tr>
      <w:tr w:rsidR="00884656" w:rsidRPr="00DA1B32" w14:paraId="07E46D96" w14:textId="77777777" w:rsidTr="00C433C5">
        <w:trPr>
          <w:cantSplit/>
        </w:trPr>
        <w:tc>
          <w:tcPr>
            <w:tcW w:w="891" w:type="dxa"/>
            <w:vMerge/>
            <w:tcBorders>
              <w:top w:val="single" w:sz="8" w:space="0" w:color="AEAEAE"/>
              <w:left w:val="nil"/>
              <w:bottom w:val="nil"/>
              <w:right w:val="nil"/>
            </w:tcBorders>
            <w:shd w:val="clear" w:color="auto" w:fill="E0E0E0"/>
          </w:tcPr>
          <w:p w14:paraId="139E5C5C"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single" w:sz="8" w:space="0" w:color="AEAEAE"/>
              <w:right w:val="nil"/>
            </w:tcBorders>
            <w:shd w:val="clear" w:color="auto" w:fill="E0E0E0"/>
          </w:tcPr>
          <w:p w14:paraId="3D4A0020"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Sig. (2-tailed)</w:t>
            </w:r>
          </w:p>
        </w:tc>
        <w:tc>
          <w:tcPr>
            <w:tcW w:w="831" w:type="dxa"/>
            <w:tcBorders>
              <w:top w:val="single" w:sz="8" w:space="0" w:color="AEAEAE"/>
              <w:left w:val="nil"/>
              <w:bottom w:val="single" w:sz="8" w:space="0" w:color="AEAEAE"/>
              <w:right w:val="single" w:sz="8" w:space="0" w:color="E0E0E0"/>
            </w:tcBorders>
            <w:shd w:val="clear" w:color="auto" w:fill="FFFFFF"/>
          </w:tcPr>
          <w:p w14:paraId="5AF3A922"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AC719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8D96F4"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E4C8DD"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1030" w:type="dxa"/>
            <w:tcBorders>
              <w:top w:val="single" w:sz="4" w:space="0" w:color="FF0000"/>
              <w:left w:val="single" w:sz="8" w:space="0" w:color="E0E0E0"/>
              <w:bottom w:val="single" w:sz="8" w:space="0" w:color="AEAEAE"/>
              <w:right w:val="nil"/>
            </w:tcBorders>
            <w:shd w:val="clear" w:color="auto" w:fill="FFFFFF"/>
          </w:tcPr>
          <w:p w14:paraId="3FFA7EE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r>
      <w:tr w:rsidR="00884656" w:rsidRPr="00DA1B32" w14:paraId="5D132DF2" w14:textId="77777777" w:rsidTr="00C433C5">
        <w:trPr>
          <w:cantSplit/>
        </w:trPr>
        <w:tc>
          <w:tcPr>
            <w:tcW w:w="891" w:type="dxa"/>
            <w:vMerge/>
            <w:tcBorders>
              <w:top w:val="single" w:sz="8" w:space="0" w:color="AEAEAE"/>
              <w:left w:val="nil"/>
              <w:bottom w:val="nil"/>
              <w:right w:val="nil"/>
            </w:tcBorders>
            <w:shd w:val="clear" w:color="auto" w:fill="E0E0E0"/>
          </w:tcPr>
          <w:p w14:paraId="614CC4B8"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nil"/>
              <w:right w:val="nil"/>
            </w:tcBorders>
            <w:shd w:val="clear" w:color="auto" w:fill="E0E0E0"/>
          </w:tcPr>
          <w:p w14:paraId="5923ADA5"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N</w:t>
            </w:r>
          </w:p>
        </w:tc>
        <w:tc>
          <w:tcPr>
            <w:tcW w:w="831" w:type="dxa"/>
            <w:tcBorders>
              <w:top w:val="single" w:sz="8" w:space="0" w:color="AEAEAE"/>
              <w:left w:val="nil"/>
              <w:bottom w:val="nil"/>
              <w:right w:val="single" w:sz="8" w:space="0" w:color="E0E0E0"/>
            </w:tcBorders>
            <w:shd w:val="clear" w:color="auto" w:fill="FFFFFF"/>
          </w:tcPr>
          <w:p w14:paraId="48C974D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7395785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48374A1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single" w:sz="8" w:space="0" w:color="E0E0E0"/>
            </w:tcBorders>
            <w:shd w:val="clear" w:color="auto" w:fill="FFFFFF"/>
          </w:tcPr>
          <w:p w14:paraId="0C22717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nil"/>
              <w:right w:val="nil"/>
            </w:tcBorders>
            <w:shd w:val="clear" w:color="auto" w:fill="FFFFFF"/>
          </w:tcPr>
          <w:p w14:paraId="206851B4"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r>
      <w:tr w:rsidR="00884656" w:rsidRPr="00DA1B32" w14:paraId="764FEADB" w14:textId="77777777" w:rsidTr="00C433C5">
        <w:trPr>
          <w:cantSplit/>
        </w:trPr>
        <w:tc>
          <w:tcPr>
            <w:tcW w:w="891" w:type="dxa"/>
            <w:vMerge w:val="restart"/>
            <w:tcBorders>
              <w:top w:val="single" w:sz="8" w:space="0" w:color="AEAEAE"/>
              <w:left w:val="nil"/>
              <w:bottom w:val="single" w:sz="8" w:space="0" w:color="152935"/>
              <w:right w:val="nil"/>
            </w:tcBorders>
            <w:shd w:val="clear" w:color="auto" w:fill="E0E0E0"/>
          </w:tcPr>
          <w:p w14:paraId="43D688A9"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Y2017</w:t>
            </w:r>
          </w:p>
        </w:tc>
        <w:tc>
          <w:tcPr>
            <w:tcW w:w="2228" w:type="dxa"/>
            <w:tcBorders>
              <w:top w:val="single" w:sz="8" w:space="0" w:color="AEAEAE"/>
              <w:left w:val="nil"/>
              <w:bottom w:val="single" w:sz="8" w:space="0" w:color="AEAEAE"/>
              <w:right w:val="nil"/>
            </w:tcBorders>
            <w:shd w:val="clear" w:color="auto" w:fill="E0E0E0"/>
          </w:tcPr>
          <w:p w14:paraId="18459CE1"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Pearson Correlation</w:t>
            </w:r>
          </w:p>
        </w:tc>
        <w:tc>
          <w:tcPr>
            <w:tcW w:w="831" w:type="dxa"/>
            <w:tcBorders>
              <w:top w:val="single" w:sz="8" w:space="0" w:color="AEAEAE"/>
              <w:left w:val="nil"/>
              <w:bottom w:val="single" w:sz="8" w:space="0" w:color="AEAEAE"/>
              <w:right w:val="single" w:sz="8" w:space="0" w:color="E0E0E0"/>
            </w:tcBorders>
            <w:shd w:val="clear" w:color="auto" w:fill="FFFFFF"/>
          </w:tcPr>
          <w:p w14:paraId="41A0234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7635D5"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.426</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FBFA74"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.731</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C4185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.858</w:t>
            </w:r>
            <w:r w:rsidRPr="00DA1B32">
              <w:rPr>
                <w:rFonts w:ascii="Arial" w:hAnsi="Arial" w:cs="Arial"/>
                <w:color w:val="010205"/>
                <w:kern w:val="0"/>
                <w:vertAlign w:val="superscript"/>
              </w:rPr>
              <w:t>**</w:t>
            </w:r>
          </w:p>
        </w:tc>
        <w:tc>
          <w:tcPr>
            <w:tcW w:w="1030" w:type="dxa"/>
            <w:tcBorders>
              <w:top w:val="single" w:sz="8" w:space="0" w:color="AEAEAE"/>
              <w:left w:val="single" w:sz="8" w:space="0" w:color="E0E0E0"/>
              <w:bottom w:val="single" w:sz="8" w:space="0" w:color="AEAEAE"/>
              <w:right w:val="nil"/>
            </w:tcBorders>
            <w:shd w:val="clear" w:color="auto" w:fill="FFFFFF"/>
          </w:tcPr>
          <w:p w14:paraId="72E5D601"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w:t>
            </w:r>
          </w:p>
        </w:tc>
      </w:tr>
      <w:tr w:rsidR="00884656" w:rsidRPr="00DA1B32" w14:paraId="3FDC3C61" w14:textId="77777777" w:rsidTr="00C433C5">
        <w:trPr>
          <w:cantSplit/>
        </w:trPr>
        <w:tc>
          <w:tcPr>
            <w:tcW w:w="891" w:type="dxa"/>
            <w:vMerge/>
            <w:tcBorders>
              <w:top w:val="single" w:sz="8" w:space="0" w:color="AEAEAE"/>
              <w:left w:val="nil"/>
              <w:bottom w:val="single" w:sz="8" w:space="0" w:color="152935"/>
              <w:right w:val="nil"/>
            </w:tcBorders>
            <w:shd w:val="clear" w:color="auto" w:fill="E0E0E0"/>
          </w:tcPr>
          <w:p w14:paraId="72F1D58E" w14:textId="77777777" w:rsidR="00884656" w:rsidRPr="00DA1B32" w:rsidRDefault="00884656" w:rsidP="00C433C5">
            <w:pPr>
              <w:widowControl/>
              <w:autoSpaceDE w:val="0"/>
              <w:autoSpaceDN w:val="0"/>
              <w:adjustRightInd w:val="0"/>
              <w:jc w:val="left"/>
              <w:rPr>
                <w:rFonts w:ascii="Arial" w:hAnsi="Arial" w:cs="Arial"/>
                <w:color w:val="010205"/>
                <w:kern w:val="0"/>
              </w:rPr>
            </w:pPr>
          </w:p>
        </w:tc>
        <w:tc>
          <w:tcPr>
            <w:tcW w:w="2228" w:type="dxa"/>
            <w:tcBorders>
              <w:top w:val="single" w:sz="8" w:space="0" w:color="AEAEAE"/>
              <w:left w:val="nil"/>
              <w:bottom w:val="single" w:sz="8" w:space="0" w:color="AEAEAE"/>
              <w:right w:val="nil"/>
            </w:tcBorders>
            <w:shd w:val="clear" w:color="auto" w:fill="E0E0E0"/>
          </w:tcPr>
          <w:p w14:paraId="429AAE7C"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Sig. (2-tailed)</w:t>
            </w:r>
          </w:p>
        </w:tc>
        <w:tc>
          <w:tcPr>
            <w:tcW w:w="831" w:type="dxa"/>
            <w:tcBorders>
              <w:top w:val="single" w:sz="8" w:space="0" w:color="AEAEAE"/>
              <w:left w:val="nil"/>
              <w:bottom w:val="single" w:sz="8" w:space="0" w:color="AEAEAE"/>
              <w:right w:val="single" w:sz="8" w:space="0" w:color="E0E0E0"/>
            </w:tcBorders>
            <w:shd w:val="clear" w:color="auto" w:fill="FFFFFF"/>
          </w:tcPr>
          <w:p w14:paraId="4324954D"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.194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80850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7C90D8"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CDA1E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2CA2438"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r>
      <w:tr w:rsidR="00884656" w:rsidRPr="00DA1B32" w14:paraId="1F7C6AA1" w14:textId="77777777" w:rsidTr="00C433C5">
        <w:trPr>
          <w:cantSplit/>
        </w:trPr>
        <w:tc>
          <w:tcPr>
            <w:tcW w:w="891" w:type="dxa"/>
            <w:vMerge/>
            <w:tcBorders>
              <w:top w:val="single" w:sz="8" w:space="0" w:color="AEAEAE"/>
              <w:left w:val="nil"/>
              <w:bottom w:val="single" w:sz="8" w:space="0" w:color="152935"/>
              <w:right w:val="nil"/>
            </w:tcBorders>
            <w:shd w:val="clear" w:color="auto" w:fill="E0E0E0"/>
          </w:tcPr>
          <w:p w14:paraId="7F052C60" w14:textId="77777777" w:rsidR="00884656" w:rsidRPr="00DA1B32" w:rsidRDefault="00884656" w:rsidP="00C433C5">
            <w:pPr>
              <w:widowControl/>
              <w:autoSpaceDE w:val="0"/>
              <w:autoSpaceDN w:val="0"/>
              <w:adjustRightInd w:val="0"/>
              <w:jc w:val="left"/>
              <w:rPr>
                <w:rFonts w:ascii="Times New Roman" w:hAnsi="Times New Roman" w:cs="Times New Roman"/>
                <w:kern w:val="0"/>
              </w:rPr>
            </w:pPr>
          </w:p>
        </w:tc>
        <w:tc>
          <w:tcPr>
            <w:tcW w:w="2228" w:type="dxa"/>
            <w:tcBorders>
              <w:top w:val="single" w:sz="8" w:space="0" w:color="AEAEAE"/>
              <w:left w:val="nil"/>
              <w:bottom w:val="single" w:sz="8" w:space="0" w:color="152935"/>
              <w:right w:val="nil"/>
            </w:tcBorders>
            <w:shd w:val="clear" w:color="auto" w:fill="E0E0E0"/>
          </w:tcPr>
          <w:p w14:paraId="04846899"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264A60"/>
                <w:kern w:val="0"/>
              </w:rPr>
            </w:pPr>
            <w:r w:rsidRPr="00DA1B32">
              <w:rPr>
                <w:rFonts w:ascii="Arial" w:hAnsi="Arial" w:cs="Arial"/>
                <w:color w:val="264A60"/>
                <w:kern w:val="0"/>
              </w:rPr>
              <w:t>N</w:t>
            </w:r>
          </w:p>
        </w:tc>
        <w:tc>
          <w:tcPr>
            <w:tcW w:w="831" w:type="dxa"/>
            <w:tcBorders>
              <w:top w:val="single" w:sz="8" w:space="0" w:color="AEAEAE"/>
              <w:left w:val="nil"/>
              <w:bottom w:val="single" w:sz="8" w:space="0" w:color="152935"/>
              <w:right w:val="single" w:sz="8" w:space="0" w:color="E0E0E0"/>
            </w:tcBorders>
            <w:shd w:val="clear" w:color="auto" w:fill="FFFFFF"/>
          </w:tcPr>
          <w:p w14:paraId="66AD63A9"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D53F6F"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3EF5487"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F8A724C"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c>
          <w:tcPr>
            <w:tcW w:w="1030" w:type="dxa"/>
            <w:tcBorders>
              <w:top w:val="single" w:sz="8" w:space="0" w:color="AEAEAE"/>
              <w:left w:val="single" w:sz="8" w:space="0" w:color="E0E0E0"/>
              <w:bottom w:val="single" w:sz="8" w:space="0" w:color="152935"/>
              <w:right w:val="nil"/>
            </w:tcBorders>
            <w:shd w:val="clear" w:color="auto" w:fill="FFFFFF"/>
          </w:tcPr>
          <w:p w14:paraId="6D4F8A60" w14:textId="77777777" w:rsidR="00884656" w:rsidRPr="00DA1B32" w:rsidRDefault="00884656" w:rsidP="00C433C5">
            <w:pPr>
              <w:widowControl/>
              <w:autoSpaceDE w:val="0"/>
              <w:autoSpaceDN w:val="0"/>
              <w:adjustRightInd w:val="0"/>
              <w:spacing w:line="320" w:lineRule="atLeast"/>
              <w:ind w:left="60" w:right="60"/>
              <w:jc w:val="right"/>
              <w:rPr>
                <w:rFonts w:ascii="Arial" w:hAnsi="Arial" w:cs="Arial"/>
                <w:color w:val="010205"/>
                <w:kern w:val="0"/>
              </w:rPr>
            </w:pPr>
            <w:r w:rsidRPr="00DA1B32">
              <w:rPr>
                <w:rFonts w:ascii="Arial" w:hAnsi="Arial" w:cs="Arial"/>
                <w:color w:val="010205"/>
                <w:kern w:val="0"/>
              </w:rPr>
              <w:t>48</w:t>
            </w:r>
          </w:p>
        </w:tc>
      </w:tr>
      <w:tr w:rsidR="00884656" w:rsidRPr="00DA1B32" w14:paraId="1BB289EB" w14:textId="77777777" w:rsidTr="00C433C5">
        <w:trPr>
          <w:cantSplit/>
        </w:trPr>
        <w:tc>
          <w:tcPr>
            <w:tcW w:w="8070" w:type="dxa"/>
            <w:gridSpan w:val="7"/>
            <w:tcBorders>
              <w:top w:val="nil"/>
              <w:left w:val="nil"/>
              <w:bottom w:val="nil"/>
              <w:right w:val="nil"/>
            </w:tcBorders>
            <w:shd w:val="clear" w:color="auto" w:fill="FFFFFF"/>
          </w:tcPr>
          <w:p w14:paraId="03136FBE" w14:textId="77777777" w:rsidR="00884656" w:rsidRPr="00DA1B32" w:rsidRDefault="00884656" w:rsidP="00C433C5">
            <w:pPr>
              <w:widowControl/>
              <w:autoSpaceDE w:val="0"/>
              <w:autoSpaceDN w:val="0"/>
              <w:adjustRightInd w:val="0"/>
              <w:spacing w:line="320" w:lineRule="atLeast"/>
              <w:ind w:left="60" w:right="60"/>
              <w:jc w:val="left"/>
              <w:rPr>
                <w:rFonts w:ascii="Arial" w:hAnsi="Arial" w:cs="Arial"/>
                <w:color w:val="010205"/>
                <w:kern w:val="0"/>
              </w:rPr>
            </w:pPr>
            <w:r w:rsidRPr="00DA1B32">
              <w:rPr>
                <w:rFonts w:ascii="Arial" w:hAnsi="Arial" w:cs="Arial"/>
                <w:color w:val="010205"/>
                <w:kern w:val="0"/>
              </w:rPr>
              <w:t>**. Correlation is significant at the 0.01 level (2-tailed).</w:t>
            </w:r>
          </w:p>
        </w:tc>
      </w:tr>
    </w:tbl>
    <w:p w14:paraId="2B61B133" w14:textId="38B5D1E8" w:rsidR="00884656" w:rsidRPr="00884656" w:rsidRDefault="00884656" w:rsidP="0001302C">
      <w:pPr>
        <w:spacing w:beforeLines="100" w:before="326" w:afterLines="100" w:after="326" w:line="360" w:lineRule="auto"/>
      </w:pPr>
      <w:r w:rsidRPr="00884656">
        <w:rPr>
          <w:rFonts w:hint="eastAsia"/>
        </w:rPr>
        <w:t>Table 11: Test retest</w:t>
      </w: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0"/>
        <w:gridCol w:w="1029"/>
        <w:gridCol w:w="1091"/>
        <w:gridCol w:w="1476"/>
        <w:gridCol w:w="1476"/>
        <w:gridCol w:w="1476"/>
      </w:tblGrid>
      <w:tr w:rsidR="0001302C" w:rsidRPr="00E82B69" w14:paraId="10BB78F0" w14:textId="77777777" w:rsidTr="00C433C5">
        <w:trPr>
          <w:cantSplit/>
        </w:trPr>
        <w:tc>
          <w:tcPr>
            <w:tcW w:w="7375" w:type="dxa"/>
            <w:gridSpan w:val="6"/>
            <w:tcBorders>
              <w:top w:val="nil"/>
              <w:left w:val="nil"/>
              <w:bottom w:val="nil"/>
              <w:right w:val="nil"/>
            </w:tcBorders>
            <w:shd w:val="clear" w:color="auto" w:fill="FFFFFF"/>
            <w:vAlign w:val="center"/>
          </w:tcPr>
          <w:p w14:paraId="1D2E3532" w14:textId="77777777" w:rsidR="0001302C" w:rsidRPr="00E82B69" w:rsidRDefault="0001302C" w:rsidP="0001302C">
            <w:pPr>
              <w:widowControl/>
              <w:autoSpaceDE w:val="0"/>
              <w:autoSpaceDN w:val="0"/>
              <w:adjustRightInd w:val="0"/>
              <w:spacing w:beforeLines="100" w:before="326" w:afterLines="100" w:after="326" w:line="360" w:lineRule="auto"/>
              <w:ind w:left="60" w:right="60"/>
              <w:jc w:val="center"/>
              <w:rPr>
                <w:rFonts w:ascii="Arial" w:hAnsi="Arial" w:cs="Arial"/>
                <w:color w:val="010205"/>
                <w:kern w:val="0"/>
                <w:sz w:val="30"/>
                <w:szCs w:val="30"/>
              </w:rPr>
            </w:pPr>
            <w:r w:rsidRPr="00E82B69">
              <w:rPr>
                <w:rFonts w:ascii="Arial" w:hAnsi="Arial" w:cs="Arial"/>
                <w:b/>
                <w:bCs/>
                <w:color w:val="010205"/>
                <w:kern w:val="0"/>
                <w:sz w:val="30"/>
                <w:szCs w:val="30"/>
              </w:rPr>
              <w:t>Model Summary</w:t>
            </w:r>
            <w:r w:rsidRPr="00E82B69">
              <w:rPr>
                <w:rFonts w:ascii="Arial" w:hAnsi="Arial" w:cs="Arial"/>
                <w:b/>
                <w:bCs/>
                <w:color w:val="010205"/>
                <w:kern w:val="0"/>
                <w:sz w:val="30"/>
                <w:szCs w:val="30"/>
                <w:vertAlign w:val="superscript"/>
              </w:rPr>
              <w:t>b</w:t>
            </w:r>
          </w:p>
        </w:tc>
      </w:tr>
      <w:tr w:rsidR="0001302C" w:rsidRPr="00E82B69" w14:paraId="3D5A1CA6" w14:textId="77777777" w:rsidTr="00C433C5">
        <w:trPr>
          <w:cantSplit/>
        </w:trPr>
        <w:tc>
          <w:tcPr>
            <w:tcW w:w="830" w:type="dxa"/>
            <w:tcBorders>
              <w:top w:val="nil"/>
              <w:left w:val="nil"/>
              <w:bottom w:val="single" w:sz="8" w:space="0" w:color="152935"/>
              <w:right w:val="nil"/>
            </w:tcBorders>
            <w:shd w:val="clear" w:color="auto" w:fill="FFFFFF"/>
            <w:vAlign w:val="bottom"/>
          </w:tcPr>
          <w:p w14:paraId="031B4464"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Model</w:t>
            </w:r>
          </w:p>
        </w:tc>
        <w:tc>
          <w:tcPr>
            <w:tcW w:w="1029" w:type="dxa"/>
            <w:tcBorders>
              <w:top w:val="nil"/>
              <w:left w:val="nil"/>
              <w:bottom w:val="single" w:sz="8" w:space="0" w:color="152935"/>
              <w:right w:val="single" w:sz="8" w:space="0" w:color="E0E0E0"/>
            </w:tcBorders>
            <w:shd w:val="clear" w:color="auto" w:fill="FFFFFF"/>
            <w:vAlign w:val="bottom"/>
          </w:tcPr>
          <w:p w14:paraId="481B6274"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5D9CE9D6"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7C3A496"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78DF345"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7BBA83AA"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Durbin-Watson</w:t>
            </w:r>
          </w:p>
        </w:tc>
      </w:tr>
      <w:tr w:rsidR="0001302C" w:rsidRPr="00E82B69" w14:paraId="47319BE5" w14:textId="77777777" w:rsidTr="00C433C5">
        <w:trPr>
          <w:cantSplit/>
        </w:trPr>
        <w:tc>
          <w:tcPr>
            <w:tcW w:w="830" w:type="dxa"/>
            <w:tcBorders>
              <w:top w:val="single" w:sz="8" w:space="0" w:color="152935"/>
              <w:left w:val="nil"/>
              <w:bottom w:val="single" w:sz="8" w:space="0" w:color="152935"/>
              <w:right w:val="nil"/>
            </w:tcBorders>
            <w:shd w:val="clear" w:color="auto" w:fill="E0E0E0"/>
          </w:tcPr>
          <w:p w14:paraId="4509EAF0"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1</w:t>
            </w:r>
          </w:p>
        </w:tc>
        <w:tc>
          <w:tcPr>
            <w:tcW w:w="1029" w:type="dxa"/>
            <w:tcBorders>
              <w:top w:val="single" w:sz="8" w:space="0" w:color="152935"/>
              <w:left w:val="nil"/>
              <w:bottom w:val="single" w:sz="8" w:space="0" w:color="152935"/>
              <w:right w:val="single" w:sz="8" w:space="0" w:color="E0E0E0"/>
            </w:tcBorders>
            <w:shd w:val="clear" w:color="auto" w:fill="FFFFFF"/>
          </w:tcPr>
          <w:p w14:paraId="2886E2D7"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.476</w:t>
            </w:r>
            <w:r w:rsidRPr="00E82B69">
              <w:rPr>
                <w:rFonts w:ascii="Arial" w:hAnsi="Arial" w:cs="Arial"/>
                <w:color w:val="010205"/>
                <w:kern w:val="0"/>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59B909ED"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.227</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ABEAF4D"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.207</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7057ED85"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.89075973</w:t>
            </w:r>
          </w:p>
        </w:tc>
        <w:tc>
          <w:tcPr>
            <w:tcW w:w="1475" w:type="dxa"/>
            <w:tcBorders>
              <w:top w:val="single" w:sz="8" w:space="0" w:color="152935"/>
              <w:left w:val="single" w:sz="8" w:space="0" w:color="E0E0E0"/>
              <w:bottom w:val="single" w:sz="8" w:space="0" w:color="152935"/>
              <w:right w:val="nil"/>
            </w:tcBorders>
            <w:shd w:val="clear" w:color="auto" w:fill="FFFFFF"/>
          </w:tcPr>
          <w:p w14:paraId="783FEB45"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1.616</w:t>
            </w:r>
          </w:p>
        </w:tc>
      </w:tr>
      <w:tr w:rsidR="0001302C" w:rsidRPr="00E82B69" w14:paraId="2519E069" w14:textId="77777777" w:rsidTr="00C433C5">
        <w:trPr>
          <w:cantSplit/>
        </w:trPr>
        <w:tc>
          <w:tcPr>
            <w:tcW w:w="7375" w:type="dxa"/>
            <w:gridSpan w:val="6"/>
            <w:tcBorders>
              <w:top w:val="nil"/>
              <w:left w:val="nil"/>
              <w:bottom w:val="nil"/>
              <w:right w:val="nil"/>
            </w:tcBorders>
            <w:shd w:val="clear" w:color="auto" w:fill="FFFFFF"/>
          </w:tcPr>
          <w:p w14:paraId="55367456"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010205"/>
                <w:kern w:val="0"/>
              </w:rPr>
            </w:pPr>
            <w:r w:rsidRPr="00E82B69">
              <w:rPr>
                <w:rFonts w:ascii="Arial" w:hAnsi="Arial" w:cs="Arial"/>
                <w:color w:val="010205"/>
                <w:kern w:val="0"/>
              </w:rPr>
              <w:t>a. Predictors: (Constant), SC, REGR factor score   1 for analysis 3</w:t>
            </w:r>
          </w:p>
        </w:tc>
      </w:tr>
      <w:tr w:rsidR="0001302C" w:rsidRPr="00E82B69" w14:paraId="09840E5A" w14:textId="77777777" w:rsidTr="00C433C5">
        <w:trPr>
          <w:cantSplit/>
        </w:trPr>
        <w:tc>
          <w:tcPr>
            <w:tcW w:w="7375" w:type="dxa"/>
            <w:gridSpan w:val="6"/>
            <w:tcBorders>
              <w:top w:val="nil"/>
              <w:left w:val="nil"/>
              <w:bottom w:val="nil"/>
              <w:right w:val="nil"/>
            </w:tcBorders>
            <w:shd w:val="clear" w:color="auto" w:fill="FFFFFF"/>
          </w:tcPr>
          <w:p w14:paraId="6CC2D576"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010205"/>
                <w:kern w:val="0"/>
              </w:rPr>
            </w:pPr>
            <w:r w:rsidRPr="00E82B69">
              <w:rPr>
                <w:rFonts w:ascii="Arial" w:hAnsi="Arial" w:cs="Arial"/>
                <w:color w:val="010205"/>
                <w:kern w:val="0"/>
              </w:rPr>
              <w:t>b. Dependent Variable: REGR factor score   1 for analysis 4</w:t>
            </w:r>
          </w:p>
        </w:tc>
      </w:tr>
    </w:tbl>
    <w:p w14:paraId="2A273730" w14:textId="41716281" w:rsidR="0001302C" w:rsidRPr="00424AA3" w:rsidRDefault="0001302C" w:rsidP="0001302C">
      <w:pPr>
        <w:widowControl/>
        <w:autoSpaceDE w:val="0"/>
        <w:autoSpaceDN w:val="0"/>
        <w:adjustRightInd w:val="0"/>
        <w:spacing w:beforeLines="100" w:before="326" w:afterLines="100" w:after="326" w:line="360" w:lineRule="auto"/>
        <w:jc w:val="left"/>
        <w:rPr>
          <w:rFonts w:ascii="Times New Roman" w:hAnsi="Times New Roman" w:cs="Times New Roman"/>
          <w:kern w:val="0"/>
        </w:rPr>
      </w:pPr>
      <w:r>
        <w:rPr>
          <w:rFonts w:ascii="Times New Roman" w:hAnsi="Times New Roman" w:cs="Times New Roman" w:hint="eastAsia"/>
          <w:kern w:val="0"/>
        </w:rPr>
        <w:t>Table 12</w:t>
      </w:r>
      <w:r>
        <w:rPr>
          <w:rFonts w:ascii="Times New Roman" w:hAnsi="Times New Roman" w:cs="Times New Roman"/>
          <w:kern w:val="0"/>
        </w:rPr>
        <w:t xml:space="preserve">: </w:t>
      </w:r>
      <w:r w:rsidRPr="00380119">
        <w:rPr>
          <w:rFonts w:ascii="Times New Roman" w:hAnsi="Times New Roman" w:cs="Times New Roman"/>
          <w:bCs/>
          <w:kern w:val="0"/>
        </w:rPr>
        <w:t>Model Summary</w:t>
      </w:r>
      <w:r w:rsidRPr="00380119">
        <w:rPr>
          <w:rFonts w:ascii="Times New Roman" w:hAnsi="Times New Roman" w:cs="Times New Roman"/>
          <w:bCs/>
          <w:kern w:val="0"/>
          <w:vertAlign w:val="superscript"/>
        </w:rPr>
        <w:t>b</w:t>
      </w:r>
      <w:r>
        <w:rPr>
          <w:rFonts w:ascii="Times New Roman" w:hAnsi="Times New Roman" w:cs="Times New Roman"/>
          <w:bCs/>
          <w:kern w:val="0"/>
        </w:rPr>
        <w:t xml:space="preserve"> of capital structure and performance</w:t>
      </w:r>
    </w:p>
    <w:p w14:paraId="3D7CF186" w14:textId="77777777" w:rsidR="0001302C" w:rsidRDefault="0001302C" w:rsidP="0001302C"/>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61"/>
        <w:gridCol w:w="1476"/>
        <w:gridCol w:w="1030"/>
        <w:gridCol w:w="1446"/>
        <w:gridCol w:w="1030"/>
        <w:gridCol w:w="1030"/>
      </w:tblGrid>
      <w:tr w:rsidR="0001302C" w:rsidRPr="00E82B69" w14:paraId="2A6951E8" w14:textId="77777777" w:rsidTr="00C433C5">
        <w:trPr>
          <w:cantSplit/>
        </w:trPr>
        <w:tc>
          <w:tcPr>
            <w:tcW w:w="8004" w:type="dxa"/>
            <w:gridSpan w:val="7"/>
            <w:tcBorders>
              <w:top w:val="nil"/>
              <w:left w:val="nil"/>
              <w:bottom w:val="nil"/>
              <w:right w:val="nil"/>
            </w:tcBorders>
            <w:shd w:val="clear" w:color="auto" w:fill="FFFFFF"/>
            <w:vAlign w:val="center"/>
          </w:tcPr>
          <w:p w14:paraId="7D4A6749"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E82B69">
              <w:rPr>
                <w:rFonts w:ascii="Arial" w:hAnsi="Arial" w:cs="Arial"/>
                <w:b/>
                <w:bCs/>
                <w:color w:val="010205"/>
                <w:kern w:val="0"/>
                <w:sz w:val="30"/>
                <w:szCs w:val="30"/>
              </w:rPr>
              <w:t>ANOVA</w:t>
            </w:r>
            <w:r w:rsidRPr="00E82B69">
              <w:rPr>
                <w:rFonts w:ascii="Arial" w:hAnsi="Arial" w:cs="Arial"/>
                <w:b/>
                <w:bCs/>
                <w:color w:val="010205"/>
                <w:kern w:val="0"/>
                <w:sz w:val="30"/>
                <w:szCs w:val="30"/>
                <w:vertAlign w:val="superscript"/>
              </w:rPr>
              <w:t>a</w:t>
            </w:r>
          </w:p>
        </w:tc>
      </w:tr>
      <w:tr w:rsidR="0001302C" w:rsidRPr="00E82B69" w14:paraId="6C602D86" w14:textId="77777777" w:rsidTr="00C433C5">
        <w:trPr>
          <w:cantSplit/>
        </w:trPr>
        <w:tc>
          <w:tcPr>
            <w:tcW w:w="1997" w:type="dxa"/>
            <w:gridSpan w:val="2"/>
            <w:tcBorders>
              <w:top w:val="nil"/>
              <w:left w:val="nil"/>
              <w:bottom w:val="single" w:sz="8" w:space="0" w:color="152935"/>
              <w:right w:val="nil"/>
            </w:tcBorders>
            <w:shd w:val="clear" w:color="auto" w:fill="FFFFFF"/>
            <w:vAlign w:val="bottom"/>
          </w:tcPr>
          <w:p w14:paraId="25780AD3"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Model</w:t>
            </w:r>
          </w:p>
        </w:tc>
        <w:tc>
          <w:tcPr>
            <w:tcW w:w="1475" w:type="dxa"/>
            <w:tcBorders>
              <w:top w:val="nil"/>
              <w:left w:val="nil"/>
              <w:bottom w:val="single" w:sz="8" w:space="0" w:color="152935"/>
              <w:right w:val="single" w:sz="8" w:space="0" w:color="E0E0E0"/>
            </w:tcBorders>
            <w:shd w:val="clear" w:color="auto" w:fill="FFFFFF"/>
            <w:vAlign w:val="bottom"/>
          </w:tcPr>
          <w:p w14:paraId="0943F674"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F5283A8"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df</w:t>
            </w:r>
          </w:p>
        </w:tc>
        <w:tc>
          <w:tcPr>
            <w:tcW w:w="1445" w:type="dxa"/>
            <w:tcBorders>
              <w:top w:val="nil"/>
              <w:left w:val="single" w:sz="8" w:space="0" w:color="E0E0E0"/>
              <w:bottom w:val="single" w:sz="8" w:space="0" w:color="152935"/>
              <w:right w:val="single" w:sz="8" w:space="0" w:color="E0E0E0"/>
            </w:tcBorders>
            <w:shd w:val="clear" w:color="auto" w:fill="FFFFFF"/>
            <w:vAlign w:val="bottom"/>
          </w:tcPr>
          <w:p w14:paraId="6B916A64"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4AB7E88"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F</w:t>
            </w:r>
          </w:p>
        </w:tc>
        <w:tc>
          <w:tcPr>
            <w:tcW w:w="1029" w:type="dxa"/>
            <w:tcBorders>
              <w:top w:val="nil"/>
              <w:left w:val="single" w:sz="8" w:space="0" w:color="E0E0E0"/>
              <w:bottom w:val="single" w:sz="8" w:space="0" w:color="152935"/>
              <w:right w:val="nil"/>
            </w:tcBorders>
            <w:shd w:val="clear" w:color="auto" w:fill="FFFFFF"/>
            <w:vAlign w:val="bottom"/>
          </w:tcPr>
          <w:p w14:paraId="0221F928" w14:textId="77777777" w:rsidR="0001302C" w:rsidRPr="00E82B69" w:rsidRDefault="0001302C"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Sig.</w:t>
            </w:r>
          </w:p>
        </w:tc>
      </w:tr>
      <w:tr w:rsidR="0001302C" w:rsidRPr="00E82B69" w14:paraId="69DFD4B6" w14:textId="77777777" w:rsidTr="00C433C5">
        <w:trPr>
          <w:cantSplit/>
        </w:trPr>
        <w:tc>
          <w:tcPr>
            <w:tcW w:w="737" w:type="dxa"/>
            <w:vMerge w:val="restart"/>
            <w:tcBorders>
              <w:top w:val="single" w:sz="8" w:space="0" w:color="152935"/>
              <w:left w:val="nil"/>
              <w:bottom w:val="single" w:sz="8" w:space="0" w:color="152935"/>
              <w:right w:val="nil"/>
            </w:tcBorders>
            <w:shd w:val="clear" w:color="auto" w:fill="E0E0E0"/>
          </w:tcPr>
          <w:p w14:paraId="40BF5E26"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1</w:t>
            </w:r>
          </w:p>
        </w:tc>
        <w:tc>
          <w:tcPr>
            <w:tcW w:w="1260" w:type="dxa"/>
            <w:tcBorders>
              <w:top w:val="single" w:sz="8" w:space="0" w:color="152935"/>
              <w:left w:val="nil"/>
              <w:bottom w:val="single" w:sz="8" w:space="0" w:color="AEAEAE"/>
              <w:right w:val="nil"/>
            </w:tcBorders>
            <w:shd w:val="clear" w:color="auto" w:fill="E0E0E0"/>
          </w:tcPr>
          <w:p w14:paraId="088BBAF0"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738F4893"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17.904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AE022DE"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14:paraId="63A6750A"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8.952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3E4EB09"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11.282</w:t>
            </w:r>
          </w:p>
        </w:tc>
        <w:tc>
          <w:tcPr>
            <w:tcW w:w="1029" w:type="dxa"/>
            <w:tcBorders>
              <w:top w:val="single" w:sz="8" w:space="0" w:color="152935"/>
              <w:left w:val="single" w:sz="8" w:space="0" w:color="E0E0E0"/>
              <w:bottom w:val="single" w:sz="8" w:space="0" w:color="AEAEAE"/>
              <w:right w:val="nil"/>
            </w:tcBorders>
            <w:shd w:val="clear" w:color="auto" w:fill="FFFFFF"/>
          </w:tcPr>
          <w:p w14:paraId="0019690D"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.000</w:t>
            </w:r>
            <w:r w:rsidRPr="00E82B69">
              <w:rPr>
                <w:rFonts w:ascii="Arial" w:hAnsi="Arial" w:cs="Arial"/>
                <w:color w:val="010205"/>
                <w:kern w:val="0"/>
                <w:vertAlign w:val="superscript"/>
              </w:rPr>
              <w:t>b</w:t>
            </w:r>
          </w:p>
        </w:tc>
      </w:tr>
      <w:tr w:rsidR="0001302C" w:rsidRPr="00E82B69" w14:paraId="466F0B4E" w14:textId="77777777" w:rsidTr="00C433C5">
        <w:trPr>
          <w:cantSplit/>
        </w:trPr>
        <w:tc>
          <w:tcPr>
            <w:tcW w:w="737" w:type="dxa"/>
            <w:vMerge/>
            <w:tcBorders>
              <w:top w:val="single" w:sz="8" w:space="0" w:color="152935"/>
              <w:left w:val="nil"/>
              <w:bottom w:val="single" w:sz="8" w:space="0" w:color="152935"/>
              <w:right w:val="nil"/>
            </w:tcBorders>
            <w:shd w:val="clear" w:color="auto" w:fill="E0E0E0"/>
          </w:tcPr>
          <w:p w14:paraId="4AF044C7" w14:textId="77777777" w:rsidR="0001302C" w:rsidRPr="00E82B69" w:rsidRDefault="0001302C" w:rsidP="00C433C5">
            <w:pPr>
              <w:widowControl/>
              <w:autoSpaceDE w:val="0"/>
              <w:autoSpaceDN w:val="0"/>
              <w:adjustRightInd w:val="0"/>
              <w:jc w:val="left"/>
              <w:rPr>
                <w:rFonts w:ascii="Arial" w:hAnsi="Arial" w:cs="Arial"/>
                <w:color w:val="010205"/>
                <w:kern w:val="0"/>
              </w:rPr>
            </w:pPr>
          </w:p>
        </w:tc>
        <w:tc>
          <w:tcPr>
            <w:tcW w:w="1260" w:type="dxa"/>
            <w:tcBorders>
              <w:top w:val="single" w:sz="8" w:space="0" w:color="AEAEAE"/>
              <w:left w:val="nil"/>
              <w:bottom w:val="single" w:sz="8" w:space="0" w:color="AEAEAE"/>
              <w:right w:val="nil"/>
            </w:tcBorders>
            <w:shd w:val="clear" w:color="auto" w:fill="E0E0E0"/>
          </w:tcPr>
          <w:p w14:paraId="7E8B54AA"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423BFDCF"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61.096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284D860"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77</w:t>
            </w:r>
          </w:p>
        </w:tc>
        <w:tc>
          <w:tcPr>
            <w:tcW w:w="1445" w:type="dxa"/>
            <w:tcBorders>
              <w:top w:val="single" w:sz="8" w:space="0" w:color="AEAEAE"/>
              <w:left w:val="single" w:sz="8" w:space="0" w:color="E0E0E0"/>
              <w:bottom w:val="single" w:sz="8" w:space="0" w:color="AEAEAE"/>
              <w:right w:val="single" w:sz="8" w:space="0" w:color="E0E0E0"/>
            </w:tcBorders>
            <w:shd w:val="clear" w:color="auto" w:fill="FFFFFF"/>
          </w:tcPr>
          <w:p w14:paraId="0D6D9D1D"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.793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312AE4"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16474000"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r>
      <w:tr w:rsidR="0001302C" w:rsidRPr="00E82B69" w14:paraId="061327BC" w14:textId="77777777" w:rsidTr="00C433C5">
        <w:trPr>
          <w:cantSplit/>
        </w:trPr>
        <w:tc>
          <w:tcPr>
            <w:tcW w:w="737" w:type="dxa"/>
            <w:vMerge/>
            <w:tcBorders>
              <w:top w:val="single" w:sz="8" w:space="0" w:color="152935"/>
              <w:left w:val="nil"/>
              <w:bottom w:val="single" w:sz="8" w:space="0" w:color="152935"/>
              <w:right w:val="nil"/>
            </w:tcBorders>
            <w:shd w:val="clear" w:color="auto" w:fill="E0E0E0"/>
          </w:tcPr>
          <w:p w14:paraId="2D1177DE"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c>
          <w:tcPr>
            <w:tcW w:w="1260" w:type="dxa"/>
            <w:tcBorders>
              <w:top w:val="single" w:sz="8" w:space="0" w:color="AEAEAE"/>
              <w:left w:val="nil"/>
              <w:bottom w:val="single" w:sz="8" w:space="0" w:color="152935"/>
              <w:right w:val="nil"/>
            </w:tcBorders>
            <w:shd w:val="clear" w:color="auto" w:fill="E0E0E0"/>
          </w:tcPr>
          <w:p w14:paraId="123052E6"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62E8ED76"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79.000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CEAB2A4" w14:textId="77777777" w:rsidR="0001302C" w:rsidRPr="00E82B69" w:rsidRDefault="0001302C"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79</w:t>
            </w:r>
          </w:p>
        </w:tc>
        <w:tc>
          <w:tcPr>
            <w:tcW w:w="14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D41132"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A4A047"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2A59A09" w14:textId="77777777" w:rsidR="0001302C" w:rsidRPr="00E82B69" w:rsidRDefault="0001302C" w:rsidP="00C433C5">
            <w:pPr>
              <w:widowControl/>
              <w:autoSpaceDE w:val="0"/>
              <w:autoSpaceDN w:val="0"/>
              <w:adjustRightInd w:val="0"/>
              <w:jc w:val="left"/>
              <w:rPr>
                <w:rFonts w:ascii="Times New Roman" w:hAnsi="Times New Roman" w:cs="Times New Roman"/>
                <w:kern w:val="0"/>
              </w:rPr>
            </w:pPr>
          </w:p>
        </w:tc>
      </w:tr>
      <w:tr w:rsidR="0001302C" w:rsidRPr="00E82B69" w14:paraId="0CC6D609" w14:textId="77777777" w:rsidTr="00C433C5">
        <w:trPr>
          <w:cantSplit/>
        </w:trPr>
        <w:tc>
          <w:tcPr>
            <w:tcW w:w="8004" w:type="dxa"/>
            <w:gridSpan w:val="7"/>
            <w:tcBorders>
              <w:top w:val="nil"/>
              <w:left w:val="nil"/>
              <w:bottom w:val="nil"/>
              <w:right w:val="nil"/>
            </w:tcBorders>
            <w:shd w:val="clear" w:color="auto" w:fill="FFFFFF"/>
          </w:tcPr>
          <w:p w14:paraId="27E81052"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010205"/>
                <w:kern w:val="0"/>
              </w:rPr>
            </w:pPr>
            <w:r w:rsidRPr="00E82B69">
              <w:rPr>
                <w:rFonts w:ascii="Arial" w:hAnsi="Arial" w:cs="Arial"/>
                <w:color w:val="010205"/>
                <w:kern w:val="0"/>
              </w:rPr>
              <w:t>a. Dependent Variable: REGR factor score   1 for analysis 4</w:t>
            </w:r>
          </w:p>
        </w:tc>
      </w:tr>
      <w:tr w:rsidR="0001302C" w:rsidRPr="00E82B69" w14:paraId="0361507A" w14:textId="77777777" w:rsidTr="00C433C5">
        <w:trPr>
          <w:cantSplit/>
        </w:trPr>
        <w:tc>
          <w:tcPr>
            <w:tcW w:w="8004" w:type="dxa"/>
            <w:gridSpan w:val="7"/>
            <w:tcBorders>
              <w:top w:val="nil"/>
              <w:left w:val="nil"/>
              <w:bottom w:val="nil"/>
              <w:right w:val="nil"/>
            </w:tcBorders>
            <w:shd w:val="clear" w:color="auto" w:fill="FFFFFF"/>
          </w:tcPr>
          <w:p w14:paraId="430DCC3E" w14:textId="77777777" w:rsidR="0001302C" w:rsidRPr="00E82B69" w:rsidRDefault="0001302C" w:rsidP="00C433C5">
            <w:pPr>
              <w:widowControl/>
              <w:autoSpaceDE w:val="0"/>
              <w:autoSpaceDN w:val="0"/>
              <w:adjustRightInd w:val="0"/>
              <w:spacing w:line="320" w:lineRule="atLeast"/>
              <w:ind w:left="60" w:right="60"/>
              <w:jc w:val="left"/>
              <w:rPr>
                <w:rFonts w:ascii="Arial" w:hAnsi="Arial" w:cs="Arial"/>
                <w:color w:val="010205"/>
                <w:kern w:val="0"/>
              </w:rPr>
            </w:pPr>
            <w:r w:rsidRPr="00E82B69">
              <w:rPr>
                <w:rFonts w:ascii="Arial" w:hAnsi="Arial" w:cs="Arial"/>
                <w:color w:val="010205"/>
                <w:kern w:val="0"/>
              </w:rPr>
              <w:t>b. Predictors: (Constant), SC, REGR factor score   1 for analysis 3</w:t>
            </w:r>
          </w:p>
        </w:tc>
      </w:tr>
    </w:tbl>
    <w:p w14:paraId="475905A7" w14:textId="6F2C942B" w:rsidR="0001302C" w:rsidRDefault="0001302C" w:rsidP="0001302C">
      <w:pPr>
        <w:widowControl/>
        <w:autoSpaceDE w:val="0"/>
        <w:autoSpaceDN w:val="0"/>
        <w:adjustRightInd w:val="0"/>
        <w:spacing w:beforeLines="100" w:before="326" w:afterLines="100" w:after="326" w:line="360" w:lineRule="auto"/>
        <w:rPr>
          <w:rFonts w:ascii="Times New Roman" w:hAnsi="Times New Roman" w:cs="Times New Roman"/>
          <w:bCs/>
          <w:kern w:val="0"/>
        </w:rPr>
      </w:pPr>
      <w:r>
        <w:rPr>
          <w:rFonts w:ascii="Times New Roman" w:hAnsi="Times New Roman" w:cs="Times New Roman"/>
          <w:kern w:val="0"/>
        </w:rPr>
        <w:t>Table 1</w:t>
      </w:r>
      <w:r>
        <w:rPr>
          <w:rFonts w:ascii="Times New Roman" w:hAnsi="Times New Roman" w:cs="Times New Roman" w:hint="eastAsia"/>
          <w:kern w:val="0"/>
        </w:rPr>
        <w:t>3</w:t>
      </w:r>
      <w:r>
        <w:rPr>
          <w:rFonts w:ascii="Times New Roman" w:hAnsi="Times New Roman" w:cs="Times New Roman"/>
          <w:kern w:val="0"/>
        </w:rPr>
        <w:t xml:space="preserve">: </w:t>
      </w:r>
      <w:r w:rsidRPr="00380119">
        <w:rPr>
          <w:rFonts w:ascii="Times New Roman" w:hAnsi="Times New Roman" w:cs="Times New Roman"/>
          <w:bCs/>
          <w:kern w:val="0"/>
        </w:rPr>
        <w:t>ANOVA</w:t>
      </w:r>
      <w:r w:rsidRPr="00380119">
        <w:rPr>
          <w:rFonts w:ascii="Times New Roman" w:hAnsi="Times New Roman" w:cs="Times New Roman"/>
          <w:bCs/>
          <w:kern w:val="0"/>
          <w:vertAlign w:val="superscript"/>
        </w:rPr>
        <w:t>a</w:t>
      </w:r>
      <w:r>
        <w:rPr>
          <w:rFonts w:ascii="Times New Roman" w:hAnsi="Times New Roman" w:cs="Times New Roman"/>
          <w:bCs/>
          <w:kern w:val="0"/>
        </w:rPr>
        <w:t xml:space="preserve"> of capital structure and performance</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345"/>
        <w:gridCol w:w="850"/>
        <w:gridCol w:w="992"/>
        <w:gridCol w:w="1560"/>
        <w:gridCol w:w="850"/>
        <w:gridCol w:w="709"/>
        <w:gridCol w:w="1276"/>
        <w:gridCol w:w="850"/>
      </w:tblGrid>
      <w:tr w:rsidR="001D7D2F" w:rsidRPr="00E82B69" w14:paraId="5503B8F2" w14:textId="77777777" w:rsidTr="00C433C5">
        <w:trPr>
          <w:cantSplit/>
        </w:trPr>
        <w:tc>
          <w:tcPr>
            <w:tcW w:w="9214" w:type="dxa"/>
            <w:gridSpan w:val="9"/>
            <w:tcBorders>
              <w:top w:val="nil"/>
              <w:left w:val="nil"/>
              <w:bottom w:val="nil"/>
              <w:right w:val="nil"/>
            </w:tcBorders>
            <w:shd w:val="clear" w:color="auto" w:fill="FFFFFF"/>
            <w:vAlign w:val="center"/>
          </w:tcPr>
          <w:p w14:paraId="53072AD9"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E82B69">
              <w:rPr>
                <w:rFonts w:ascii="Arial" w:hAnsi="Arial" w:cs="Arial"/>
                <w:b/>
                <w:bCs/>
                <w:color w:val="010205"/>
                <w:kern w:val="0"/>
                <w:sz w:val="30"/>
                <w:szCs w:val="30"/>
              </w:rPr>
              <w:t>Coefficients</w:t>
            </w:r>
            <w:r w:rsidRPr="00E82B69">
              <w:rPr>
                <w:rFonts w:ascii="Arial" w:hAnsi="Arial" w:cs="Arial"/>
                <w:b/>
                <w:bCs/>
                <w:color w:val="010205"/>
                <w:kern w:val="0"/>
                <w:sz w:val="30"/>
                <w:szCs w:val="30"/>
                <w:vertAlign w:val="superscript"/>
              </w:rPr>
              <w:t>a</w:t>
            </w:r>
          </w:p>
        </w:tc>
      </w:tr>
      <w:tr w:rsidR="001D7D2F" w:rsidRPr="00E82B69" w14:paraId="41F1945D" w14:textId="77777777" w:rsidTr="00C433C5">
        <w:trPr>
          <w:cantSplit/>
        </w:trPr>
        <w:tc>
          <w:tcPr>
            <w:tcW w:w="2127" w:type="dxa"/>
            <w:gridSpan w:val="2"/>
            <w:vMerge w:val="restart"/>
            <w:tcBorders>
              <w:top w:val="nil"/>
              <w:left w:val="nil"/>
              <w:bottom w:val="nil"/>
              <w:right w:val="nil"/>
            </w:tcBorders>
            <w:shd w:val="clear" w:color="auto" w:fill="FFFFFF"/>
            <w:vAlign w:val="bottom"/>
          </w:tcPr>
          <w:p w14:paraId="0ADB0E42"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Model</w:t>
            </w:r>
          </w:p>
        </w:tc>
        <w:tc>
          <w:tcPr>
            <w:tcW w:w="1842" w:type="dxa"/>
            <w:gridSpan w:val="2"/>
            <w:tcBorders>
              <w:top w:val="nil"/>
              <w:left w:val="nil"/>
              <w:bottom w:val="nil"/>
              <w:right w:val="single" w:sz="8" w:space="0" w:color="E0E0E0"/>
            </w:tcBorders>
            <w:shd w:val="clear" w:color="auto" w:fill="FFFFFF"/>
            <w:vAlign w:val="bottom"/>
          </w:tcPr>
          <w:p w14:paraId="10BEB480"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Unstandardized Coefficients</w:t>
            </w:r>
          </w:p>
        </w:tc>
        <w:tc>
          <w:tcPr>
            <w:tcW w:w="1560" w:type="dxa"/>
            <w:tcBorders>
              <w:top w:val="nil"/>
              <w:left w:val="single" w:sz="8" w:space="0" w:color="E0E0E0"/>
              <w:bottom w:val="nil"/>
              <w:right w:val="single" w:sz="8" w:space="0" w:color="E0E0E0"/>
            </w:tcBorders>
            <w:shd w:val="clear" w:color="auto" w:fill="FFFFFF"/>
            <w:vAlign w:val="bottom"/>
          </w:tcPr>
          <w:p w14:paraId="7F1F40A7"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6D0042AC"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t</w:t>
            </w:r>
          </w:p>
        </w:tc>
        <w:tc>
          <w:tcPr>
            <w:tcW w:w="709" w:type="dxa"/>
            <w:vMerge w:val="restart"/>
            <w:tcBorders>
              <w:top w:val="nil"/>
              <w:left w:val="single" w:sz="8" w:space="0" w:color="E0E0E0"/>
              <w:bottom w:val="nil"/>
              <w:right w:val="single" w:sz="8" w:space="0" w:color="E0E0E0"/>
            </w:tcBorders>
            <w:shd w:val="clear" w:color="auto" w:fill="FFFFFF"/>
            <w:vAlign w:val="bottom"/>
          </w:tcPr>
          <w:p w14:paraId="3E0AB200"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Sig.</w:t>
            </w:r>
          </w:p>
        </w:tc>
        <w:tc>
          <w:tcPr>
            <w:tcW w:w="2126" w:type="dxa"/>
            <w:gridSpan w:val="2"/>
            <w:tcBorders>
              <w:top w:val="nil"/>
              <w:left w:val="single" w:sz="8" w:space="0" w:color="E0E0E0"/>
              <w:bottom w:val="nil"/>
              <w:right w:val="nil"/>
            </w:tcBorders>
            <w:shd w:val="clear" w:color="auto" w:fill="FFFFFF"/>
            <w:vAlign w:val="bottom"/>
          </w:tcPr>
          <w:p w14:paraId="3B5B8B08"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Collinearity Statistics</w:t>
            </w:r>
          </w:p>
        </w:tc>
      </w:tr>
      <w:tr w:rsidR="001D7D2F" w:rsidRPr="00E82B69" w14:paraId="0E41EDE3" w14:textId="77777777" w:rsidTr="00C433C5">
        <w:trPr>
          <w:cantSplit/>
        </w:trPr>
        <w:tc>
          <w:tcPr>
            <w:tcW w:w="2127" w:type="dxa"/>
            <w:gridSpan w:val="2"/>
            <w:vMerge/>
            <w:tcBorders>
              <w:top w:val="nil"/>
              <w:left w:val="nil"/>
              <w:bottom w:val="nil"/>
              <w:right w:val="nil"/>
            </w:tcBorders>
            <w:shd w:val="clear" w:color="auto" w:fill="FFFFFF"/>
            <w:vAlign w:val="bottom"/>
          </w:tcPr>
          <w:p w14:paraId="6BD5812F" w14:textId="77777777" w:rsidR="001D7D2F" w:rsidRPr="00E82B69" w:rsidRDefault="001D7D2F" w:rsidP="00C433C5">
            <w:pPr>
              <w:widowControl/>
              <w:autoSpaceDE w:val="0"/>
              <w:autoSpaceDN w:val="0"/>
              <w:adjustRightInd w:val="0"/>
              <w:jc w:val="left"/>
              <w:rPr>
                <w:rFonts w:ascii="Arial" w:hAnsi="Arial" w:cs="Arial"/>
                <w:color w:val="264A60"/>
                <w:kern w:val="0"/>
              </w:rPr>
            </w:pPr>
          </w:p>
        </w:tc>
        <w:tc>
          <w:tcPr>
            <w:tcW w:w="850" w:type="dxa"/>
            <w:tcBorders>
              <w:top w:val="nil"/>
              <w:left w:val="nil"/>
              <w:bottom w:val="single" w:sz="8" w:space="0" w:color="152935"/>
              <w:right w:val="single" w:sz="8" w:space="0" w:color="E0E0E0"/>
            </w:tcBorders>
            <w:shd w:val="clear" w:color="auto" w:fill="FFFFFF"/>
            <w:vAlign w:val="bottom"/>
          </w:tcPr>
          <w:p w14:paraId="78C9DA43"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72C735A5"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Std. Error</w:t>
            </w:r>
          </w:p>
        </w:tc>
        <w:tc>
          <w:tcPr>
            <w:tcW w:w="1560" w:type="dxa"/>
            <w:tcBorders>
              <w:top w:val="nil"/>
              <w:left w:val="single" w:sz="8" w:space="0" w:color="E0E0E0"/>
              <w:bottom w:val="single" w:sz="8" w:space="0" w:color="152935"/>
              <w:right w:val="single" w:sz="8" w:space="0" w:color="E0E0E0"/>
            </w:tcBorders>
            <w:shd w:val="clear" w:color="auto" w:fill="FFFFFF"/>
            <w:vAlign w:val="bottom"/>
          </w:tcPr>
          <w:p w14:paraId="5F61FE24"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Beta</w:t>
            </w:r>
          </w:p>
        </w:tc>
        <w:tc>
          <w:tcPr>
            <w:tcW w:w="850" w:type="dxa"/>
            <w:vMerge/>
            <w:tcBorders>
              <w:top w:val="nil"/>
              <w:left w:val="single" w:sz="8" w:space="0" w:color="E0E0E0"/>
              <w:bottom w:val="nil"/>
              <w:right w:val="single" w:sz="8" w:space="0" w:color="E0E0E0"/>
            </w:tcBorders>
            <w:shd w:val="clear" w:color="auto" w:fill="FFFFFF"/>
            <w:vAlign w:val="bottom"/>
          </w:tcPr>
          <w:p w14:paraId="4D5F8704" w14:textId="77777777" w:rsidR="001D7D2F" w:rsidRPr="00E82B69" w:rsidRDefault="001D7D2F" w:rsidP="00C433C5">
            <w:pPr>
              <w:widowControl/>
              <w:autoSpaceDE w:val="0"/>
              <w:autoSpaceDN w:val="0"/>
              <w:adjustRightInd w:val="0"/>
              <w:jc w:val="left"/>
              <w:rPr>
                <w:rFonts w:ascii="Arial" w:hAnsi="Arial" w:cs="Arial"/>
                <w:color w:val="264A60"/>
                <w:kern w:val="0"/>
              </w:rPr>
            </w:pPr>
          </w:p>
        </w:tc>
        <w:tc>
          <w:tcPr>
            <w:tcW w:w="709" w:type="dxa"/>
            <w:vMerge/>
            <w:tcBorders>
              <w:top w:val="nil"/>
              <w:left w:val="single" w:sz="8" w:space="0" w:color="E0E0E0"/>
              <w:bottom w:val="nil"/>
              <w:right w:val="single" w:sz="8" w:space="0" w:color="E0E0E0"/>
            </w:tcBorders>
            <w:shd w:val="clear" w:color="auto" w:fill="FFFFFF"/>
            <w:vAlign w:val="bottom"/>
          </w:tcPr>
          <w:p w14:paraId="64CB796B" w14:textId="77777777" w:rsidR="001D7D2F" w:rsidRPr="00E82B69" w:rsidRDefault="001D7D2F" w:rsidP="00C433C5">
            <w:pPr>
              <w:widowControl/>
              <w:autoSpaceDE w:val="0"/>
              <w:autoSpaceDN w:val="0"/>
              <w:adjustRightInd w:val="0"/>
              <w:jc w:val="left"/>
              <w:rPr>
                <w:rFonts w:ascii="Arial" w:hAnsi="Arial" w:cs="Arial"/>
                <w:color w:val="264A60"/>
                <w:kern w:val="0"/>
              </w:rPr>
            </w:pP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6CFDFD52"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Tolerance</w:t>
            </w:r>
          </w:p>
        </w:tc>
        <w:tc>
          <w:tcPr>
            <w:tcW w:w="850" w:type="dxa"/>
            <w:tcBorders>
              <w:top w:val="nil"/>
              <w:left w:val="single" w:sz="8" w:space="0" w:color="E0E0E0"/>
              <w:bottom w:val="single" w:sz="8" w:space="0" w:color="152935"/>
              <w:right w:val="nil"/>
            </w:tcBorders>
            <w:shd w:val="clear" w:color="auto" w:fill="FFFFFF"/>
            <w:vAlign w:val="bottom"/>
          </w:tcPr>
          <w:p w14:paraId="66EC31DE" w14:textId="77777777" w:rsidR="001D7D2F" w:rsidRPr="00E82B69" w:rsidRDefault="001D7D2F" w:rsidP="00C433C5">
            <w:pPr>
              <w:widowControl/>
              <w:autoSpaceDE w:val="0"/>
              <w:autoSpaceDN w:val="0"/>
              <w:adjustRightInd w:val="0"/>
              <w:spacing w:line="320" w:lineRule="atLeast"/>
              <w:ind w:left="60" w:right="60"/>
              <w:jc w:val="center"/>
              <w:rPr>
                <w:rFonts w:ascii="Arial" w:hAnsi="Arial" w:cs="Arial"/>
                <w:color w:val="264A60"/>
                <w:kern w:val="0"/>
              </w:rPr>
            </w:pPr>
            <w:r w:rsidRPr="00E82B69">
              <w:rPr>
                <w:rFonts w:ascii="Arial" w:hAnsi="Arial" w:cs="Arial"/>
                <w:color w:val="264A60"/>
                <w:kern w:val="0"/>
              </w:rPr>
              <w:t>VIF</w:t>
            </w:r>
          </w:p>
        </w:tc>
      </w:tr>
      <w:tr w:rsidR="001D7D2F" w:rsidRPr="00E82B69" w14:paraId="128734F9" w14:textId="77777777" w:rsidTr="00C433C5">
        <w:trPr>
          <w:cantSplit/>
        </w:trPr>
        <w:tc>
          <w:tcPr>
            <w:tcW w:w="782" w:type="dxa"/>
            <w:vMerge w:val="restart"/>
            <w:tcBorders>
              <w:top w:val="single" w:sz="8" w:space="0" w:color="152935"/>
              <w:left w:val="nil"/>
              <w:bottom w:val="single" w:sz="8" w:space="0" w:color="152935"/>
              <w:right w:val="nil"/>
            </w:tcBorders>
            <w:shd w:val="clear" w:color="auto" w:fill="E0E0E0"/>
          </w:tcPr>
          <w:p w14:paraId="124FE7F2"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1</w:t>
            </w:r>
          </w:p>
        </w:tc>
        <w:tc>
          <w:tcPr>
            <w:tcW w:w="1345" w:type="dxa"/>
            <w:tcBorders>
              <w:top w:val="single" w:sz="8" w:space="0" w:color="152935"/>
              <w:left w:val="nil"/>
              <w:bottom w:val="single" w:sz="8" w:space="0" w:color="AEAEAE"/>
              <w:right w:val="nil"/>
            </w:tcBorders>
            <w:shd w:val="clear" w:color="auto" w:fill="E0E0E0"/>
          </w:tcPr>
          <w:p w14:paraId="1E81F786"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(Constant)</w:t>
            </w:r>
          </w:p>
        </w:tc>
        <w:tc>
          <w:tcPr>
            <w:tcW w:w="850" w:type="dxa"/>
            <w:tcBorders>
              <w:top w:val="single" w:sz="8" w:space="0" w:color="152935"/>
              <w:left w:val="nil"/>
              <w:bottom w:val="single" w:sz="8" w:space="0" w:color="AEAEAE"/>
              <w:right w:val="single" w:sz="8" w:space="0" w:color="E0E0E0"/>
            </w:tcBorders>
            <w:shd w:val="clear" w:color="auto" w:fill="FFFFFF"/>
          </w:tcPr>
          <w:p w14:paraId="7B018387"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.952</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41FC68F"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.372</w:t>
            </w:r>
          </w:p>
        </w:tc>
        <w:tc>
          <w:tcPr>
            <w:tcW w:w="15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21120CF" w14:textId="77777777" w:rsidR="001D7D2F" w:rsidRPr="00E82B69" w:rsidRDefault="001D7D2F" w:rsidP="00C433C5">
            <w:pPr>
              <w:widowControl/>
              <w:autoSpaceDE w:val="0"/>
              <w:autoSpaceDN w:val="0"/>
              <w:adjustRightInd w:val="0"/>
              <w:jc w:val="left"/>
              <w:rPr>
                <w:rFonts w:ascii="Times New Roman" w:hAnsi="Times New Roman" w:cs="Times New Roman"/>
                <w:kern w:val="0"/>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6247C43"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2.557</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0C01916"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.013</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8F5FD9" w14:textId="77777777" w:rsidR="001D7D2F" w:rsidRPr="00E82B69" w:rsidRDefault="001D7D2F" w:rsidP="00C433C5">
            <w:pPr>
              <w:widowControl/>
              <w:autoSpaceDE w:val="0"/>
              <w:autoSpaceDN w:val="0"/>
              <w:adjustRightInd w:val="0"/>
              <w:jc w:val="left"/>
              <w:rPr>
                <w:rFonts w:ascii="Times New Roman" w:hAnsi="Times New Roman" w:cs="Times New Roman"/>
                <w:kern w:val="0"/>
              </w:rPr>
            </w:pPr>
          </w:p>
        </w:tc>
        <w:tc>
          <w:tcPr>
            <w:tcW w:w="850" w:type="dxa"/>
            <w:tcBorders>
              <w:top w:val="single" w:sz="8" w:space="0" w:color="152935"/>
              <w:left w:val="single" w:sz="8" w:space="0" w:color="E0E0E0"/>
              <w:bottom w:val="single" w:sz="8" w:space="0" w:color="AEAEAE"/>
              <w:right w:val="nil"/>
            </w:tcBorders>
            <w:shd w:val="clear" w:color="auto" w:fill="FFFFFF"/>
            <w:vAlign w:val="center"/>
          </w:tcPr>
          <w:p w14:paraId="5B5CCF3D" w14:textId="77777777" w:rsidR="001D7D2F" w:rsidRPr="00E82B69" w:rsidRDefault="001D7D2F" w:rsidP="00C433C5">
            <w:pPr>
              <w:widowControl/>
              <w:autoSpaceDE w:val="0"/>
              <w:autoSpaceDN w:val="0"/>
              <w:adjustRightInd w:val="0"/>
              <w:jc w:val="left"/>
              <w:rPr>
                <w:rFonts w:ascii="Times New Roman" w:hAnsi="Times New Roman" w:cs="Times New Roman"/>
                <w:kern w:val="0"/>
              </w:rPr>
            </w:pPr>
          </w:p>
        </w:tc>
      </w:tr>
      <w:tr w:rsidR="001D7D2F" w:rsidRPr="00E82B69" w14:paraId="7F3AD129" w14:textId="77777777" w:rsidTr="00C433C5">
        <w:trPr>
          <w:cantSplit/>
        </w:trPr>
        <w:tc>
          <w:tcPr>
            <w:tcW w:w="782" w:type="dxa"/>
            <w:vMerge/>
            <w:tcBorders>
              <w:top w:val="single" w:sz="8" w:space="0" w:color="152935"/>
              <w:left w:val="nil"/>
              <w:bottom w:val="single" w:sz="8" w:space="0" w:color="152935"/>
              <w:right w:val="nil"/>
            </w:tcBorders>
            <w:shd w:val="clear" w:color="auto" w:fill="E0E0E0"/>
          </w:tcPr>
          <w:p w14:paraId="6807F7D1" w14:textId="77777777" w:rsidR="001D7D2F" w:rsidRPr="00E82B69" w:rsidRDefault="001D7D2F" w:rsidP="00C433C5">
            <w:pPr>
              <w:widowControl/>
              <w:autoSpaceDE w:val="0"/>
              <w:autoSpaceDN w:val="0"/>
              <w:adjustRightInd w:val="0"/>
              <w:jc w:val="left"/>
              <w:rPr>
                <w:rFonts w:ascii="Times New Roman" w:hAnsi="Times New Roman" w:cs="Times New Roman"/>
                <w:kern w:val="0"/>
              </w:rPr>
            </w:pPr>
          </w:p>
        </w:tc>
        <w:tc>
          <w:tcPr>
            <w:tcW w:w="1345" w:type="dxa"/>
            <w:tcBorders>
              <w:top w:val="single" w:sz="8" w:space="0" w:color="AEAEAE"/>
              <w:left w:val="nil"/>
              <w:bottom w:val="single" w:sz="8" w:space="0" w:color="AEAEAE"/>
              <w:right w:val="nil"/>
            </w:tcBorders>
            <w:shd w:val="clear" w:color="auto" w:fill="E0E0E0"/>
          </w:tcPr>
          <w:p w14:paraId="14BAF215"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REGR factor score   1 for analysis 3</w:t>
            </w:r>
          </w:p>
        </w:tc>
        <w:tc>
          <w:tcPr>
            <w:tcW w:w="850" w:type="dxa"/>
            <w:tcBorders>
              <w:top w:val="single" w:sz="8" w:space="0" w:color="AEAEAE"/>
              <w:left w:val="nil"/>
              <w:bottom w:val="single" w:sz="8" w:space="0" w:color="AEAEAE"/>
              <w:right w:val="single" w:sz="8" w:space="0" w:color="E0E0E0"/>
            </w:tcBorders>
            <w:shd w:val="clear" w:color="auto" w:fill="FFFFFF"/>
          </w:tcPr>
          <w:p w14:paraId="62E5CB58"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.301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4B6E642"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.106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14:paraId="17AC2C0C"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.301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22996F"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2.833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64FF55"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.006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AA428B6"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.889</w:t>
            </w:r>
          </w:p>
        </w:tc>
        <w:tc>
          <w:tcPr>
            <w:tcW w:w="850" w:type="dxa"/>
            <w:tcBorders>
              <w:top w:val="single" w:sz="8" w:space="0" w:color="AEAEAE"/>
              <w:left w:val="single" w:sz="8" w:space="0" w:color="E0E0E0"/>
              <w:bottom w:val="single" w:sz="8" w:space="0" w:color="AEAEAE"/>
              <w:right w:val="nil"/>
            </w:tcBorders>
            <w:shd w:val="clear" w:color="auto" w:fill="FFFFFF"/>
          </w:tcPr>
          <w:p w14:paraId="46BA96DF"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1.124</w:t>
            </w:r>
          </w:p>
        </w:tc>
      </w:tr>
      <w:tr w:rsidR="001D7D2F" w:rsidRPr="00E82B69" w14:paraId="24B0B881" w14:textId="77777777" w:rsidTr="00C433C5">
        <w:trPr>
          <w:cantSplit/>
        </w:trPr>
        <w:tc>
          <w:tcPr>
            <w:tcW w:w="782" w:type="dxa"/>
            <w:vMerge/>
            <w:tcBorders>
              <w:top w:val="single" w:sz="8" w:space="0" w:color="152935"/>
              <w:left w:val="nil"/>
              <w:bottom w:val="single" w:sz="8" w:space="0" w:color="152935"/>
              <w:right w:val="nil"/>
            </w:tcBorders>
            <w:shd w:val="clear" w:color="auto" w:fill="E0E0E0"/>
          </w:tcPr>
          <w:p w14:paraId="0E76FE2B" w14:textId="77777777" w:rsidR="001D7D2F" w:rsidRPr="00E82B69" w:rsidRDefault="001D7D2F" w:rsidP="00C433C5">
            <w:pPr>
              <w:widowControl/>
              <w:autoSpaceDE w:val="0"/>
              <w:autoSpaceDN w:val="0"/>
              <w:adjustRightInd w:val="0"/>
              <w:jc w:val="left"/>
              <w:rPr>
                <w:rFonts w:ascii="Arial" w:hAnsi="Arial" w:cs="Arial"/>
                <w:color w:val="010205"/>
                <w:kern w:val="0"/>
              </w:rPr>
            </w:pPr>
          </w:p>
        </w:tc>
        <w:tc>
          <w:tcPr>
            <w:tcW w:w="1345" w:type="dxa"/>
            <w:tcBorders>
              <w:top w:val="single" w:sz="8" w:space="0" w:color="AEAEAE"/>
              <w:left w:val="nil"/>
              <w:bottom w:val="single" w:sz="8" w:space="0" w:color="152935"/>
              <w:right w:val="nil"/>
            </w:tcBorders>
            <w:shd w:val="clear" w:color="auto" w:fill="E0E0E0"/>
          </w:tcPr>
          <w:p w14:paraId="06017D3C"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264A60"/>
                <w:kern w:val="0"/>
              </w:rPr>
            </w:pPr>
            <w:r w:rsidRPr="00E82B69">
              <w:rPr>
                <w:rFonts w:ascii="Arial" w:hAnsi="Arial" w:cs="Arial"/>
                <w:color w:val="264A60"/>
                <w:kern w:val="0"/>
              </w:rPr>
              <w:t>SC</w:t>
            </w:r>
          </w:p>
        </w:tc>
        <w:tc>
          <w:tcPr>
            <w:tcW w:w="850" w:type="dxa"/>
            <w:tcBorders>
              <w:top w:val="single" w:sz="8" w:space="0" w:color="AEAEAE"/>
              <w:left w:val="nil"/>
              <w:bottom w:val="single" w:sz="8" w:space="0" w:color="152935"/>
              <w:right w:val="single" w:sz="8" w:space="0" w:color="E0E0E0"/>
            </w:tcBorders>
            <w:shd w:val="clear" w:color="auto" w:fill="FFFFFF"/>
          </w:tcPr>
          <w:p w14:paraId="022E1076"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-4.024</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C3A320B"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1.516</w:t>
            </w:r>
          </w:p>
        </w:tc>
        <w:tc>
          <w:tcPr>
            <w:tcW w:w="1560" w:type="dxa"/>
            <w:tcBorders>
              <w:top w:val="single" w:sz="8" w:space="0" w:color="AEAEAE"/>
              <w:left w:val="single" w:sz="8" w:space="0" w:color="E0E0E0"/>
              <w:bottom w:val="single" w:sz="8" w:space="0" w:color="152935"/>
              <w:right w:val="single" w:sz="8" w:space="0" w:color="E0E0E0"/>
            </w:tcBorders>
            <w:shd w:val="clear" w:color="auto" w:fill="FFFFFF"/>
          </w:tcPr>
          <w:p w14:paraId="1F9EAC2A"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-.282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253F7B69"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-2.654</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F6E2ECF"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.010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11066F81"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.889</w:t>
            </w:r>
          </w:p>
        </w:tc>
        <w:tc>
          <w:tcPr>
            <w:tcW w:w="850" w:type="dxa"/>
            <w:tcBorders>
              <w:top w:val="single" w:sz="8" w:space="0" w:color="AEAEAE"/>
              <w:left w:val="single" w:sz="8" w:space="0" w:color="E0E0E0"/>
              <w:bottom w:val="single" w:sz="8" w:space="0" w:color="152935"/>
              <w:right w:val="nil"/>
            </w:tcBorders>
            <w:shd w:val="clear" w:color="auto" w:fill="FFFFFF"/>
          </w:tcPr>
          <w:p w14:paraId="3EF05319" w14:textId="77777777" w:rsidR="001D7D2F" w:rsidRPr="00E82B69" w:rsidRDefault="001D7D2F" w:rsidP="00C433C5">
            <w:pPr>
              <w:widowControl/>
              <w:autoSpaceDE w:val="0"/>
              <w:autoSpaceDN w:val="0"/>
              <w:adjustRightInd w:val="0"/>
              <w:spacing w:line="320" w:lineRule="atLeast"/>
              <w:ind w:left="60" w:right="60"/>
              <w:jc w:val="right"/>
              <w:rPr>
                <w:rFonts w:ascii="Arial" w:hAnsi="Arial" w:cs="Arial"/>
                <w:color w:val="010205"/>
                <w:kern w:val="0"/>
              </w:rPr>
            </w:pPr>
            <w:r w:rsidRPr="00E82B69">
              <w:rPr>
                <w:rFonts w:ascii="Arial" w:hAnsi="Arial" w:cs="Arial"/>
                <w:color w:val="010205"/>
                <w:kern w:val="0"/>
              </w:rPr>
              <w:t>1.124</w:t>
            </w:r>
          </w:p>
        </w:tc>
      </w:tr>
      <w:tr w:rsidR="001D7D2F" w:rsidRPr="00E82B69" w14:paraId="4A2585FF" w14:textId="77777777" w:rsidTr="00C433C5">
        <w:trPr>
          <w:cantSplit/>
        </w:trPr>
        <w:tc>
          <w:tcPr>
            <w:tcW w:w="9214" w:type="dxa"/>
            <w:gridSpan w:val="9"/>
            <w:tcBorders>
              <w:top w:val="nil"/>
              <w:left w:val="nil"/>
              <w:bottom w:val="nil"/>
              <w:right w:val="nil"/>
            </w:tcBorders>
            <w:shd w:val="clear" w:color="auto" w:fill="FFFFFF"/>
          </w:tcPr>
          <w:p w14:paraId="2AA2FF36" w14:textId="77777777" w:rsidR="001D7D2F" w:rsidRPr="00E82B69" w:rsidRDefault="001D7D2F" w:rsidP="00C433C5">
            <w:pPr>
              <w:widowControl/>
              <w:autoSpaceDE w:val="0"/>
              <w:autoSpaceDN w:val="0"/>
              <w:adjustRightInd w:val="0"/>
              <w:spacing w:line="320" w:lineRule="atLeast"/>
              <w:ind w:left="60" w:right="60"/>
              <w:jc w:val="left"/>
              <w:rPr>
                <w:rFonts w:ascii="Arial" w:hAnsi="Arial" w:cs="Arial"/>
                <w:color w:val="010205"/>
                <w:kern w:val="0"/>
              </w:rPr>
            </w:pPr>
            <w:r w:rsidRPr="00E82B69">
              <w:rPr>
                <w:rFonts w:ascii="Arial" w:hAnsi="Arial" w:cs="Arial"/>
                <w:color w:val="010205"/>
                <w:kern w:val="0"/>
              </w:rPr>
              <w:t>a. Dependent Variable: REGR factor score   1 for analysis 4</w:t>
            </w:r>
          </w:p>
        </w:tc>
      </w:tr>
    </w:tbl>
    <w:p w14:paraId="1C925723" w14:textId="00CB12C1" w:rsidR="001D7D2F" w:rsidRPr="002D44B5" w:rsidRDefault="001D7D2F" w:rsidP="001D7D2F">
      <w:pPr>
        <w:widowControl/>
        <w:autoSpaceDE w:val="0"/>
        <w:autoSpaceDN w:val="0"/>
        <w:adjustRightInd w:val="0"/>
        <w:spacing w:beforeLines="100" w:before="326" w:afterLines="100" w:after="326" w:line="360" w:lineRule="auto"/>
        <w:rPr>
          <w:rFonts w:ascii="Times New Roman" w:hAnsi="Times New Roman" w:cs="Times New Roman"/>
          <w:kern w:val="0"/>
        </w:rPr>
      </w:pPr>
      <w:r>
        <w:rPr>
          <w:rFonts w:ascii="Times New Roman" w:hAnsi="Times New Roman" w:cs="Times New Roman"/>
          <w:kern w:val="0"/>
        </w:rPr>
        <w:t>Table 1</w:t>
      </w:r>
      <w:r>
        <w:rPr>
          <w:rFonts w:ascii="Times New Roman" w:hAnsi="Times New Roman" w:cs="Times New Roman" w:hint="eastAsia"/>
          <w:kern w:val="0"/>
        </w:rPr>
        <w:t>4</w:t>
      </w:r>
      <w:r>
        <w:rPr>
          <w:rFonts w:ascii="Times New Roman" w:hAnsi="Times New Roman" w:cs="Times New Roman"/>
          <w:kern w:val="0"/>
        </w:rPr>
        <w:t xml:space="preserve">: </w:t>
      </w:r>
      <w:r w:rsidRPr="00380119">
        <w:rPr>
          <w:rFonts w:ascii="Times New Roman" w:hAnsi="Times New Roman" w:cs="Times New Roman"/>
          <w:bCs/>
          <w:kern w:val="0"/>
        </w:rPr>
        <w:t>Coefficients</w:t>
      </w:r>
      <w:r w:rsidRPr="00380119">
        <w:rPr>
          <w:rFonts w:ascii="Times New Roman" w:hAnsi="Times New Roman" w:cs="Times New Roman"/>
          <w:bCs/>
          <w:kern w:val="0"/>
          <w:vertAlign w:val="superscript"/>
        </w:rPr>
        <w:t>a</w:t>
      </w:r>
      <w:r>
        <w:rPr>
          <w:rFonts w:ascii="Times New Roman" w:hAnsi="Times New Roman" w:cs="Times New Roman"/>
          <w:bCs/>
          <w:kern w:val="0"/>
          <w:vertAlign w:val="superscript"/>
        </w:rPr>
        <w:t xml:space="preserve"> </w:t>
      </w:r>
      <w:r>
        <w:rPr>
          <w:rFonts w:ascii="Times New Roman" w:hAnsi="Times New Roman" w:cs="Times New Roman"/>
          <w:bCs/>
          <w:kern w:val="0"/>
        </w:rPr>
        <w:t>of capital structure and performance</w:t>
      </w: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0"/>
        <w:gridCol w:w="1029"/>
        <w:gridCol w:w="1091"/>
        <w:gridCol w:w="1476"/>
        <w:gridCol w:w="1476"/>
        <w:gridCol w:w="1476"/>
      </w:tblGrid>
      <w:tr w:rsidR="00A0670F" w:rsidRPr="00150BB7" w14:paraId="70689789" w14:textId="77777777" w:rsidTr="00C433C5">
        <w:trPr>
          <w:cantSplit/>
        </w:trPr>
        <w:tc>
          <w:tcPr>
            <w:tcW w:w="7375" w:type="dxa"/>
            <w:gridSpan w:val="6"/>
            <w:tcBorders>
              <w:top w:val="nil"/>
              <w:left w:val="nil"/>
              <w:bottom w:val="nil"/>
              <w:right w:val="nil"/>
            </w:tcBorders>
            <w:shd w:val="clear" w:color="auto" w:fill="FFFFFF"/>
            <w:vAlign w:val="center"/>
          </w:tcPr>
          <w:p w14:paraId="4CF1B990"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150BB7">
              <w:rPr>
                <w:rFonts w:ascii="Arial" w:hAnsi="Arial" w:cs="Arial"/>
                <w:b/>
                <w:bCs/>
                <w:color w:val="010205"/>
                <w:kern w:val="0"/>
                <w:sz w:val="30"/>
                <w:szCs w:val="30"/>
              </w:rPr>
              <w:t>Model Summary</w:t>
            </w:r>
            <w:r w:rsidRPr="00150BB7">
              <w:rPr>
                <w:rFonts w:ascii="Arial" w:hAnsi="Arial" w:cs="Arial"/>
                <w:b/>
                <w:bCs/>
                <w:color w:val="010205"/>
                <w:kern w:val="0"/>
                <w:sz w:val="30"/>
                <w:szCs w:val="30"/>
                <w:vertAlign w:val="superscript"/>
              </w:rPr>
              <w:t>b</w:t>
            </w:r>
          </w:p>
        </w:tc>
      </w:tr>
      <w:tr w:rsidR="00A0670F" w:rsidRPr="00150BB7" w14:paraId="0BE7FFCE" w14:textId="77777777" w:rsidTr="00C433C5">
        <w:trPr>
          <w:cantSplit/>
        </w:trPr>
        <w:tc>
          <w:tcPr>
            <w:tcW w:w="830" w:type="dxa"/>
            <w:tcBorders>
              <w:top w:val="nil"/>
              <w:left w:val="nil"/>
              <w:bottom w:val="single" w:sz="8" w:space="0" w:color="152935"/>
              <w:right w:val="nil"/>
            </w:tcBorders>
            <w:shd w:val="clear" w:color="auto" w:fill="FFFFFF"/>
            <w:vAlign w:val="bottom"/>
          </w:tcPr>
          <w:p w14:paraId="778A54E2"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Model</w:t>
            </w:r>
          </w:p>
        </w:tc>
        <w:tc>
          <w:tcPr>
            <w:tcW w:w="1029" w:type="dxa"/>
            <w:tcBorders>
              <w:top w:val="nil"/>
              <w:left w:val="nil"/>
              <w:bottom w:val="single" w:sz="8" w:space="0" w:color="152935"/>
              <w:right w:val="single" w:sz="8" w:space="0" w:color="E0E0E0"/>
            </w:tcBorders>
            <w:shd w:val="clear" w:color="auto" w:fill="FFFFFF"/>
            <w:vAlign w:val="bottom"/>
          </w:tcPr>
          <w:p w14:paraId="10E75485"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15A233E2"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AAD161C"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D35DBB5"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063A76B0"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Durbin-Watson</w:t>
            </w:r>
          </w:p>
        </w:tc>
      </w:tr>
      <w:tr w:rsidR="00A0670F" w:rsidRPr="00150BB7" w14:paraId="623E2214" w14:textId="77777777" w:rsidTr="00C433C5">
        <w:trPr>
          <w:cantSplit/>
        </w:trPr>
        <w:tc>
          <w:tcPr>
            <w:tcW w:w="830" w:type="dxa"/>
            <w:tcBorders>
              <w:top w:val="single" w:sz="8" w:space="0" w:color="152935"/>
              <w:left w:val="nil"/>
              <w:bottom w:val="single" w:sz="8" w:space="0" w:color="152935"/>
              <w:right w:val="nil"/>
            </w:tcBorders>
            <w:shd w:val="clear" w:color="auto" w:fill="E0E0E0"/>
          </w:tcPr>
          <w:p w14:paraId="5E4D2859"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1</w:t>
            </w:r>
          </w:p>
        </w:tc>
        <w:tc>
          <w:tcPr>
            <w:tcW w:w="1029" w:type="dxa"/>
            <w:tcBorders>
              <w:top w:val="single" w:sz="8" w:space="0" w:color="152935"/>
              <w:left w:val="nil"/>
              <w:bottom w:val="single" w:sz="8" w:space="0" w:color="152935"/>
              <w:right w:val="single" w:sz="8" w:space="0" w:color="E0E0E0"/>
            </w:tcBorders>
            <w:shd w:val="clear" w:color="auto" w:fill="FFFFFF"/>
          </w:tcPr>
          <w:p w14:paraId="5111C61B"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.414</w:t>
            </w:r>
            <w:r w:rsidRPr="00150BB7">
              <w:rPr>
                <w:rFonts w:ascii="Arial" w:hAnsi="Arial" w:cs="Arial"/>
                <w:color w:val="010205"/>
                <w:kern w:val="0"/>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31E9E99A"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.171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75B39315"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.138</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051E7A2E"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.92829122</w:t>
            </w:r>
          </w:p>
        </w:tc>
        <w:tc>
          <w:tcPr>
            <w:tcW w:w="1475" w:type="dxa"/>
            <w:tcBorders>
              <w:top w:val="single" w:sz="8" w:space="0" w:color="152935"/>
              <w:left w:val="single" w:sz="8" w:space="0" w:color="E0E0E0"/>
              <w:bottom w:val="single" w:sz="8" w:space="0" w:color="152935"/>
              <w:right w:val="nil"/>
            </w:tcBorders>
            <w:shd w:val="clear" w:color="auto" w:fill="FFFFFF"/>
          </w:tcPr>
          <w:p w14:paraId="7D41D966"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1.519</w:t>
            </w:r>
          </w:p>
        </w:tc>
      </w:tr>
      <w:tr w:rsidR="00A0670F" w:rsidRPr="00150BB7" w14:paraId="2A3BE0DC" w14:textId="77777777" w:rsidTr="00C433C5">
        <w:trPr>
          <w:cantSplit/>
        </w:trPr>
        <w:tc>
          <w:tcPr>
            <w:tcW w:w="7375" w:type="dxa"/>
            <w:gridSpan w:val="6"/>
            <w:tcBorders>
              <w:top w:val="nil"/>
              <w:left w:val="nil"/>
              <w:bottom w:val="nil"/>
              <w:right w:val="nil"/>
            </w:tcBorders>
            <w:shd w:val="clear" w:color="auto" w:fill="FFFFFF"/>
          </w:tcPr>
          <w:p w14:paraId="04AE3535"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010205"/>
                <w:kern w:val="0"/>
              </w:rPr>
            </w:pPr>
            <w:r w:rsidRPr="00150BB7">
              <w:rPr>
                <w:rFonts w:ascii="Arial" w:hAnsi="Arial" w:cs="Arial"/>
                <w:color w:val="010205"/>
                <w:kern w:val="0"/>
              </w:rPr>
              <w:t>a. Predictors: (Constant), FS, NO, S5</w:t>
            </w:r>
          </w:p>
        </w:tc>
      </w:tr>
      <w:tr w:rsidR="00A0670F" w:rsidRPr="00150BB7" w14:paraId="451B18CE" w14:textId="77777777" w:rsidTr="00C433C5">
        <w:trPr>
          <w:cantSplit/>
        </w:trPr>
        <w:tc>
          <w:tcPr>
            <w:tcW w:w="7375" w:type="dxa"/>
            <w:gridSpan w:val="6"/>
            <w:tcBorders>
              <w:top w:val="nil"/>
              <w:left w:val="nil"/>
              <w:bottom w:val="nil"/>
              <w:right w:val="nil"/>
            </w:tcBorders>
            <w:shd w:val="clear" w:color="auto" w:fill="FFFFFF"/>
          </w:tcPr>
          <w:p w14:paraId="562E3103"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010205"/>
                <w:kern w:val="0"/>
              </w:rPr>
            </w:pPr>
            <w:r w:rsidRPr="00150BB7">
              <w:rPr>
                <w:rFonts w:ascii="Arial" w:hAnsi="Arial" w:cs="Arial"/>
                <w:color w:val="010205"/>
                <w:kern w:val="0"/>
              </w:rPr>
              <w:t>b. Dependent Variable: REGR factor score   1 for analysis 4</w:t>
            </w:r>
          </w:p>
        </w:tc>
      </w:tr>
    </w:tbl>
    <w:p w14:paraId="3B937313" w14:textId="32229E13" w:rsidR="00A0670F" w:rsidRPr="00150BB7" w:rsidRDefault="00A0670F" w:rsidP="00A0670F">
      <w:pPr>
        <w:widowControl/>
        <w:autoSpaceDE w:val="0"/>
        <w:autoSpaceDN w:val="0"/>
        <w:adjustRightInd w:val="0"/>
        <w:spacing w:line="400" w:lineRule="atLeast"/>
        <w:jc w:val="left"/>
        <w:rPr>
          <w:rFonts w:ascii="Times New Roman" w:hAnsi="Times New Roman" w:cs="Times New Roman"/>
          <w:kern w:val="0"/>
        </w:rPr>
      </w:pPr>
      <w:r>
        <w:rPr>
          <w:rFonts w:ascii="Times New Roman" w:hAnsi="Times New Roman" w:cs="Times New Roman"/>
          <w:kern w:val="0"/>
        </w:rPr>
        <w:t xml:space="preserve">Table </w:t>
      </w:r>
      <w:r>
        <w:rPr>
          <w:rFonts w:ascii="Times New Roman" w:hAnsi="Times New Roman" w:cs="Times New Roman" w:hint="eastAsia"/>
          <w:kern w:val="0"/>
        </w:rPr>
        <w:t>15</w:t>
      </w:r>
      <w:r>
        <w:rPr>
          <w:rFonts w:ascii="Times New Roman" w:hAnsi="Times New Roman" w:cs="Times New Roman"/>
          <w:kern w:val="0"/>
        </w:rPr>
        <w:t>:</w:t>
      </w:r>
      <w:r w:rsidRPr="00C342A1">
        <w:rPr>
          <w:rFonts w:ascii="Times New Roman" w:hAnsi="Times New Roman" w:cs="Times New Roman"/>
          <w:kern w:val="0"/>
        </w:rPr>
        <w:t xml:space="preserve"> </w:t>
      </w:r>
      <w:r w:rsidRPr="00C342A1">
        <w:rPr>
          <w:rFonts w:ascii="Times New Roman" w:hAnsi="Times New Roman" w:cs="Times New Roman"/>
          <w:bCs/>
          <w:kern w:val="0"/>
        </w:rPr>
        <w:t>Model Summary</w:t>
      </w:r>
      <w:r w:rsidRPr="00C342A1">
        <w:rPr>
          <w:rFonts w:ascii="Times New Roman" w:hAnsi="Times New Roman" w:cs="Times New Roman"/>
          <w:bCs/>
          <w:kern w:val="0"/>
          <w:vertAlign w:val="superscript"/>
        </w:rPr>
        <w:t>b</w:t>
      </w:r>
      <w:r>
        <w:rPr>
          <w:rFonts w:ascii="Times New Roman" w:hAnsi="Times New Roman" w:cs="Times New Roman"/>
          <w:bCs/>
          <w:kern w:val="0"/>
        </w:rPr>
        <w:t xml:space="preserve"> of core capital and performance</w:t>
      </w:r>
    </w:p>
    <w:p w14:paraId="22B26A62" w14:textId="77777777" w:rsidR="00A0670F" w:rsidRDefault="00A0670F" w:rsidP="00A0670F"/>
    <w:p w14:paraId="31A7FA35" w14:textId="77777777" w:rsidR="00A0670F" w:rsidRDefault="00A0670F" w:rsidP="00A0670F"/>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61"/>
        <w:gridCol w:w="1476"/>
        <w:gridCol w:w="1030"/>
        <w:gridCol w:w="1446"/>
        <w:gridCol w:w="1030"/>
        <w:gridCol w:w="1030"/>
      </w:tblGrid>
      <w:tr w:rsidR="00A0670F" w:rsidRPr="00150BB7" w14:paraId="45BF99D7" w14:textId="77777777" w:rsidTr="00C433C5">
        <w:trPr>
          <w:cantSplit/>
        </w:trPr>
        <w:tc>
          <w:tcPr>
            <w:tcW w:w="8009" w:type="dxa"/>
            <w:gridSpan w:val="7"/>
            <w:tcBorders>
              <w:top w:val="nil"/>
              <w:left w:val="nil"/>
              <w:bottom w:val="nil"/>
              <w:right w:val="nil"/>
            </w:tcBorders>
            <w:shd w:val="clear" w:color="auto" w:fill="FFFFFF"/>
            <w:vAlign w:val="center"/>
          </w:tcPr>
          <w:p w14:paraId="48357468"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150BB7">
              <w:rPr>
                <w:rFonts w:ascii="Arial" w:hAnsi="Arial" w:cs="Arial"/>
                <w:b/>
                <w:bCs/>
                <w:color w:val="010205"/>
                <w:kern w:val="0"/>
                <w:sz w:val="30"/>
                <w:szCs w:val="30"/>
              </w:rPr>
              <w:t>ANOVA</w:t>
            </w:r>
            <w:r w:rsidRPr="00150BB7">
              <w:rPr>
                <w:rFonts w:ascii="Arial" w:hAnsi="Arial" w:cs="Arial"/>
                <w:b/>
                <w:bCs/>
                <w:color w:val="010205"/>
                <w:kern w:val="0"/>
                <w:sz w:val="30"/>
                <w:szCs w:val="30"/>
                <w:vertAlign w:val="superscript"/>
              </w:rPr>
              <w:t>a</w:t>
            </w:r>
          </w:p>
        </w:tc>
      </w:tr>
      <w:tr w:rsidR="00A0670F" w:rsidRPr="00150BB7" w14:paraId="4B7A8C76" w14:textId="77777777" w:rsidTr="00C433C5">
        <w:trPr>
          <w:cantSplit/>
        </w:trPr>
        <w:tc>
          <w:tcPr>
            <w:tcW w:w="1997" w:type="dxa"/>
            <w:gridSpan w:val="2"/>
            <w:tcBorders>
              <w:top w:val="nil"/>
              <w:left w:val="nil"/>
              <w:bottom w:val="single" w:sz="8" w:space="0" w:color="152935"/>
              <w:right w:val="nil"/>
            </w:tcBorders>
            <w:shd w:val="clear" w:color="auto" w:fill="FFFFFF"/>
            <w:vAlign w:val="bottom"/>
          </w:tcPr>
          <w:p w14:paraId="627DAD29"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Model</w:t>
            </w:r>
          </w:p>
        </w:tc>
        <w:tc>
          <w:tcPr>
            <w:tcW w:w="1476" w:type="dxa"/>
            <w:tcBorders>
              <w:top w:val="nil"/>
              <w:left w:val="nil"/>
              <w:bottom w:val="single" w:sz="8" w:space="0" w:color="152935"/>
              <w:right w:val="single" w:sz="8" w:space="0" w:color="E0E0E0"/>
            </w:tcBorders>
            <w:shd w:val="clear" w:color="auto" w:fill="FFFFFF"/>
            <w:vAlign w:val="bottom"/>
          </w:tcPr>
          <w:p w14:paraId="0A68F8DB"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81F9FCE"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df</w:t>
            </w:r>
          </w:p>
        </w:tc>
        <w:tc>
          <w:tcPr>
            <w:tcW w:w="1446" w:type="dxa"/>
            <w:tcBorders>
              <w:top w:val="nil"/>
              <w:left w:val="single" w:sz="8" w:space="0" w:color="E0E0E0"/>
              <w:bottom w:val="single" w:sz="8" w:space="0" w:color="152935"/>
              <w:right w:val="single" w:sz="8" w:space="0" w:color="E0E0E0"/>
            </w:tcBorders>
            <w:shd w:val="clear" w:color="auto" w:fill="FFFFFF"/>
            <w:vAlign w:val="bottom"/>
          </w:tcPr>
          <w:p w14:paraId="70428F27"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47ACBF8"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F</w:t>
            </w:r>
          </w:p>
        </w:tc>
        <w:tc>
          <w:tcPr>
            <w:tcW w:w="1030" w:type="dxa"/>
            <w:tcBorders>
              <w:top w:val="nil"/>
              <w:left w:val="single" w:sz="8" w:space="0" w:color="E0E0E0"/>
              <w:bottom w:val="single" w:sz="8" w:space="0" w:color="152935"/>
              <w:right w:val="nil"/>
            </w:tcBorders>
            <w:shd w:val="clear" w:color="auto" w:fill="FFFFFF"/>
            <w:vAlign w:val="bottom"/>
          </w:tcPr>
          <w:p w14:paraId="35EFCC3A"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Sig.</w:t>
            </w:r>
          </w:p>
        </w:tc>
      </w:tr>
      <w:tr w:rsidR="00A0670F" w:rsidRPr="00150BB7" w14:paraId="08EA7654" w14:textId="77777777" w:rsidTr="00C433C5">
        <w:trPr>
          <w:cantSplit/>
        </w:trPr>
        <w:tc>
          <w:tcPr>
            <w:tcW w:w="736" w:type="dxa"/>
            <w:vMerge w:val="restart"/>
            <w:tcBorders>
              <w:top w:val="single" w:sz="8" w:space="0" w:color="152935"/>
              <w:left w:val="nil"/>
              <w:bottom w:val="single" w:sz="8" w:space="0" w:color="152935"/>
              <w:right w:val="nil"/>
            </w:tcBorders>
            <w:shd w:val="clear" w:color="auto" w:fill="E0E0E0"/>
          </w:tcPr>
          <w:p w14:paraId="376B57F8"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1</w:t>
            </w:r>
          </w:p>
        </w:tc>
        <w:tc>
          <w:tcPr>
            <w:tcW w:w="1261" w:type="dxa"/>
            <w:tcBorders>
              <w:top w:val="single" w:sz="8" w:space="0" w:color="152935"/>
              <w:left w:val="nil"/>
              <w:bottom w:val="single" w:sz="8" w:space="0" w:color="AEAEAE"/>
              <w:right w:val="nil"/>
            </w:tcBorders>
            <w:shd w:val="clear" w:color="auto" w:fill="E0E0E0"/>
          </w:tcPr>
          <w:p w14:paraId="2C1A9B6A"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13C8EE94"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13.509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E7558AB"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3</w:t>
            </w:r>
          </w:p>
        </w:tc>
        <w:tc>
          <w:tcPr>
            <w:tcW w:w="1446" w:type="dxa"/>
            <w:tcBorders>
              <w:top w:val="single" w:sz="8" w:space="0" w:color="152935"/>
              <w:left w:val="single" w:sz="8" w:space="0" w:color="E0E0E0"/>
              <w:bottom w:val="single" w:sz="8" w:space="0" w:color="AEAEAE"/>
              <w:right w:val="single" w:sz="8" w:space="0" w:color="E0E0E0"/>
            </w:tcBorders>
            <w:shd w:val="clear" w:color="auto" w:fill="FFFFFF"/>
          </w:tcPr>
          <w:p w14:paraId="16D754BE"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4.503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DDAAE7A"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5.226</w:t>
            </w:r>
          </w:p>
        </w:tc>
        <w:tc>
          <w:tcPr>
            <w:tcW w:w="1030" w:type="dxa"/>
            <w:tcBorders>
              <w:top w:val="single" w:sz="8" w:space="0" w:color="152935"/>
              <w:left w:val="single" w:sz="8" w:space="0" w:color="E0E0E0"/>
              <w:bottom w:val="single" w:sz="8" w:space="0" w:color="AEAEAE"/>
              <w:right w:val="nil"/>
            </w:tcBorders>
            <w:shd w:val="clear" w:color="auto" w:fill="FFFFFF"/>
          </w:tcPr>
          <w:p w14:paraId="296453AA"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.002</w:t>
            </w:r>
            <w:r w:rsidRPr="00150BB7">
              <w:rPr>
                <w:rFonts w:ascii="Arial" w:hAnsi="Arial" w:cs="Arial"/>
                <w:color w:val="010205"/>
                <w:kern w:val="0"/>
                <w:vertAlign w:val="superscript"/>
              </w:rPr>
              <w:t>b</w:t>
            </w:r>
          </w:p>
        </w:tc>
      </w:tr>
      <w:tr w:rsidR="00A0670F" w:rsidRPr="00150BB7" w14:paraId="1A74CC2C" w14:textId="77777777" w:rsidTr="00C433C5">
        <w:trPr>
          <w:cantSplit/>
        </w:trPr>
        <w:tc>
          <w:tcPr>
            <w:tcW w:w="736" w:type="dxa"/>
            <w:vMerge/>
            <w:tcBorders>
              <w:top w:val="single" w:sz="8" w:space="0" w:color="152935"/>
              <w:left w:val="nil"/>
              <w:bottom w:val="single" w:sz="8" w:space="0" w:color="152935"/>
              <w:right w:val="nil"/>
            </w:tcBorders>
            <w:shd w:val="clear" w:color="auto" w:fill="E0E0E0"/>
          </w:tcPr>
          <w:p w14:paraId="25CA38A1" w14:textId="77777777" w:rsidR="00A0670F" w:rsidRPr="00150BB7" w:rsidRDefault="00A0670F" w:rsidP="00C433C5">
            <w:pPr>
              <w:widowControl/>
              <w:autoSpaceDE w:val="0"/>
              <w:autoSpaceDN w:val="0"/>
              <w:adjustRightInd w:val="0"/>
              <w:jc w:val="left"/>
              <w:rPr>
                <w:rFonts w:ascii="Arial" w:hAnsi="Arial" w:cs="Arial"/>
                <w:color w:val="010205"/>
                <w:kern w:val="0"/>
              </w:rPr>
            </w:pPr>
          </w:p>
        </w:tc>
        <w:tc>
          <w:tcPr>
            <w:tcW w:w="1261" w:type="dxa"/>
            <w:tcBorders>
              <w:top w:val="single" w:sz="8" w:space="0" w:color="AEAEAE"/>
              <w:left w:val="nil"/>
              <w:bottom w:val="single" w:sz="8" w:space="0" w:color="AEAEAE"/>
              <w:right w:val="nil"/>
            </w:tcBorders>
            <w:shd w:val="clear" w:color="auto" w:fill="E0E0E0"/>
          </w:tcPr>
          <w:p w14:paraId="59EB303C"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2EA64D08"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65.491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E60093"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76</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5EB0EAFB"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.862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338862"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0803F258"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r>
      <w:tr w:rsidR="00A0670F" w:rsidRPr="00150BB7" w14:paraId="3B4EE68F" w14:textId="77777777" w:rsidTr="00C433C5">
        <w:trPr>
          <w:cantSplit/>
        </w:trPr>
        <w:tc>
          <w:tcPr>
            <w:tcW w:w="736" w:type="dxa"/>
            <w:vMerge/>
            <w:tcBorders>
              <w:top w:val="single" w:sz="8" w:space="0" w:color="152935"/>
              <w:left w:val="nil"/>
              <w:bottom w:val="single" w:sz="8" w:space="0" w:color="152935"/>
              <w:right w:val="nil"/>
            </w:tcBorders>
            <w:shd w:val="clear" w:color="auto" w:fill="E0E0E0"/>
          </w:tcPr>
          <w:p w14:paraId="0DC9824A"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1261" w:type="dxa"/>
            <w:tcBorders>
              <w:top w:val="single" w:sz="8" w:space="0" w:color="AEAEAE"/>
              <w:left w:val="nil"/>
              <w:bottom w:val="single" w:sz="8" w:space="0" w:color="152935"/>
              <w:right w:val="nil"/>
            </w:tcBorders>
            <w:shd w:val="clear" w:color="auto" w:fill="E0E0E0"/>
          </w:tcPr>
          <w:p w14:paraId="0697FD3F"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FDAFB62"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79.000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EEA997E"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79</w:t>
            </w:r>
          </w:p>
        </w:tc>
        <w:tc>
          <w:tcPr>
            <w:tcW w:w="144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0F6E22"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000F5C1"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0FE0BA11"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r>
      <w:tr w:rsidR="00A0670F" w:rsidRPr="00150BB7" w14:paraId="74D5DB7D" w14:textId="77777777" w:rsidTr="00C433C5">
        <w:trPr>
          <w:cantSplit/>
        </w:trPr>
        <w:tc>
          <w:tcPr>
            <w:tcW w:w="8009" w:type="dxa"/>
            <w:gridSpan w:val="7"/>
            <w:tcBorders>
              <w:top w:val="nil"/>
              <w:left w:val="nil"/>
              <w:bottom w:val="nil"/>
              <w:right w:val="nil"/>
            </w:tcBorders>
            <w:shd w:val="clear" w:color="auto" w:fill="FFFFFF"/>
          </w:tcPr>
          <w:p w14:paraId="5CEFC142"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010205"/>
                <w:kern w:val="0"/>
              </w:rPr>
            </w:pPr>
            <w:r w:rsidRPr="00150BB7">
              <w:rPr>
                <w:rFonts w:ascii="Arial" w:hAnsi="Arial" w:cs="Arial"/>
                <w:color w:val="010205"/>
                <w:kern w:val="0"/>
              </w:rPr>
              <w:t>a. Dependent Variable: REGR factor score   1 for analysis 4</w:t>
            </w:r>
          </w:p>
        </w:tc>
      </w:tr>
      <w:tr w:rsidR="00A0670F" w:rsidRPr="00150BB7" w14:paraId="2BB26110" w14:textId="77777777" w:rsidTr="00C433C5">
        <w:trPr>
          <w:cantSplit/>
        </w:trPr>
        <w:tc>
          <w:tcPr>
            <w:tcW w:w="8009" w:type="dxa"/>
            <w:gridSpan w:val="7"/>
            <w:tcBorders>
              <w:top w:val="nil"/>
              <w:left w:val="nil"/>
              <w:bottom w:val="nil"/>
              <w:right w:val="nil"/>
            </w:tcBorders>
            <w:shd w:val="clear" w:color="auto" w:fill="FFFFFF"/>
          </w:tcPr>
          <w:p w14:paraId="4B52346F"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010205"/>
                <w:kern w:val="0"/>
              </w:rPr>
            </w:pPr>
            <w:r w:rsidRPr="00150BB7">
              <w:rPr>
                <w:rFonts w:ascii="Arial" w:hAnsi="Arial" w:cs="Arial"/>
                <w:color w:val="010205"/>
                <w:kern w:val="0"/>
              </w:rPr>
              <w:t>b. Predictors: (Constant), FS, NO, S5</w:t>
            </w:r>
          </w:p>
        </w:tc>
      </w:tr>
    </w:tbl>
    <w:p w14:paraId="75427B60" w14:textId="39E19C6F" w:rsidR="00A0670F" w:rsidRPr="002D44B5" w:rsidRDefault="00A0670F" w:rsidP="00A0670F">
      <w:pPr>
        <w:widowControl/>
        <w:autoSpaceDE w:val="0"/>
        <w:autoSpaceDN w:val="0"/>
        <w:adjustRightInd w:val="0"/>
        <w:spacing w:beforeLines="100" w:before="326" w:afterLines="100" w:after="326" w:line="360" w:lineRule="auto"/>
        <w:rPr>
          <w:rFonts w:ascii="Times New Roman" w:hAnsi="Times New Roman" w:cs="Times New Roman"/>
          <w:kern w:val="0"/>
        </w:rPr>
      </w:pPr>
      <w:r>
        <w:rPr>
          <w:rFonts w:ascii="Times New Roman" w:hAnsi="Times New Roman" w:cs="Times New Roman"/>
          <w:kern w:val="0"/>
        </w:rPr>
        <w:t xml:space="preserve">Table </w:t>
      </w:r>
      <w:r>
        <w:rPr>
          <w:rFonts w:ascii="Times New Roman" w:hAnsi="Times New Roman" w:cs="Times New Roman" w:hint="eastAsia"/>
          <w:kern w:val="0"/>
        </w:rPr>
        <w:t>16</w:t>
      </w:r>
      <w:r>
        <w:rPr>
          <w:rFonts w:ascii="Times New Roman" w:hAnsi="Times New Roman" w:cs="Times New Roman"/>
          <w:kern w:val="0"/>
        </w:rPr>
        <w:t xml:space="preserve">: </w:t>
      </w:r>
      <w:r w:rsidRPr="00380119">
        <w:rPr>
          <w:rFonts w:ascii="Times New Roman" w:hAnsi="Times New Roman" w:cs="Times New Roman"/>
          <w:bCs/>
          <w:kern w:val="0"/>
        </w:rPr>
        <w:t>ANOVA</w:t>
      </w:r>
      <w:r w:rsidRPr="00380119">
        <w:rPr>
          <w:rFonts w:ascii="Times New Roman" w:hAnsi="Times New Roman" w:cs="Times New Roman"/>
          <w:bCs/>
          <w:kern w:val="0"/>
          <w:vertAlign w:val="superscript"/>
        </w:rPr>
        <w:t>a</w:t>
      </w:r>
      <w:r>
        <w:rPr>
          <w:rFonts w:ascii="Times New Roman" w:hAnsi="Times New Roman" w:cs="Times New Roman"/>
          <w:bCs/>
          <w:kern w:val="0"/>
        </w:rPr>
        <w:t xml:space="preserve"> of core structure and performance</w:t>
      </w:r>
    </w:p>
    <w:tbl>
      <w:tblPr>
        <w:tblW w:w="8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1"/>
        <w:gridCol w:w="1220"/>
        <w:gridCol w:w="851"/>
        <w:gridCol w:w="851"/>
        <w:gridCol w:w="1417"/>
        <w:gridCol w:w="851"/>
        <w:gridCol w:w="709"/>
        <w:gridCol w:w="1275"/>
        <w:gridCol w:w="851"/>
      </w:tblGrid>
      <w:tr w:rsidR="00A0670F" w:rsidRPr="00150BB7" w14:paraId="6DFBAEED" w14:textId="77777777" w:rsidTr="00C433C5">
        <w:trPr>
          <w:cantSplit/>
        </w:trPr>
        <w:tc>
          <w:tcPr>
            <w:tcW w:w="8786" w:type="dxa"/>
            <w:gridSpan w:val="9"/>
            <w:tcBorders>
              <w:top w:val="nil"/>
              <w:left w:val="nil"/>
              <w:bottom w:val="nil"/>
              <w:right w:val="nil"/>
            </w:tcBorders>
            <w:shd w:val="clear" w:color="auto" w:fill="FFFFFF"/>
            <w:vAlign w:val="center"/>
          </w:tcPr>
          <w:p w14:paraId="1284068B"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010205"/>
                <w:kern w:val="0"/>
                <w:sz w:val="30"/>
                <w:szCs w:val="30"/>
              </w:rPr>
            </w:pPr>
            <w:r w:rsidRPr="00150BB7">
              <w:rPr>
                <w:rFonts w:ascii="Arial" w:hAnsi="Arial" w:cs="Arial"/>
                <w:b/>
                <w:bCs/>
                <w:color w:val="010205"/>
                <w:kern w:val="0"/>
                <w:sz w:val="30"/>
                <w:szCs w:val="30"/>
              </w:rPr>
              <w:t>Coefficients</w:t>
            </w:r>
            <w:r w:rsidRPr="00150BB7">
              <w:rPr>
                <w:rFonts w:ascii="Arial" w:hAnsi="Arial" w:cs="Arial"/>
                <w:b/>
                <w:bCs/>
                <w:color w:val="010205"/>
                <w:kern w:val="0"/>
                <w:sz w:val="30"/>
                <w:szCs w:val="30"/>
                <w:vertAlign w:val="superscript"/>
              </w:rPr>
              <w:t>a</w:t>
            </w:r>
          </w:p>
        </w:tc>
      </w:tr>
      <w:tr w:rsidR="00A0670F" w:rsidRPr="00150BB7" w14:paraId="611D4A6D" w14:textId="77777777" w:rsidTr="00C433C5">
        <w:trPr>
          <w:cantSplit/>
        </w:trPr>
        <w:tc>
          <w:tcPr>
            <w:tcW w:w="1981" w:type="dxa"/>
            <w:gridSpan w:val="2"/>
            <w:vMerge w:val="restart"/>
            <w:tcBorders>
              <w:top w:val="nil"/>
              <w:left w:val="nil"/>
              <w:bottom w:val="nil"/>
              <w:right w:val="nil"/>
            </w:tcBorders>
            <w:shd w:val="clear" w:color="auto" w:fill="FFFFFF"/>
            <w:vAlign w:val="bottom"/>
          </w:tcPr>
          <w:p w14:paraId="6B72AF48"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Model</w:t>
            </w:r>
          </w:p>
        </w:tc>
        <w:tc>
          <w:tcPr>
            <w:tcW w:w="1702" w:type="dxa"/>
            <w:gridSpan w:val="2"/>
            <w:tcBorders>
              <w:top w:val="nil"/>
              <w:left w:val="nil"/>
              <w:bottom w:val="nil"/>
              <w:right w:val="single" w:sz="8" w:space="0" w:color="E0E0E0"/>
            </w:tcBorders>
            <w:shd w:val="clear" w:color="auto" w:fill="FFFFFF"/>
            <w:vAlign w:val="bottom"/>
          </w:tcPr>
          <w:p w14:paraId="29BB60A8"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14:paraId="1477DE7B"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Standardized Coefficients</w:t>
            </w:r>
          </w:p>
        </w:tc>
        <w:tc>
          <w:tcPr>
            <w:tcW w:w="851" w:type="dxa"/>
            <w:vMerge w:val="restart"/>
            <w:tcBorders>
              <w:top w:val="nil"/>
              <w:left w:val="single" w:sz="8" w:space="0" w:color="E0E0E0"/>
              <w:bottom w:val="nil"/>
              <w:right w:val="single" w:sz="8" w:space="0" w:color="E0E0E0"/>
            </w:tcBorders>
            <w:shd w:val="clear" w:color="auto" w:fill="FFFFFF"/>
            <w:vAlign w:val="bottom"/>
          </w:tcPr>
          <w:p w14:paraId="559ED92B"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t</w:t>
            </w:r>
          </w:p>
        </w:tc>
        <w:tc>
          <w:tcPr>
            <w:tcW w:w="709" w:type="dxa"/>
            <w:vMerge w:val="restart"/>
            <w:tcBorders>
              <w:top w:val="nil"/>
              <w:left w:val="single" w:sz="8" w:space="0" w:color="E0E0E0"/>
              <w:bottom w:val="nil"/>
              <w:right w:val="single" w:sz="8" w:space="0" w:color="E0E0E0"/>
            </w:tcBorders>
            <w:shd w:val="clear" w:color="auto" w:fill="FFFFFF"/>
            <w:vAlign w:val="bottom"/>
          </w:tcPr>
          <w:p w14:paraId="49FE2136"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Sig.</w:t>
            </w:r>
          </w:p>
        </w:tc>
        <w:tc>
          <w:tcPr>
            <w:tcW w:w="2126" w:type="dxa"/>
            <w:gridSpan w:val="2"/>
            <w:tcBorders>
              <w:top w:val="nil"/>
              <w:left w:val="single" w:sz="8" w:space="0" w:color="E0E0E0"/>
              <w:bottom w:val="nil"/>
              <w:right w:val="nil"/>
            </w:tcBorders>
            <w:shd w:val="clear" w:color="auto" w:fill="FFFFFF"/>
            <w:vAlign w:val="bottom"/>
          </w:tcPr>
          <w:p w14:paraId="354CDF3F"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Collinearity Statistics</w:t>
            </w:r>
          </w:p>
        </w:tc>
      </w:tr>
      <w:tr w:rsidR="00A0670F" w:rsidRPr="00150BB7" w14:paraId="624A9394" w14:textId="77777777" w:rsidTr="00C433C5">
        <w:trPr>
          <w:cantSplit/>
        </w:trPr>
        <w:tc>
          <w:tcPr>
            <w:tcW w:w="1981" w:type="dxa"/>
            <w:gridSpan w:val="2"/>
            <w:vMerge/>
            <w:tcBorders>
              <w:top w:val="nil"/>
              <w:left w:val="nil"/>
              <w:bottom w:val="nil"/>
              <w:right w:val="nil"/>
            </w:tcBorders>
            <w:shd w:val="clear" w:color="auto" w:fill="FFFFFF"/>
            <w:vAlign w:val="bottom"/>
          </w:tcPr>
          <w:p w14:paraId="3BBD2FEF" w14:textId="77777777" w:rsidR="00A0670F" w:rsidRPr="00150BB7" w:rsidRDefault="00A0670F" w:rsidP="00C433C5">
            <w:pPr>
              <w:widowControl/>
              <w:autoSpaceDE w:val="0"/>
              <w:autoSpaceDN w:val="0"/>
              <w:adjustRightInd w:val="0"/>
              <w:jc w:val="left"/>
              <w:rPr>
                <w:rFonts w:ascii="Arial" w:hAnsi="Arial" w:cs="Arial"/>
                <w:color w:val="264A60"/>
                <w:kern w:val="0"/>
              </w:rPr>
            </w:pPr>
          </w:p>
        </w:tc>
        <w:tc>
          <w:tcPr>
            <w:tcW w:w="851" w:type="dxa"/>
            <w:tcBorders>
              <w:top w:val="nil"/>
              <w:left w:val="nil"/>
              <w:bottom w:val="single" w:sz="8" w:space="0" w:color="152935"/>
              <w:right w:val="single" w:sz="8" w:space="0" w:color="E0E0E0"/>
            </w:tcBorders>
            <w:shd w:val="clear" w:color="auto" w:fill="FFFFFF"/>
            <w:vAlign w:val="bottom"/>
          </w:tcPr>
          <w:p w14:paraId="63E4B2B9"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B</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7A9474F"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14219551"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Beta</w:t>
            </w:r>
          </w:p>
        </w:tc>
        <w:tc>
          <w:tcPr>
            <w:tcW w:w="851" w:type="dxa"/>
            <w:vMerge/>
            <w:tcBorders>
              <w:top w:val="nil"/>
              <w:left w:val="single" w:sz="8" w:space="0" w:color="E0E0E0"/>
              <w:bottom w:val="nil"/>
              <w:right w:val="single" w:sz="8" w:space="0" w:color="E0E0E0"/>
            </w:tcBorders>
            <w:shd w:val="clear" w:color="auto" w:fill="FFFFFF"/>
            <w:vAlign w:val="bottom"/>
          </w:tcPr>
          <w:p w14:paraId="676A0251" w14:textId="77777777" w:rsidR="00A0670F" w:rsidRPr="00150BB7" w:rsidRDefault="00A0670F" w:rsidP="00C433C5">
            <w:pPr>
              <w:widowControl/>
              <w:autoSpaceDE w:val="0"/>
              <w:autoSpaceDN w:val="0"/>
              <w:adjustRightInd w:val="0"/>
              <w:jc w:val="left"/>
              <w:rPr>
                <w:rFonts w:ascii="Arial" w:hAnsi="Arial" w:cs="Arial"/>
                <w:color w:val="264A60"/>
                <w:kern w:val="0"/>
              </w:rPr>
            </w:pPr>
          </w:p>
        </w:tc>
        <w:tc>
          <w:tcPr>
            <w:tcW w:w="709" w:type="dxa"/>
            <w:vMerge/>
            <w:tcBorders>
              <w:top w:val="nil"/>
              <w:left w:val="single" w:sz="8" w:space="0" w:color="E0E0E0"/>
              <w:bottom w:val="single" w:sz="4" w:space="0" w:color="FF0000"/>
              <w:right w:val="single" w:sz="8" w:space="0" w:color="E0E0E0"/>
            </w:tcBorders>
            <w:shd w:val="clear" w:color="auto" w:fill="FFFFFF"/>
            <w:vAlign w:val="bottom"/>
          </w:tcPr>
          <w:p w14:paraId="68E7B89D" w14:textId="77777777" w:rsidR="00A0670F" w:rsidRPr="00150BB7" w:rsidRDefault="00A0670F" w:rsidP="00C433C5">
            <w:pPr>
              <w:widowControl/>
              <w:autoSpaceDE w:val="0"/>
              <w:autoSpaceDN w:val="0"/>
              <w:adjustRightInd w:val="0"/>
              <w:jc w:val="left"/>
              <w:rPr>
                <w:rFonts w:ascii="Arial" w:hAnsi="Arial" w:cs="Arial"/>
                <w:color w:val="264A60"/>
                <w:kern w:val="0"/>
              </w:rPr>
            </w:pP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1CA23B0D"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Tolerance</w:t>
            </w:r>
          </w:p>
        </w:tc>
        <w:tc>
          <w:tcPr>
            <w:tcW w:w="851" w:type="dxa"/>
            <w:tcBorders>
              <w:top w:val="nil"/>
              <w:left w:val="single" w:sz="8" w:space="0" w:color="E0E0E0"/>
              <w:bottom w:val="single" w:sz="8" w:space="0" w:color="152935"/>
              <w:right w:val="nil"/>
            </w:tcBorders>
            <w:shd w:val="clear" w:color="auto" w:fill="FFFFFF"/>
            <w:vAlign w:val="bottom"/>
          </w:tcPr>
          <w:p w14:paraId="16C0174D" w14:textId="77777777" w:rsidR="00A0670F" w:rsidRPr="00150BB7" w:rsidRDefault="00A0670F" w:rsidP="00C433C5">
            <w:pPr>
              <w:widowControl/>
              <w:autoSpaceDE w:val="0"/>
              <w:autoSpaceDN w:val="0"/>
              <w:adjustRightInd w:val="0"/>
              <w:spacing w:line="320" w:lineRule="atLeast"/>
              <w:ind w:left="60" w:right="60"/>
              <w:jc w:val="center"/>
              <w:rPr>
                <w:rFonts w:ascii="Arial" w:hAnsi="Arial" w:cs="Arial"/>
                <w:color w:val="264A60"/>
                <w:kern w:val="0"/>
              </w:rPr>
            </w:pPr>
            <w:r w:rsidRPr="00150BB7">
              <w:rPr>
                <w:rFonts w:ascii="Arial" w:hAnsi="Arial" w:cs="Arial"/>
                <w:color w:val="264A60"/>
                <w:kern w:val="0"/>
              </w:rPr>
              <w:t>VIF</w:t>
            </w:r>
          </w:p>
        </w:tc>
      </w:tr>
      <w:tr w:rsidR="00A0670F" w:rsidRPr="00150BB7" w14:paraId="2F75CBA6" w14:textId="77777777" w:rsidTr="00C433C5">
        <w:trPr>
          <w:cantSplit/>
        </w:trPr>
        <w:tc>
          <w:tcPr>
            <w:tcW w:w="761" w:type="dxa"/>
            <w:vMerge w:val="restart"/>
            <w:tcBorders>
              <w:top w:val="single" w:sz="8" w:space="0" w:color="152935"/>
              <w:left w:val="nil"/>
              <w:bottom w:val="single" w:sz="8" w:space="0" w:color="152935"/>
              <w:right w:val="nil"/>
            </w:tcBorders>
            <w:shd w:val="clear" w:color="auto" w:fill="E0E0E0"/>
          </w:tcPr>
          <w:p w14:paraId="620C6DDB"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1</w:t>
            </w:r>
          </w:p>
        </w:tc>
        <w:tc>
          <w:tcPr>
            <w:tcW w:w="1220" w:type="dxa"/>
            <w:tcBorders>
              <w:top w:val="single" w:sz="8" w:space="0" w:color="152935"/>
              <w:left w:val="nil"/>
              <w:bottom w:val="single" w:sz="8" w:space="0" w:color="AEAEAE"/>
              <w:right w:val="nil"/>
            </w:tcBorders>
            <w:shd w:val="clear" w:color="auto" w:fill="E0E0E0"/>
          </w:tcPr>
          <w:p w14:paraId="11DF4347"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(Constant)</w:t>
            </w:r>
          </w:p>
        </w:tc>
        <w:tc>
          <w:tcPr>
            <w:tcW w:w="851" w:type="dxa"/>
            <w:tcBorders>
              <w:top w:val="single" w:sz="8" w:space="0" w:color="152935"/>
              <w:left w:val="nil"/>
              <w:bottom w:val="single" w:sz="8" w:space="0" w:color="AEAEAE"/>
              <w:right w:val="single" w:sz="8" w:space="0" w:color="E0E0E0"/>
            </w:tcBorders>
            <w:shd w:val="clear" w:color="auto" w:fill="FFFFFF"/>
          </w:tcPr>
          <w:p w14:paraId="3D24B0AB"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-3.399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39A5A9A"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1.411</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928E8E"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851" w:type="dxa"/>
            <w:tcBorders>
              <w:top w:val="single" w:sz="8" w:space="0" w:color="152935"/>
              <w:left w:val="single" w:sz="8" w:space="0" w:color="E0E0E0"/>
              <w:bottom w:val="single" w:sz="8" w:space="0" w:color="AEAEAE"/>
              <w:right w:val="single" w:sz="4" w:space="0" w:color="FF0000"/>
            </w:tcBorders>
            <w:shd w:val="clear" w:color="auto" w:fill="FFFFFF"/>
          </w:tcPr>
          <w:p w14:paraId="7873916F"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-2.409</w:t>
            </w:r>
          </w:p>
        </w:tc>
        <w:tc>
          <w:tcPr>
            <w:tcW w:w="709" w:type="dxa"/>
            <w:tcBorders>
              <w:top w:val="single" w:sz="4" w:space="0" w:color="FF0000"/>
              <w:left w:val="single" w:sz="4" w:space="0" w:color="FF0000"/>
              <w:bottom w:val="single" w:sz="4" w:space="0" w:color="FF0000"/>
              <w:right w:val="single" w:sz="4" w:space="0" w:color="FF0000"/>
            </w:tcBorders>
            <w:shd w:val="clear" w:color="auto" w:fill="FFFFFF"/>
          </w:tcPr>
          <w:p w14:paraId="049F43D7"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.018</w:t>
            </w:r>
          </w:p>
        </w:tc>
        <w:tc>
          <w:tcPr>
            <w:tcW w:w="1275" w:type="dxa"/>
            <w:tcBorders>
              <w:top w:val="single" w:sz="8" w:space="0" w:color="152935"/>
              <w:left w:val="single" w:sz="4" w:space="0" w:color="FF0000"/>
              <w:bottom w:val="single" w:sz="8" w:space="0" w:color="AEAEAE"/>
              <w:right w:val="single" w:sz="8" w:space="0" w:color="E0E0E0"/>
            </w:tcBorders>
            <w:shd w:val="clear" w:color="auto" w:fill="FFFFFF"/>
            <w:vAlign w:val="center"/>
          </w:tcPr>
          <w:p w14:paraId="6CFA53F6"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851" w:type="dxa"/>
            <w:tcBorders>
              <w:top w:val="single" w:sz="8" w:space="0" w:color="152935"/>
              <w:left w:val="single" w:sz="8" w:space="0" w:color="E0E0E0"/>
              <w:bottom w:val="single" w:sz="8" w:space="0" w:color="AEAEAE"/>
              <w:right w:val="nil"/>
            </w:tcBorders>
            <w:shd w:val="clear" w:color="auto" w:fill="FFFFFF"/>
            <w:vAlign w:val="center"/>
          </w:tcPr>
          <w:p w14:paraId="5A7401CC"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r>
      <w:tr w:rsidR="00A0670F" w:rsidRPr="00150BB7" w14:paraId="2A31E3BA" w14:textId="77777777" w:rsidTr="00C433C5">
        <w:trPr>
          <w:cantSplit/>
        </w:trPr>
        <w:tc>
          <w:tcPr>
            <w:tcW w:w="761" w:type="dxa"/>
            <w:vMerge/>
            <w:tcBorders>
              <w:top w:val="single" w:sz="8" w:space="0" w:color="152935"/>
              <w:left w:val="nil"/>
              <w:bottom w:val="single" w:sz="8" w:space="0" w:color="152935"/>
              <w:right w:val="nil"/>
            </w:tcBorders>
            <w:shd w:val="clear" w:color="auto" w:fill="E0E0E0"/>
          </w:tcPr>
          <w:p w14:paraId="55125F4B" w14:textId="77777777" w:rsidR="00A0670F" w:rsidRPr="00150BB7" w:rsidRDefault="00A0670F" w:rsidP="00C433C5">
            <w:pPr>
              <w:widowControl/>
              <w:autoSpaceDE w:val="0"/>
              <w:autoSpaceDN w:val="0"/>
              <w:adjustRightInd w:val="0"/>
              <w:jc w:val="left"/>
              <w:rPr>
                <w:rFonts w:ascii="Times New Roman" w:hAnsi="Times New Roman" w:cs="Times New Roman"/>
                <w:kern w:val="0"/>
              </w:rPr>
            </w:pPr>
          </w:p>
        </w:tc>
        <w:tc>
          <w:tcPr>
            <w:tcW w:w="1220" w:type="dxa"/>
            <w:tcBorders>
              <w:top w:val="single" w:sz="8" w:space="0" w:color="AEAEAE"/>
              <w:left w:val="nil"/>
              <w:bottom w:val="single" w:sz="8" w:space="0" w:color="AEAEAE"/>
              <w:right w:val="nil"/>
            </w:tcBorders>
            <w:shd w:val="clear" w:color="auto" w:fill="E0E0E0"/>
          </w:tcPr>
          <w:p w14:paraId="3CDE9EBB"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S5</w:t>
            </w:r>
          </w:p>
        </w:tc>
        <w:tc>
          <w:tcPr>
            <w:tcW w:w="851" w:type="dxa"/>
            <w:tcBorders>
              <w:top w:val="single" w:sz="8" w:space="0" w:color="AEAEAE"/>
              <w:left w:val="nil"/>
              <w:bottom w:val="single" w:sz="8" w:space="0" w:color="AEAEAE"/>
              <w:right w:val="single" w:sz="8" w:space="0" w:color="E0E0E0"/>
            </w:tcBorders>
            <w:shd w:val="clear" w:color="auto" w:fill="FFFFFF"/>
          </w:tcPr>
          <w:p w14:paraId="437C47A5"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1.258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1D56B5F"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.619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384DA9A"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.283</w:t>
            </w:r>
          </w:p>
        </w:tc>
        <w:tc>
          <w:tcPr>
            <w:tcW w:w="851" w:type="dxa"/>
            <w:tcBorders>
              <w:top w:val="single" w:sz="4" w:space="0" w:color="FF0000"/>
              <w:left w:val="single" w:sz="8" w:space="0" w:color="E0E0E0"/>
              <w:bottom w:val="single" w:sz="8" w:space="0" w:color="AEAEAE"/>
              <w:right w:val="single" w:sz="8" w:space="0" w:color="E0E0E0"/>
            </w:tcBorders>
            <w:shd w:val="clear" w:color="auto" w:fill="FFFFFF"/>
          </w:tcPr>
          <w:p w14:paraId="5AC31D89"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2.031</w:t>
            </w:r>
          </w:p>
        </w:tc>
        <w:tc>
          <w:tcPr>
            <w:tcW w:w="709" w:type="dxa"/>
            <w:tcBorders>
              <w:top w:val="single" w:sz="4" w:space="0" w:color="FF0000"/>
              <w:left w:val="single" w:sz="8" w:space="0" w:color="E0E0E0"/>
              <w:bottom w:val="single" w:sz="8" w:space="0" w:color="AEAEAE"/>
              <w:right w:val="single" w:sz="8" w:space="0" w:color="E0E0E0"/>
            </w:tcBorders>
            <w:shd w:val="clear" w:color="auto" w:fill="FFFFFF"/>
          </w:tcPr>
          <w:p w14:paraId="0A50F793"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.046</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5F367DF8"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.564</w:t>
            </w:r>
          </w:p>
        </w:tc>
        <w:tc>
          <w:tcPr>
            <w:tcW w:w="851" w:type="dxa"/>
            <w:tcBorders>
              <w:top w:val="single" w:sz="8" w:space="0" w:color="AEAEAE"/>
              <w:left w:val="single" w:sz="8" w:space="0" w:color="E0E0E0"/>
              <w:bottom w:val="single" w:sz="8" w:space="0" w:color="AEAEAE"/>
              <w:right w:val="nil"/>
            </w:tcBorders>
            <w:shd w:val="clear" w:color="auto" w:fill="FFFFFF"/>
          </w:tcPr>
          <w:p w14:paraId="488B7C71"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1.773</w:t>
            </w:r>
          </w:p>
        </w:tc>
      </w:tr>
      <w:tr w:rsidR="00A0670F" w:rsidRPr="00150BB7" w14:paraId="2D3EDF92" w14:textId="77777777" w:rsidTr="00C433C5">
        <w:trPr>
          <w:cantSplit/>
        </w:trPr>
        <w:tc>
          <w:tcPr>
            <w:tcW w:w="761" w:type="dxa"/>
            <w:vMerge/>
            <w:tcBorders>
              <w:top w:val="single" w:sz="8" w:space="0" w:color="152935"/>
              <w:left w:val="nil"/>
              <w:bottom w:val="single" w:sz="8" w:space="0" w:color="152935"/>
              <w:right w:val="nil"/>
            </w:tcBorders>
            <w:shd w:val="clear" w:color="auto" w:fill="E0E0E0"/>
          </w:tcPr>
          <w:p w14:paraId="56FA26E4" w14:textId="77777777" w:rsidR="00A0670F" w:rsidRPr="00150BB7" w:rsidRDefault="00A0670F" w:rsidP="00C433C5">
            <w:pPr>
              <w:widowControl/>
              <w:autoSpaceDE w:val="0"/>
              <w:autoSpaceDN w:val="0"/>
              <w:adjustRightInd w:val="0"/>
              <w:jc w:val="left"/>
              <w:rPr>
                <w:rFonts w:ascii="Arial" w:hAnsi="Arial" w:cs="Arial"/>
                <w:color w:val="010205"/>
                <w:kern w:val="0"/>
              </w:rPr>
            </w:pPr>
          </w:p>
        </w:tc>
        <w:tc>
          <w:tcPr>
            <w:tcW w:w="1220" w:type="dxa"/>
            <w:tcBorders>
              <w:top w:val="single" w:sz="8" w:space="0" w:color="AEAEAE"/>
              <w:left w:val="nil"/>
              <w:bottom w:val="single" w:sz="8" w:space="0" w:color="AEAEAE"/>
              <w:right w:val="nil"/>
            </w:tcBorders>
            <w:shd w:val="clear" w:color="auto" w:fill="E0E0E0"/>
          </w:tcPr>
          <w:p w14:paraId="55B2EE3D"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N</w:t>
            </w:r>
            <w:r>
              <w:rPr>
                <w:rFonts w:ascii="Arial" w:hAnsi="Arial" w:cs="Arial"/>
                <w:color w:val="264A60"/>
                <w:kern w:val="0"/>
              </w:rPr>
              <w:t>S</w:t>
            </w:r>
          </w:p>
        </w:tc>
        <w:tc>
          <w:tcPr>
            <w:tcW w:w="851" w:type="dxa"/>
            <w:tcBorders>
              <w:top w:val="single" w:sz="8" w:space="0" w:color="AEAEAE"/>
              <w:left w:val="nil"/>
              <w:bottom w:val="single" w:sz="8" w:space="0" w:color="AEAEAE"/>
              <w:right w:val="single" w:sz="8" w:space="0" w:color="E0E0E0"/>
            </w:tcBorders>
            <w:shd w:val="clear" w:color="auto" w:fill="FFFFFF"/>
          </w:tcPr>
          <w:p w14:paraId="4C6A8C33"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916BE7"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.278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BE53B90"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.035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42AB118"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D8BEE2"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.795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A1FC3C8"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.595</w:t>
            </w:r>
          </w:p>
        </w:tc>
        <w:tc>
          <w:tcPr>
            <w:tcW w:w="851" w:type="dxa"/>
            <w:tcBorders>
              <w:top w:val="single" w:sz="8" w:space="0" w:color="AEAEAE"/>
              <w:left w:val="single" w:sz="8" w:space="0" w:color="E0E0E0"/>
              <w:bottom w:val="single" w:sz="8" w:space="0" w:color="AEAEAE"/>
              <w:right w:val="nil"/>
            </w:tcBorders>
            <w:shd w:val="clear" w:color="auto" w:fill="FFFFFF"/>
          </w:tcPr>
          <w:p w14:paraId="2FA6CE23"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1.682</w:t>
            </w:r>
          </w:p>
        </w:tc>
      </w:tr>
      <w:tr w:rsidR="00A0670F" w:rsidRPr="00150BB7" w14:paraId="2E1663DA" w14:textId="77777777" w:rsidTr="00C433C5">
        <w:trPr>
          <w:cantSplit/>
        </w:trPr>
        <w:tc>
          <w:tcPr>
            <w:tcW w:w="761" w:type="dxa"/>
            <w:vMerge/>
            <w:tcBorders>
              <w:top w:val="single" w:sz="8" w:space="0" w:color="152935"/>
              <w:left w:val="nil"/>
              <w:bottom w:val="single" w:sz="8" w:space="0" w:color="152935"/>
              <w:right w:val="nil"/>
            </w:tcBorders>
            <w:shd w:val="clear" w:color="auto" w:fill="E0E0E0"/>
          </w:tcPr>
          <w:p w14:paraId="6013A91F" w14:textId="77777777" w:rsidR="00A0670F" w:rsidRPr="00150BB7" w:rsidRDefault="00A0670F" w:rsidP="00C433C5">
            <w:pPr>
              <w:widowControl/>
              <w:autoSpaceDE w:val="0"/>
              <w:autoSpaceDN w:val="0"/>
              <w:adjustRightInd w:val="0"/>
              <w:jc w:val="left"/>
              <w:rPr>
                <w:rFonts w:ascii="Arial" w:hAnsi="Arial" w:cs="Arial"/>
                <w:color w:val="010205"/>
                <w:kern w:val="0"/>
              </w:rPr>
            </w:pPr>
          </w:p>
        </w:tc>
        <w:tc>
          <w:tcPr>
            <w:tcW w:w="1220" w:type="dxa"/>
            <w:tcBorders>
              <w:top w:val="single" w:sz="8" w:space="0" w:color="AEAEAE"/>
              <w:left w:val="nil"/>
              <w:bottom w:val="single" w:sz="8" w:space="0" w:color="152935"/>
              <w:right w:val="nil"/>
            </w:tcBorders>
            <w:shd w:val="clear" w:color="auto" w:fill="E0E0E0"/>
          </w:tcPr>
          <w:p w14:paraId="6D4BF63B"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264A60"/>
                <w:kern w:val="0"/>
              </w:rPr>
            </w:pPr>
            <w:r w:rsidRPr="00150BB7">
              <w:rPr>
                <w:rFonts w:ascii="Arial" w:hAnsi="Arial" w:cs="Arial"/>
                <w:color w:val="264A60"/>
                <w:kern w:val="0"/>
              </w:rPr>
              <w:t>FS</w:t>
            </w:r>
          </w:p>
        </w:tc>
        <w:tc>
          <w:tcPr>
            <w:tcW w:w="851" w:type="dxa"/>
            <w:tcBorders>
              <w:top w:val="single" w:sz="8" w:space="0" w:color="AEAEAE"/>
              <w:left w:val="nil"/>
              <w:bottom w:val="single" w:sz="8" w:space="0" w:color="152935"/>
              <w:right w:val="single" w:sz="8" w:space="0" w:color="E0E0E0"/>
            </w:tcBorders>
            <w:shd w:val="clear" w:color="auto" w:fill="FFFFFF"/>
          </w:tcPr>
          <w:p w14:paraId="16322BD3"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2.627</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1DC7F0D5"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1.544</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14:paraId="1A6ED12E"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.190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285B9539"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1.701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5C78786F"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.093</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14B1142B"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.874</w:t>
            </w:r>
          </w:p>
        </w:tc>
        <w:tc>
          <w:tcPr>
            <w:tcW w:w="851" w:type="dxa"/>
            <w:tcBorders>
              <w:top w:val="single" w:sz="8" w:space="0" w:color="AEAEAE"/>
              <w:left w:val="single" w:sz="8" w:space="0" w:color="E0E0E0"/>
              <w:bottom w:val="single" w:sz="8" w:space="0" w:color="152935"/>
              <w:right w:val="nil"/>
            </w:tcBorders>
            <w:shd w:val="clear" w:color="auto" w:fill="FFFFFF"/>
          </w:tcPr>
          <w:p w14:paraId="685F60ED" w14:textId="77777777" w:rsidR="00A0670F" w:rsidRPr="00150BB7" w:rsidRDefault="00A0670F" w:rsidP="00C433C5">
            <w:pPr>
              <w:widowControl/>
              <w:autoSpaceDE w:val="0"/>
              <w:autoSpaceDN w:val="0"/>
              <w:adjustRightInd w:val="0"/>
              <w:spacing w:line="320" w:lineRule="atLeast"/>
              <w:ind w:left="60" w:right="60"/>
              <w:jc w:val="right"/>
              <w:rPr>
                <w:rFonts w:ascii="Arial" w:hAnsi="Arial" w:cs="Arial"/>
                <w:color w:val="010205"/>
                <w:kern w:val="0"/>
              </w:rPr>
            </w:pPr>
            <w:r w:rsidRPr="00150BB7">
              <w:rPr>
                <w:rFonts w:ascii="Arial" w:hAnsi="Arial" w:cs="Arial"/>
                <w:color w:val="010205"/>
                <w:kern w:val="0"/>
              </w:rPr>
              <w:t>1.145</w:t>
            </w:r>
          </w:p>
        </w:tc>
      </w:tr>
      <w:tr w:rsidR="00A0670F" w:rsidRPr="00150BB7" w14:paraId="4E42AAFD" w14:textId="77777777" w:rsidTr="00C433C5">
        <w:trPr>
          <w:cantSplit/>
        </w:trPr>
        <w:tc>
          <w:tcPr>
            <w:tcW w:w="8786" w:type="dxa"/>
            <w:gridSpan w:val="9"/>
            <w:tcBorders>
              <w:top w:val="nil"/>
              <w:left w:val="nil"/>
              <w:bottom w:val="nil"/>
              <w:right w:val="nil"/>
            </w:tcBorders>
            <w:shd w:val="clear" w:color="auto" w:fill="FFFFFF"/>
          </w:tcPr>
          <w:p w14:paraId="2C01706C" w14:textId="77777777" w:rsidR="00A0670F" w:rsidRPr="00150BB7" w:rsidRDefault="00A0670F" w:rsidP="00C433C5">
            <w:pPr>
              <w:widowControl/>
              <w:autoSpaceDE w:val="0"/>
              <w:autoSpaceDN w:val="0"/>
              <w:adjustRightInd w:val="0"/>
              <w:spacing w:line="320" w:lineRule="atLeast"/>
              <w:ind w:left="60" w:right="60"/>
              <w:jc w:val="left"/>
              <w:rPr>
                <w:rFonts w:ascii="Arial" w:hAnsi="Arial" w:cs="Arial"/>
                <w:color w:val="010205"/>
                <w:kern w:val="0"/>
              </w:rPr>
            </w:pPr>
            <w:r w:rsidRPr="00150BB7">
              <w:rPr>
                <w:rFonts w:ascii="Arial" w:hAnsi="Arial" w:cs="Arial"/>
                <w:color w:val="010205"/>
                <w:kern w:val="0"/>
              </w:rPr>
              <w:t>a. Dependent Variable: REGR factor score   1 for analysis 4</w:t>
            </w:r>
          </w:p>
        </w:tc>
      </w:tr>
    </w:tbl>
    <w:p w14:paraId="6EA677E3" w14:textId="28607D5D" w:rsidR="00A0670F" w:rsidRPr="002D44B5" w:rsidRDefault="00A0670F" w:rsidP="00A0670F">
      <w:pPr>
        <w:widowControl/>
        <w:autoSpaceDE w:val="0"/>
        <w:autoSpaceDN w:val="0"/>
        <w:adjustRightInd w:val="0"/>
        <w:spacing w:beforeLines="100" w:before="326" w:afterLines="100" w:after="326" w:line="360" w:lineRule="auto"/>
        <w:rPr>
          <w:rFonts w:ascii="Times New Roman" w:hAnsi="Times New Roman" w:cs="Times New Roman"/>
          <w:kern w:val="0"/>
        </w:rPr>
      </w:pPr>
      <w:r>
        <w:rPr>
          <w:rFonts w:ascii="Times New Roman" w:hAnsi="Times New Roman" w:cs="Times New Roman"/>
          <w:kern w:val="0"/>
        </w:rPr>
        <w:t xml:space="preserve">Table </w:t>
      </w:r>
      <w:r>
        <w:rPr>
          <w:rFonts w:ascii="Times New Roman" w:hAnsi="Times New Roman" w:cs="Times New Roman" w:hint="eastAsia"/>
          <w:kern w:val="0"/>
        </w:rPr>
        <w:t>17</w:t>
      </w:r>
      <w:r>
        <w:rPr>
          <w:rFonts w:ascii="Times New Roman" w:hAnsi="Times New Roman" w:cs="Times New Roman"/>
          <w:kern w:val="0"/>
        </w:rPr>
        <w:t xml:space="preserve">: </w:t>
      </w:r>
      <w:r w:rsidRPr="00380119">
        <w:rPr>
          <w:rFonts w:ascii="Times New Roman" w:hAnsi="Times New Roman" w:cs="Times New Roman"/>
          <w:bCs/>
          <w:kern w:val="0"/>
        </w:rPr>
        <w:t>Coefficients</w:t>
      </w:r>
      <w:r w:rsidRPr="00380119">
        <w:rPr>
          <w:rFonts w:ascii="Times New Roman" w:hAnsi="Times New Roman" w:cs="Times New Roman"/>
          <w:bCs/>
          <w:kern w:val="0"/>
          <w:vertAlign w:val="superscript"/>
        </w:rPr>
        <w:t>a</w:t>
      </w:r>
      <w:r>
        <w:rPr>
          <w:rFonts w:ascii="Times New Roman" w:hAnsi="Times New Roman" w:cs="Times New Roman"/>
          <w:bCs/>
          <w:kern w:val="0"/>
          <w:vertAlign w:val="superscript"/>
        </w:rPr>
        <w:t xml:space="preserve"> </w:t>
      </w:r>
      <w:r>
        <w:rPr>
          <w:rFonts w:ascii="Times New Roman" w:hAnsi="Times New Roman" w:cs="Times New Roman"/>
          <w:bCs/>
          <w:kern w:val="0"/>
        </w:rPr>
        <w:t>of capital structure and performance</w:t>
      </w:r>
    </w:p>
    <w:p w14:paraId="5C4B24AD" w14:textId="77777777" w:rsidR="00E75F22" w:rsidRDefault="00E75F22" w:rsidP="0001302C">
      <w:pPr>
        <w:spacing w:afterLines="150" w:after="489" w:line="360" w:lineRule="auto"/>
        <w:rPr>
          <w:rFonts w:ascii="Times New Roman" w:hAnsi="Times New Roman" w:cs="Times New Roman"/>
          <w:b/>
          <w:color w:val="FF0000"/>
        </w:rPr>
      </w:pPr>
    </w:p>
    <w:sectPr w:rsidR="00E75F22" w:rsidSect="006F70CF">
      <w:pgSz w:w="11900" w:h="16840"/>
      <w:pgMar w:top="1134" w:right="1418" w:bottom="1985" w:left="1985" w:header="851" w:footer="992" w:gutter="0"/>
      <w:pgNumType w:start="1"/>
      <w:cols w:space="425"/>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56DCA" w14:textId="77777777" w:rsidR="00863DCD" w:rsidRDefault="00863DCD" w:rsidP="00800451">
      <w:r>
        <w:separator/>
      </w:r>
    </w:p>
  </w:endnote>
  <w:endnote w:type="continuationSeparator" w:id="0">
    <w:p w14:paraId="32E9CEC1" w14:textId="77777777" w:rsidR="00863DCD" w:rsidRDefault="00863DCD" w:rsidP="0080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iti SC Light">
    <w:panose1 w:val="02000000000000000000"/>
    <w:charset w:val="50"/>
    <w:family w:val="auto"/>
    <w:pitch w:val="variable"/>
    <w:sig w:usb0="8000002F" w:usb1="080E004A" w:usb2="00000010" w:usb3="00000000" w:csb0="003E0000" w:csb1="00000000"/>
  </w:font>
  <w:font w:name="Yuanti SC Light">
    <w:panose1 w:val="02010600040101010101"/>
    <w:charset w:val="00"/>
    <w:family w:val="auto"/>
    <w:pitch w:val="variable"/>
    <w:sig w:usb0="80000287" w:usb1="280F3C52" w:usb2="00000016" w:usb3="00000000" w:csb0="0004001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C4B9D" w14:textId="77777777" w:rsidR="00863DCD" w:rsidRDefault="00863DCD" w:rsidP="00556643">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0E4F66D" w14:textId="08E669B0" w:rsidR="00863DCD" w:rsidRDefault="00086AC9" w:rsidP="004517E6">
    <w:pPr>
      <w:pStyle w:val="a8"/>
      <w:ind w:right="360"/>
    </w:pPr>
    <w:sdt>
      <w:sdtPr>
        <w:id w:val="969400743"/>
        <w:temporary/>
        <w:showingPlcHdr/>
      </w:sdtPr>
      <w:sdtEndPr/>
      <w:sdtContent>
        <w:r w:rsidR="00863DCD">
          <w:rPr>
            <w:lang w:val="zh-CN"/>
          </w:rPr>
          <w:t>[</w:t>
        </w:r>
        <w:r w:rsidR="00863DCD">
          <w:rPr>
            <w:lang w:val="zh-CN"/>
          </w:rPr>
          <w:t>键入文字</w:t>
        </w:r>
        <w:r w:rsidR="00863DCD">
          <w:rPr>
            <w:lang w:val="zh-CN"/>
          </w:rPr>
          <w:t>]</w:t>
        </w:r>
      </w:sdtContent>
    </w:sdt>
    <w:r w:rsidR="00863DCD">
      <w:ptab w:relativeTo="margin" w:alignment="center" w:leader="none"/>
    </w:r>
    <w:sdt>
      <w:sdtPr>
        <w:id w:val="969400748"/>
        <w:temporary/>
        <w:showingPlcHdr/>
      </w:sdtPr>
      <w:sdtEndPr/>
      <w:sdtContent>
        <w:r w:rsidR="00863DCD">
          <w:rPr>
            <w:lang w:val="zh-CN"/>
          </w:rPr>
          <w:t>[</w:t>
        </w:r>
        <w:r w:rsidR="00863DCD">
          <w:rPr>
            <w:lang w:val="zh-CN"/>
          </w:rPr>
          <w:t>键入文字</w:t>
        </w:r>
        <w:r w:rsidR="00863DCD">
          <w:rPr>
            <w:lang w:val="zh-CN"/>
          </w:rPr>
          <w:t>]</w:t>
        </w:r>
      </w:sdtContent>
    </w:sdt>
    <w:r w:rsidR="00863DCD">
      <w:ptab w:relativeTo="margin" w:alignment="right" w:leader="none"/>
    </w:r>
    <w:sdt>
      <w:sdtPr>
        <w:id w:val="969400753"/>
        <w:temporary/>
        <w:showingPlcHdr/>
      </w:sdtPr>
      <w:sdtEndPr/>
      <w:sdtContent>
        <w:r w:rsidR="00863DCD">
          <w:rPr>
            <w:lang w:val="zh-CN"/>
          </w:rPr>
          <w:t>[</w:t>
        </w:r>
        <w:r w:rsidR="00863DCD">
          <w:rPr>
            <w:lang w:val="zh-CN"/>
          </w:rPr>
          <w:t>键入文字</w:t>
        </w:r>
        <w:r w:rsidR="00863DCD">
          <w:rPr>
            <w:lang w:val="zh-CN"/>
          </w:rPr>
          <w: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C44A" w14:textId="77777777" w:rsidR="00863DCD" w:rsidRDefault="00863DCD" w:rsidP="00556643">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086AC9">
      <w:rPr>
        <w:rStyle w:val="aa"/>
        <w:noProof/>
      </w:rPr>
      <w:t>80</w:t>
    </w:r>
    <w:r>
      <w:rPr>
        <w:rStyle w:val="aa"/>
      </w:rPr>
      <w:fldChar w:fldCharType="end"/>
    </w:r>
  </w:p>
  <w:p w14:paraId="288C58FE" w14:textId="5E2566E8" w:rsidR="00863DCD" w:rsidRDefault="00863DCD" w:rsidP="004517E6">
    <w:pPr>
      <w:pStyle w:val="a8"/>
      <w:ind w:right="360"/>
    </w:pPr>
    <w:r>
      <w:ptab w:relativeTo="margin" w:alignment="center" w:leader="none"/>
    </w:r>
    <w:r w:rsidRPr="004E5560">
      <w:rPr>
        <w:rFonts w:ascii="Times New Roman" w:hAnsi="Times New Roman" w:cs="Times New Roman"/>
      </w:rPr>
      <w:t>INTI International University</w:t>
    </w:r>
    <w:r>
      <w:rPr>
        <w:rFonts w:ascii="Times New Roman" w:hAnsi="Times New Roman" w:cs="Times New Roman"/>
      </w:rPr>
      <w:t xml:space="preserve"> (2019)</w:t>
    </w:r>
    <w:r>
      <w:rPr>
        <w:rFonts w:hint="eastAsia"/>
      </w:rPr>
      <w:t xml:space="preserve"> </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8727C" w14:textId="77777777" w:rsidR="00863DCD" w:rsidRDefault="00863DCD" w:rsidP="00800451">
      <w:r>
        <w:separator/>
      </w:r>
    </w:p>
  </w:footnote>
  <w:footnote w:type="continuationSeparator" w:id="0">
    <w:p w14:paraId="31C59318" w14:textId="77777777" w:rsidR="00863DCD" w:rsidRDefault="00863DCD" w:rsidP="008004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标题"/>
      <w:id w:val="77547040"/>
      <w:placeholder>
        <w:docPart w:val="C4823C728E39344AB2AEADA2148296EA"/>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2A54ECC8" w14:textId="77777777" w:rsidR="00863DCD" w:rsidRDefault="00863DCD">
        <w:pPr>
          <w:pStyle w:val="ac"/>
          <w:pBdr>
            <w:between w:val="single" w:sz="4" w:space="1" w:color="4F81BD" w:themeColor="accent1"/>
          </w:pBdr>
          <w:spacing w:line="276" w:lineRule="auto"/>
          <w:rPr>
            <w:rFonts w:ascii="Cambria" w:hAnsi="Cambria"/>
          </w:rPr>
        </w:pPr>
        <w:r>
          <w:rPr>
            <w:rFonts w:ascii="Cambria" w:hAnsi="Cambria"/>
            <w:lang w:val="zh-CN"/>
          </w:rPr>
          <w:t>[</w:t>
        </w:r>
        <w:r>
          <w:rPr>
            <w:rFonts w:ascii="Cambria" w:hAnsi="Cambria"/>
            <w:lang w:val="zh-CN"/>
          </w:rPr>
          <w:t>键入文档标题</w:t>
        </w:r>
        <w:r>
          <w:rPr>
            <w:rFonts w:ascii="Cambria" w:hAnsi="Cambria"/>
            <w:lang w:val="zh-CN"/>
          </w:rPr>
          <w:t>]</w:t>
        </w:r>
      </w:p>
    </w:sdtContent>
  </w:sdt>
  <w:sdt>
    <w:sdtPr>
      <w:rPr>
        <w:rFonts w:ascii="Cambria" w:hAnsi="Cambria"/>
      </w:rPr>
      <w:alias w:val="日期"/>
      <w:id w:val="77547044"/>
      <w:placeholder>
        <w:docPart w:val="99DDE0902E5A534683E93103DFBD7F76"/>
      </w:placeholder>
      <w:showingPlcHdr/>
      <w:dataBinding w:prefixMappings="xmlns:ns0='http://schemas.microsoft.com/office/2006/coverPageProps'" w:xpath="/ns0:CoverPageProperties[1]/ns0:PublishDate[1]" w:storeItemID="{55AF091B-3C7A-41E3-B477-F2FDAA23CFDA}"/>
      <w:date>
        <w:dateFormat w:val="MMMM d, yyyy"/>
        <w:lid w:val="zh-CN"/>
        <w:storeMappedDataAs w:val="dateTime"/>
        <w:calendar w:val="gregorian"/>
      </w:date>
    </w:sdtPr>
    <w:sdtEndPr/>
    <w:sdtContent>
      <w:p w14:paraId="170C7060" w14:textId="77777777" w:rsidR="00863DCD" w:rsidRDefault="00863DCD">
        <w:pPr>
          <w:pStyle w:val="ac"/>
          <w:pBdr>
            <w:between w:val="single" w:sz="4" w:space="1" w:color="4F81BD" w:themeColor="accent1"/>
          </w:pBdr>
          <w:spacing w:line="276" w:lineRule="auto"/>
          <w:rPr>
            <w:rFonts w:ascii="Cambria" w:hAnsi="Cambria"/>
          </w:rPr>
        </w:pPr>
        <w:r>
          <w:rPr>
            <w:rFonts w:ascii="Cambria" w:hAnsi="Cambria"/>
            <w:lang w:val="zh-CN"/>
          </w:rPr>
          <w:t>[</w:t>
        </w:r>
        <w:r>
          <w:rPr>
            <w:rFonts w:ascii="Cambria" w:hAnsi="Cambria"/>
            <w:lang w:val="zh-CN"/>
          </w:rPr>
          <w:t>键入日期</w:t>
        </w:r>
        <w:r>
          <w:rPr>
            <w:rFonts w:ascii="Cambria" w:hAnsi="Cambria"/>
            <w:lang w:val="zh-CN"/>
          </w:rPr>
          <w:t>]</w:t>
        </w:r>
      </w:p>
    </w:sdtContent>
  </w:sdt>
  <w:p w14:paraId="7CEC5B35" w14:textId="77777777" w:rsidR="00863DCD" w:rsidRDefault="00863DCD">
    <w:pPr>
      <w:pStyle w:val="ac"/>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3F1B8" w14:textId="77777777" w:rsidR="00863DCD" w:rsidRDefault="00863DCD" w:rsidP="00603CC3">
    <w:pPr>
      <w:pStyle w:val="ac"/>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69"/>
    <w:multiLevelType w:val="hybridMultilevel"/>
    <w:tmpl w:val="1FCC3556"/>
    <w:lvl w:ilvl="0" w:tplc="AA80A01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E1F5B37"/>
    <w:multiLevelType w:val="multilevel"/>
    <w:tmpl w:val="1508185E"/>
    <w:lvl w:ilvl="0">
      <w:start w:val="1"/>
      <w:numFmt w:val="decimal"/>
      <w:lvlText w:val="%1.0"/>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nsid w:val="20CD04C3"/>
    <w:multiLevelType w:val="hybridMultilevel"/>
    <w:tmpl w:val="9708AE0E"/>
    <w:lvl w:ilvl="0" w:tplc="C896A06A">
      <w:start w:val="1"/>
      <w:numFmt w:val="bullet"/>
      <w:lvlText w:val="•"/>
      <w:lvlJc w:val="left"/>
      <w:pPr>
        <w:tabs>
          <w:tab w:val="num" w:pos="720"/>
        </w:tabs>
        <w:ind w:left="720" w:hanging="360"/>
      </w:pPr>
      <w:rPr>
        <w:rFonts w:ascii="Arial" w:hAnsi="Arial" w:hint="default"/>
      </w:rPr>
    </w:lvl>
    <w:lvl w:ilvl="1" w:tplc="824C2A6A" w:tentative="1">
      <w:start w:val="1"/>
      <w:numFmt w:val="bullet"/>
      <w:lvlText w:val="•"/>
      <w:lvlJc w:val="left"/>
      <w:pPr>
        <w:tabs>
          <w:tab w:val="num" w:pos="1440"/>
        </w:tabs>
        <w:ind w:left="1440" w:hanging="360"/>
      </w:pPr>
      <w:rPr>
        <w:rFonts w:ascii="Arial" w:hAnsi="Arial" w:hint="default"/>
      </w:rPr>
    </w:lvl>
    <w:lvl w:ilvl="2" w:tplc="A374129C" w:tentative="1">
      <w:start w:val="1"/>
      <w:numFmt w:val="bullet"/>
      <w:lvlText w:val="•"/>
      <w:lvlJc w:val="left"/>
      <w:pPr>
        <w:tabs>
          <w:tab w:val="num" w:pos="2160"/>
        </w:tabs>
        <w:ind w:left="2160" w:hanging="360"/>
      </w:pPr>
      <w:rPr>
        <w:rFonts w:ascii="Arial" w:hAnsi="Arial" w:hint="default"/>
      </w:rPr>
    </w:lvl>
    <w:lvl w:ilvl="3" w:tplc="4A5AEE8A" w:tentative="1">
      <w:start w:val="1"/>
      <w:numFmt w:val="bullet"/>
      <w:lvlText w:val="•"/>
      <w:lvlJc w:val="left"/>
      <w:pPr>
        <w:tabs>
          <w:tab w:val="num" w:pos="2880"/>
        </w:tabs>
        <w:ind w:left="2880" w:hanging="360"/>
      </w:pPr>
      <w:rPr>
        <w:rFonts w:ascii="Arial" w:hAnsi="Arial" w:hint="default"/>
      </w:rPr>
    </w:lvl>
    <w:lvl w:ilvl="4" w:tplc="B7F84DF6" w:tentative="1">
      <w:start w:val="1"/>
      <w:numFmt w:val="bullet"/>
      <w:lvlText w:val="•"/>
      <w:lvlJc w:val="left"/>
      <w:pPr>
        <w:tabs>
          <w:tab w:val="num" w:pos="3600"/>
        </w:tabs>
        <w:ind w:left="3600" w:hanging="360"/>
      </w:pPr>
      <w:rPr>
        <w:rFonts w:ascii="Arial" w:hAnsi="Arial" w:hint="default"/>
      </w:rPr>
    </w:lvl>
    <w:lvl w:ilvl="5" w:tplc="3F7A8F00" w:tentative="1">
      <w:start w:val="1"/>
      <w:numFmt w:val="bullet"/>
      <w:lvlText w:val="•"/>
      <w:lvlJc w:val="left"/>
      <w:pPr>
        <w:tabs>
          <w:tab w:val="num" w:pos="4320"/>
        </w:tabs>
        <w:ind w:left="4320" w:hanging="360"/>
      </w:pPr>
      <w:rPr>
        <w:rFonts w:ascii="Arial" w:hAnsi="Arial" w:hint="default"/>
      </w:rPr>
    </w:lvl>
    <w:lvl w:ilvl="6" w:tplc="8452B56A" w:tentative="1">
      <w:start w:val="1"/>
      <w:numFmt w:val="bullet"/>
      <w:lvlText w:val="•"/>
      <w:lvlJc w:val="left"/>
      <w:pPr>
        <w:tabs>
          <w:tab w:val="num" w:pos="5040"/>
        </w:tabs>
        <w:ind w:left="5040" w:hanging="360"/>
      </w:pPr>
      <w:rPr>
        <w:rFonts w:ascii="Arial" w:hAnsi="Arial" w:hint="default"/>
      </w:rPr>
    </w:lvl>
    <w:lvl w:ilvl="7" w:tplc="166808FA" w:tentative="1">
      <w:start w:val="1"/>
      <w:numFmt w:val="bullet"/>
      <w:lvlText w:val="•"/>
      <w:lvlJc w:val="left"/>
      <w:pPr>
        <w:tabs>
          <w:tab w:val="num" w:pos="5760"/>
        </w:tabs>
        <w:ind w:left="5760" w:hanging="360"/>
      </w:pPr>
      <w:rPr>
        <w:rFonts w:ascii="Arial" w:hAnsi="Arial" w:hint="default"/>
      </w:rPr>
    </w:lvl>
    <w:lvl w:ilvl="8" w:tplc="C4B4E20C" w:tentative="1">
      <w:start w:val="1"/>
      <w:numFmt w:val="bullet"/>
      <w:lvlText w:val="•"/>
      <w:lvlJc w:val="left"/>
      <w:pPr>
        <w:tabs>
          <w:tab w:val="num" w:pos="6480"/>
        </w:tabs>
        <w:ind w:left="6480" w:hanging="360"/>
      </w:pPr>
      <w:rPr>
        <w:rFonts w:ascii="Arial" w:hAnsi="Arial" w:hint="default"/>
      </w:rPr>
    </w:lvl>
  </w:abstractNum>
  <w:abstractNum w:abstractNumId="3">
    <w:nsid w:val="2DC47354"/>
    <w:multiLevelType w:val="multilevel"/>
    <w:tmpl w:val="5522665C"/>
    <w:lvl w:ilvl="0">
      <w:start w:val="1"/>
      <w:numFmt w:val="decimal"/>
      <w:lvlText w:val="%1.0"/>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nsid w:val="349C0B0E"/>
    <w:multiLevelType w:val="hybridMultilevel"/>
    <w:tmpl w:val="2B3E4EEE"/>
    <w:lvl w:ilvl="0" w:tplc="D65294A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3C09720F"/>
    <w:multiLevelType w:val="hybridMultilevel"/>
    <w:tmpl w:val="941EBA8A"/>
    <w:lvl w:ilvl="0" w:tplc="934C34B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43497C7D"/>
    <w:multiLevelType w:val="hybridMultilevel"/>
    <w:tmpl w:val="C52CE5E8"/>
    <w:lvl w:ilvl="0" w:tplc="502C01C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6"/>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A6D"/>
    <w:rsid w:val="00000B67"/>
    <w:rsid w:val="000012B2"/>
    <w:rsid w:val="00001ED2"/>
    <w:rsid w:val="00001FDD"/>
    <w:rsid w:val="00002F30"/>
    <w:rsid w:val="000041E1"/>
    <w:rsid w:val="00004334"/>
    <w:rsid w:val="000047DC"/>
    <w:rsid w:val="00004819"/>
    <w:rsid w:val="00004E23"/>
    <w:rsid w:val="00005A68"/>
    <w:rsid w:val="00007065"/>
    <w:rsid w:val="000078F5"/>
    <w:rsid w:val="00007EBA"/>
    <w:rsid w:val="000109BF"/>
    <w:rsid w:val="00011A2C"/>
    <w:rsid w:val="00011C0C"/>
    <w:rsid w:val="00012053"/>
    <w:rsid w:val="00012247"/>
    <w:rsid w:val="00012874"/>
    <w:rsid w:val="0001302C"/>
    <w:rsid w:val="000130BC"/>
    <w:rsid w:val="0001372B"/>
    <w:rsid w:val="0001467E"/>
    <w:rsid w:val="00015902"/>
    <w:rsid w:val="00015B20"/>
    <w:rsid w:val="00016086"/>
    <w:rsid w:val="00016652"/>
    <w:rsid w:val="00017AA5"/>
    <w:rsid w:val="00020877"/>
    <w:rsid w:val="000217B2"/>
    <w:rsid w:val="00021E05"/>
    <w:rsid w:val="00023E6C"/>
    <w:rsid w:val="000240A8"/>
    <w:rsid w:val="000247B2"/>
    <w:rsid w:val="000258FD"/>
    <w:rsid w:val="00026131"/>
    <w:rsid w:val="0002640B"/>
    <w:rsid w:val="00026EC1"/>
    <w:rsid w:val="00027A9F"/>
    <w:rsid w:val="00027D95"/>
    <w:rsid w:val="00027F9C"/>
    <w:rsid w:val="00030276"/>
    <w:rsid w:val="000307F5"/>
    <w:rsid w:val="00031169"/>
    <w:rsid w:val="00033B4B"/>
    <w:rsid w:val="00033B9E"/>
    <w:rsid w:val="000341B2"/>
    <w:rsid w:val="000352F7"/>
    <w:rsid w:val="0003531F"/>
    <w:rsid w:val="000357BB"/>
    <w:rsid w:val="000358F3"/>
    <w:rsid w:val="000359A0"/>
    <w:rsid w:val="000373EE"/>
    <w:rsid w:val="00037809"/>
    <w:rsid w:val="000416C3"/>
    <w:rsid w:val="0004206B"/>
    <w:rsid w:val="00043D80"/>
    <w:rsid w:val="0004411C"/>
    <w:rsid w:val="00044335"/>
    <w:rsid w:val="0004547E"/>
    <w:rsid w:val="00045D54"/>
    <w:rsid w:val="00045DB2"/>
    <w:rsid w:val="000462DE"/>
    <w:rsid w:val="0004648D"/>
    <w:rsid w:val="000466B2"/>
    <w:rsid w:val="00047177"/>
    <w:rsid w:val="0005066C"/>
    <w:rsid w:val="00050AA9"/>
    <w:rsid w:val="000513E5"/>
    <w:rsid w:val="00051950"/>
    <w:rsid w:val="00051989"/>
    <w:rsid w:val="00052D86"/>
    <w:rsid w:val="00053223"/>
    <w:rsid w:val="000554D8"/>
    <w:rsid w:val="000557CF"/>
    <w:rsid w:val="00055D98"/>
    <w:rsid w:val="00055FAC"/>
    <w:rsid w:val="00057E13"/>
    <w:rsid w:val="00057F49"/>
    <w:rsid w:val="0006028D"/>
    <w:rsid w:val="000605AC"/>
    <w:rsid w:val="00060B2D"/>
    <w:rsid w:val="0006207D"/>
    <w:rsid w:val="00063271"/>
    <w:rsid w:val="000633AC"/>
    <w:rsid w:val="00064631"/>
    <w:rsid w:val="0006483A"/>
    <w:rsid w:val="000652C3"/>
    <w:rsid w:val="00065854"/>
    <w:rsid w:val="00065D3E"/>
    <w:rsid w:val="00065F25"/>
    <w:rsid w:val="000665D2"/>
    <w:rsid w:val="0006710E"/>
    <w:rsid w:val="00067288"/>
    <w:rsid w:val="00067418"/>
    <w:rsid w:val="00070071"/>
    <w:rsid w:val="000703A2"/>
    <w:rsid w:val="0007109D"/>
    <w:rsid w:val="0007197E"/>
    <w:rsid w:val="000720C9"/>
    <w:rsid w:val="0007256F"/>
    <w:rsid w:val="0007260C"/>
    <w:rsid w:val="000726D0"/>
    <w:rsid w:val="000726D3"/>
    <w:rsid w:val="00072997"/>
    <w:rsid w:val="00073280"/>
    <w:rsid w:val="0007398D"/>
    <w:rsid w:val="00073E57"/>
    <w:rsid w:val="000741DC"/>
    <w:rsid w:val="000742BE"/>
    <w:rsid w:val="00074514"/>
    <w:rsid w:val="0007482A"/>
    <w:rsid w:val="00074D72"/>
    <w:rsid w:val="000750BF"/>
    <w:rsid w:val="00075AFB"/>
    <w:rsid w:val="00075F82"/>
    <w:rsid w:val="000760B7"/>
    <w:rsid w:val="000765CC"/>
    <w:rsid w:val="000803CB"/>
    <w:rsid w:val="00081B77"/>
    <w:rsid w:val="00082160"/>
    <w:rsid w:val="000840FE"/>
    <w:rsid w:val="000842C0"/>
    <w:rsid w:val="000843D2"/>
    <w:rsid w:val="00085B65"/>
    <w:rsid w:val="00086AC9"/>
    <w:rsid w:val="00087A3E"/>
    <w:rsid w:val="00087D48"/>
    <w:rsid w:val="00090401"/>
    <w:rsid w:val="0009050D"/>
    <w:rsid w:val="0009087A"/>
    <w:rsid w:val="00091093"/>
    <w:rsid w:val="00091C2E"/>
    <w:rsid w:val="00091D96"/>
    <w:rsid w:val="00092974"/>
    <w:rsid w:val="000931E1"/>
    <w:rsid w:val="00093F06"/>
    <w:rsid w:val="000947A2"/>
    <w:rsid w:val="000949CF"/>
    <w:rsid w:val="00095371"/>
    <w:rsid w:val="000961F8"/>
    <w:rsid w:val="00097246"/>
    <w:rsid w:val="0009733C"/>
    <w:rsid w:val="000973EC"/>
    <w:rsid w:val="00097B2B"/>
    <w:rsid w:val="00097F6B"/>
    <w:rsid w:val="000A0A08"/>
    <w:rsid w:val="000A0E00"/>
    <w:rsid w:val="000A1345"/>
    <w:rsid w:val="000A15B8"/>
    <w:rsid w:val="000A2605"/>
    <w:rsid w:val="000A359F"/>
    <w:rsid w:val="000A40A7"/>
    <w:rsid w:val="000A4952"/>
    <w:rsid w:val="000A49C8"/>
    <w:rsid w:val="000A5F14"/>
    <w:rsid w:val="000A6005"/>
    <w:rsid w:val="000A60DA"/>
    <w:rsid w:val="000A66ED"/>
    <w:rsid w:val="000A674D"/>
    <w:rsid w:val="000A734F"/>
    <w:rsid w:val="000A74A8"/>
    <w:rsid w:val="000A763B"/>
    <w:rsid w:val="000B005A"/>
    <w:rsid w:val="000B00D3"/>
    <w:rsid w:val="000B0281"/>
    <w:rsid w:val="000B07E5"/>
    <w:rsid w:val="000B0D84"/>
    <w:rsid w:val="000B1072"/>
    <w:rsid w:val="000B2617"/>
    <w:rsid w:val="000B345D"/>
    <w:rsid w:val="000B4671"/>
    <w:rsid w:val="000B4C13"/>
    <w:rsid w:val="000B5CA8"/>
    <w:rsid w:val="000B6026"/>
    <w:rsid w:val="000B74FB"/>
    <w:rsid w:val="000B7D07"/>
    <w:rsid w:val="000B7E6E"/>
    <w:rsid w:val="000C02BA"/>
    <w:rsid w:val="000C02E1"/>
    <w:rsid w:val="000C0719"/>
    <w:rsid w:val="000C0C5C"/>
    <w:rsid w:val="000C103B"/>
    <w:rsid w:val="000C29DB"/>
    <w:rsid w:val="000C2B77"/>
    <w:rsid w:val="000C2E37"/>
    <w:rsid w:val="000C3022"/>
    <w:rsid w:val="000C46D1"/>
    <w:rsid w:val="000C5140"/>
    <w:rsid w:val="000C5385"/>
    <w:rsid w:val="000C53BD"/>
    <w:rsid w:val="000C565B"/>
    <w:rsid w:val="000C5897"/>
    <w:rsid w:val="000C6326"/>
    <w:rsid w:val="000D0610"/>
    <w:rsid w:val="000D0B19"/>
    <w:rsid w:val="000D1F82"/>
    <w:rsid w:val="000D1FF6"/>
    <w:rsid w:val="000D23DC"/>
    <w:rsid w:val="000D2B00"/>
    <w:rsid w:val="000D4779"/>
    <w:rsid w:val="000D509B"/>
    <w:rsid w:val="000D5EEE"/>
    <w:rsid w:val="000D5F2B"/>
    <w:rsid w:val="000D61C3"/>
    <w:rsid w:val="000E1651"/>
    <w:rsid w:val="000E184C"/>
    <w:rsid w:val="000E18B9"/>
    <w:rsid w:val="000E2569"/>
    <w:rsid w:val="000E2772"/>
    <w:rsid w:val="000E2A29"/>
    <w:rsid w:val="000E3124"/>
    <w:rsid w:val="000E3429"/>
    <w:rsid w:val="000E34FC"/>
    <w:rsid w:val="000E35CA"/>
    <w:rsid w:val="000E35DF"/>
    <w:rsid w:val="000E3CEE"/>
    <w:rsid w:val="000E49CB"/>
    <w:rsid w:val="000E5450"/>
    <w:rsid w:val="000E55FD"/>
    <w:rsid w:val="000E5C8B"/>
    <w:rsid w:val="000E6D16"/>
    <w:rsid w:val="000E6FA6"/>
    <w:rsid w:val="000E774A"/>
    <w:rsid w:val="000F02B6"/>
    <w:rsid w:val="000F05F8"/>
    <w:rsid w:val="000F11C7"/>
    <w:rsid w:val="000F138E"/>
    <w:rsid w:val="000F2F89"/>
    <w:rsid w:val="000F3199"/>
    <w:rsid w:val="000F3789"/>
    <w:rsid w:val="000F5136"/>
    <w:rsid w:val="000F5257"/>
    <w:rsid w:val="000F61DD"/>
    <w:rsid w:val="000F779E"/>
    <w:rsid w:val="00100BDB"/>
    <w:rsid w:val="00100D98"/>
    <w:rsid w:val="001011E8"/>
    <w:rsid w:val="00101FDF"/>
    <w:rsid w:val="0010234D"/>
    <w:rsid w:val="00102442"/>
    <w:rsid w:val="00104022"/>
    <w:rsid w:val="00104E67"/>
    <w:rsid w:val="001053B9"/>
    <w:rsid w:val="0010572E"/>
    <w:rsid w:val="00105DD0"/>
    <w:rsid w:val="00107146"/>
    <w:rsid w:val="001072FD"/>
    <w:rsid w:val="001074DE"/>
    <w:rsid w:val="00107D9A"/>
    <w:rsid w:val="001101EA"/>
    <w:rsid w:val="001108D4"/>
    <w:rsid w:val="0011194F"/>
    <w:rsid w:val="00111E59"/>
    <w:rsid w:val="00112118"/>
    <w:rsid w:val="0011415D"/>
    <w:rsid w:val="0011455B"/>
    <w:rsid w:val="00114B5A"/>
    <w:rsid w:val="00114BAC"/>
    <w:rsid w:val="00114F82"/>
    <w:rsid w:val="001157A8"/>
    <w:rsid w:val="00115F07"/>
    <w:rsid w:val="001160C1"/>
    <w:rsid w:val="0011639A"/>
    <w:rsid w:val="00116C25"/>
    <w:rsid w:val="001176A0"/>
    <w:rsid w:val="00117B7E"/>
    <w:rsid w:val="00117C82"/>
    <w:rsid w:val="00120D26"/>
    <w:rsid w:val="00120D2E"/>
    <w:rsid w:val="00120E82"/>
    <w:rsid w:val="00122A05"/>
    <w:rsid w:val="001239B1"/>
    <w:rsid w:val="00124B65"/>
    <w:rsid w:val="00124EF5"/>
    <w:rsid w:val="00125B49"/>
    <w:rsid w:val="00125DB2"/>
    <w:rsid w:val="00125DF7"/>
    <w:rsid w:val="00126072"/>
    <w:rsid w:val="00127DD9"/>
    <w:rsid w:val="00127E40"/>
    <w:rsid w:val="00130713"/>
    <w:rsid w:val="00130BD1"/>
    <w:rsid w:val="001310FB"/>
    <w:rsid w:val="001313C8"/>
    <w:rsid w:val="00131511"/>
    <w:rsid w:val="001315EA"/>
    <w:rsid w:val="00131BA9"/>
    <w:rsid w:val="00132A2C"/>
    <w:rsid w:val="00133FB1"/>
    <w:rsid w:val="00134049"/>
    <w:rsid w:val="001341D1"/>
    <w:rsid w:val="00134760"/>
    <w:rsid w:val="00134C26"/>
    <w:rsid w:val="0013617C"/>
    <w:rsid w:val="00136A4F"/>
    <w:rsid w:val="0013700C"/>
    <w:rsid w:val="00137A3D"/>
    <w:rsid w:val="0014182A"/>
    <w:rsid w:val="00142510"/>
    <w:rsid w:val="001434BD"/>
    <w:rsid w:val="00143A2C"/>
    <w:rsid w:val="001448F9"/>
    <w:rsid w:val="00145388"/>
    <w:rsid w:val="0014646A"/>
    <w:rsid w:val="001475C9"/>
    <w:rsid w:val="001504C8"/>
    <w:rsid w:val="001510CA"/>
    <w:rsid w:val="0015125A"/>
    <w:rsid w:val="00151EEC"/>
    <w:rsid w:val="0015277F"/>
    <w:rsid w:val="00152B97"/>
    <w:rsid w:val="00152C2B"/>
    <w:rsid w:val="00152C8F"/>
    <w:rsid w:val="00152CA2"/>
    <w:rsid w:val="00152EEC"/>
    <w:rsid w:val="00153ADD"/>
    <w:rsid w:val="00153F06"/>
    <w:rsid w:val="00154111"/>
    <w:rsid w:val="0015572D"/>
    <w:rsid w:val="00155D01"/>
    <w:rsid w:val="0015615B"/>
    <w:rsid w:val="00156E54"/>
    <w:rsid w:val="001570E8"/>
    <w:rsid w:val="0015765B"/>
    <w:rsid w:val="00160148"/>
    <w:rsid w:val="001617E3"/>
    <w:rsid w:val="00161843"/>
    <w:rsid w:val="0016352C"/>
    <w:rsid w:val="00163564"/>
    <w:rsid w:val="00163E8A"/>
    <w:rsid w:val="00163EC1"/>
    <w:rsid w:val="001643E2"/>
    <w:rsid w:val="00164555"/>
    <w:rsid w:val="00164CBB"/>
    <w:rsid w:val="00164E01"/>
    <w:rsid w:val="0016524E"/>
    <w:rsid w:val="00166133"/>
    <w:rsid w:val="001665F3"/>
    <w:rsid w:val="00170830"/>
    <w:rsid w:val="00170A2B"/>
    <w:rsid w:val="00170C97"/>
    <w:rsid w:val="00170EF1"/>
    <w:rsid w:val="00171596"/>
    <w:rsid w:val="00171B48"/>
    <w:rsid w:val="0017200E"/>
    <w:rsid w:val="001734E4"/>
    <w:rsid w:val="00173A83"/>
    <w:rsid w:val="0017421A"/>
    <w:rsid w:val="0017442B"/>
    <w:rsid w:val="0017508A"/>
    <w:rsid w:val="001765D9"/>
    <w:rsid w:val="0017690E"/>
    <w:rsid w:val="00176E9E"/>
    <w:rsid w:val="00177035"/>
    <w:rsid w:val="0017707C"/>
    <w:rsid w:val="0018032C"/>
    <w:rsid w:val="001819F9"/>
    <w:rsid w:val="0018259A"/>
    <w:rsid w:val="0018297F"/>
    <w:rsid w:val="00182C74"/>
    <w:rsid w:val="00184C8A"/>
    <w:rsid w:val="00184EF3"/>
    <w:rsid w:val="001856E5"/>
    <w:rsid w:val="0018759B"/>
    <w:rsid w:val="00187714"/>
    <w:rsid w:val="00187897"/>
    <w:rsid w:val="00187F3C"/>
    <w:rsid w:val="001904F4"/>
    <w:rsid w:val="00190F22"/>
    <w:rsid w:val="001912AB"/>
    <w:rsid w:val="001913D2"/>
    <w:rsid w:val="001922B4"/>
    <w:rsid w:val="001922E9"/>
    <w:rsid w:val="001931A0"/>
    <w:rsid w:val="00193905"/>
    <w:rsid w:val="00193C56"/>
    <w:rsid w:val="00195D69"/>
    <w:rsid w:val="00196353"/>
    <w:rsid w:val="001973F9"/>
    <w:rsid w:val="001975A8"/>
    <w:rsid w:val="00197624"/>
    <w:rsid w:val="001A0339"/>
    <w:rsid w:val="001A100D"/>
    <w:rsid w:val="001A1B11"/>
    <w:rsid w:val="001A1DC4"/>
    <w:rsid w:val="001A29A8"/>
    <w:rsid w:val="001A301F"/>
    <w:rsid w:val="001A3FE2"/>
    <w:rsid w:val="001A430F"/>
    <w:rsid w:val="001A4CE1"/>
    <w:rsid w:val="001A5EB5"/>
    <w:rsid w:val="001A622E"/>
    <w:rsid w:val="001A783D"/>
    <w:rsid w:val="001B09E6"/>
    <w:rsid w:val="001B1221"/>
    <w:rsid w:val="001B3CC0"/>
    <w:rsid w:val="001B40CB"/>
    <w:rsid w:val="001B478E"/>
    <w:rsid w:val="001B4B53"/>
    <w:rsid w:val="001B4DF9"/>
    <w:rsid w:val="001B5E53"/>
    <w:rsid w:val="001B60A4"/>
    <w:rsid w:val="001B65C2"/>
    <w:rsid w:val="001B6AAA"/>
    <w:rsid w:val="001B70E2"/>
    <w:rsid w:val="001B74EF"/>
    <w:rsid w:val="001C1AAD"/>
    <w:rsid w:val="001C1BB1"/>
    <w:rsid w:val="001C1CC3"/>
    <w:rsid w:val="001C1EAE"/>
    <w:rsid w:val="001C2D3A"/>
    <w:rsid w:val="001C3225"/>
    <w:rsid w:val="001C4329"/>
    <w:rsid w:val="001C5C4E"/>
    <w:rsid w:val="001C6908"/>
    <w:rsid w:val="001C7456"/>
    <w:rsid w:val="001C7793"/>
    <w:rsid w:val="001C7B05"/>
    <w:rsid w:val="001D150F"/>
    <w:rsid w:val="001D2E07"/>
    <w:rsid w:val="001D3306"/>
    <w:rsid w:val="001D485B"/>
    <w:rsid w:val="001D5556"/>
    <w:rsid w:val="001D5922"/>
    <w:rsid w:val="001D5A04"/>
    <w:rsid w:val="001D5FAE"/>
    <w:rsid w:val="001D6A8C"/>
    <w:rsid w:val="001D7AC5"/>
    <w:rsid w:val="001D7D2F"/>
    <w:rsid w:val="001E00A0"/>
    <w:rsid w:val="001E0AA1"/>
    <w:rsid w:val="001E28F5"/>
    <w:rsid w:val="001E33BB"/>
    <w:rsid w:val="001E35E3"/>
    <w:rsid w:val="001E50E6"/>
    <w:rsid w:val="001E6373"/>
    <w:rsid w:val="001E6DF5"/>
    <w:rsid w:val="001F00C4"/>
    <w:rsid w:val="001F094E"/>
    <w:rsid w:val="001F16E5"/>
    <w:rsid w:val="001F1721"/>
    <w:rsid w:val="001F1F96"/>
    <w:rsid w:val="001F24C0"/>
    <w:rsid w:val="001F2B1D"/>
    <w:rsid w:val="001F2BDE"/>
    <w:rsid w:val="001F2E90"/>
    <w:rsid w:val="001F2E9D"/>
    <w:rsid w:val="001F4DF8"/>
    <w:rsid w:val="001F60D5"/>
    <w:rsid w:val="001F632E"/>
    <w:rsid w:val="001F6CA3"/>
    <w:rsid w:val="001F7A91"/>
    <w:rsid w:val="001F7FF1"/>
    <w:rsid w:val="00200A35"/>
    <w:rsid w:val="00201553"/>
    <w:rsid w:val="0020174C"/>
    <w:rsid w:val="002017DD"/>
    <w:rsid w:val="0020295F"/>
    <w:rsid w:val="00204517"/>
    <w:rsid w:val="00204610"/>
    <w:rsid w:val="00204F3E"/>
    <w:rsid w:val="0020571E"/>
    <w:rsid w:val="00205AFD"/>
    <w:rsid w:val="00206958"/>
    <w:rsid w:val="00207EC5"/>
    <w:rsid w:val="002101ED"/>
    <w:rsid w:val="00210F54"/>
    <w:rsid w:val="00212218"/>
    <w:rsid w:val="002129E0"/>
    <w:rsid w:val="0021388D"/>
    <w:rsid w:val="00214FF0"/>
    <w:rsid w:val="002154B1"/>
    <w:rsid w:val="002155FE"/>
    <w:rsid w:val="002157C5"/>
    <w:rsid w:val="00215C6A"/>
    <w:rsid w:val="0021605F"/>
    <w:rsid w:val="00217424"/>
    <w:rsid w:val="00217837"/>
    <w:rsid w:val="00217FA1"/>
    <w:rsid w:val="00220060"/>
    <w:rsid w:val="00220CE9"/>
    <w:rsid w:val="00221FD4"/>
    <w:rsid w:val="002223FF"/>
    <w:rsid w:val="00223538"/>
    <w:rsid w:val="0022432C"/>
    <w:rsid w:val="00224CDE"/>
    <w:rsid w:val="002253CC"/>
    <w:rsid w:val="00225A1C"/>
    <w:rsid w:val="00226B2F"/>
    <w:rsid w:val="00226C68"/>
    <w:rsid w:val="00226E0F"/>
    <w:rsid w:val="00227511"/>
    <w:rsid w:val="00227B43"/>
    <w:rsid w:val="00232544"/>
    <w:rsid w:val="002325CA"/>
    <w:rsid w:val="0023282B"/>
    <w:rsid w:val="002328B0"/>
    <w:rsid w:val="00233070"/>
    <w:rsid w:val="00233678"/>
    <w:rsid w:val="00233C54"/>
    <w:rsid w:val="00233F2D"/>
    <w:rsid w:val="00234127"/>
    <w:rsid w:val="0023791E"/>
    <w:rsid w:val="00237CA9"/>
    <w:rsid w:val="00240765"/>
    <w:rsid w:val="0024107C"/>
    <w:rsid w:val="00241D73"/>
    <w:rsid w:val="002421BB"/>
    <w:rsid w:val="0024232D"/>
    <w:rsid w:val="00243242"/>
    <w:rsid w:val="00243936"/>
    <w:rsid w:val="00246695"/>
    <w:rsid w:val="00247632"/>
    <w:rsid w:val="0024788A"/>
    <w:rsid w:val="0025058E"/>
    <w:rsid w:val="00250BA1"/>
    <w:rsid w:val="00250D20"/>
    <w:rsid w:val="0025181E"/>
    <w:rsid w:val="00251E57"/>
    <w:rsid w:val="0025219B"/>
    <w:rsid w:val="002524ED"/>
    <w:rsid w:val="00253858"/>
    <w:rsid w:val="0025453B"/>
    <w:rsid w:val="00254822"/>
    <w:rsid w:val="00254D81"/>
    <w:rsid w:val="0025517B"/>
    <w:rsid w:val="00255F51"/>
    <w:rsid w:val="00256379"/>
    <w:rsid w:val="00256D31"/>
    <w:rsid w:val="00257B13"/>
    <w:rsid w:val="00257B17"/>
    <w:rsid w:val="00260082"/>
    <w:rsid w:val="00260957"/>
    <w:rsid w:val="002609F0"/>
    <w:rsid w:val="00260D62"/>
    <w:rsid w:val="002613AA"/>
    <w:rsid w:val="00261BC6"/>
    <w:rsid w:val="00261C70"/>
    <w:rsid w:val="00261FD5"/>
    <w:rsid w:val="00262301"/>
    <w:rsid w:val="002623EC"/>
    <w:rsid w:val="00263991"/>
    <w:rsid w:val="00264178"/>
    <w:rsid w:val="00264864"/>
    <w:rsid w:val="0026533D"/>
    <w:rsid w:val="00265843"/>
    <w:rsid w:val="00265F23"/>
    <w:rsid w:val="0026620D"/>
    <w:rsid w:val="00266473"/>
    <w:rsid w:val="00266D2C"/>
    <w:rsid w:val="00267905"/>
    <w:rsid w:val="002715C0"/>
    <w:rsid w:val="0027188C"/>
    <w:rsid w:val="00272219"/>
    <w:rsid w:val="002730E0"/>
    <w:rsid w:val="00273984"/>
    <w:rsid w:val="00273D42"/>
    <w:rsid w:val="00274153"/>
    <w:rsid w:val="00274567"/>
    <w:rsid w:val="00275A0A"/>
    <w:rsid w:val="00275BB9"/>
    <w:rsid w:val="00275D00"/>
    <w:rsid w:val="00276136"/>
    <w:rsid w:val="00276778"/>
    <w:rsid w:val="00277663"/>
    <w:rsid w:val="00277E9F"/>
    <w:rsid w:val="00280F7E"/>
    <w:rsid w:val="002811EE"/>
    <w:rsid w:val="0028208C"/>
    <w:rsid w:val="002834DF"/>
    <w:rsid w:val="00283895"/>
    <w:rsid w:val="00283FFE"/>
    <w:rsid w:val="00285114"/>
    <w:rsid w:val="0028513E"/>
    <w:rsid w:val="002856EC"/>
    <w:rsid w:val="00285D11"/>
    <w:rsid w:val="00286EB2"/>
    <w:rsid w:val="00287FCE"/>
    <w:rsid w:val="0029016A"/>
    <w:rsid w:val="0029021D"/>
    <w:rsid w:val="00290A10"/>
    <w:rsid w:val="00291796"/>
    <w:rsid w:val="002922D7"/>
    <w:rsid w:val="0029310E"/>
    <w:rsid w:val="002934B4"/>
    <w:rsid w:val="002946CE"/>
    <w:rsid w:val="00294F37"/>
    <w:rsid w:val="00294F62"/>
    <w:rsid w:val="00294F71"/>
    <w:rsid w:val="0029503D"/>
    <w:rsid w:val="00296082"/>
    <w:rsid w:val="00296207"/>
    <w:rsid w:val="002965E6"/>
    <w:rsid w:val="002970B1"/>
    <w:rsid w:val="002971C5"/>
    <w:rsid w:val="002976AC"/>
    <w:rsid w:val="002978D5"/>
    <w:rsid w:val="002A0963"/>
    <w:rsid w:val="002A13DB"/>
    <w:rsid w:val="002A176C"/>
    <w:rsid w:val="002A1D3A"/>
    <w:rsid w:val="002A205F"/>
    <w:rsid w:val="002A2B2E"/>
    <w:rsid w:val="002A3368"/>
    <w:rsid w:val="002A3E6B"/>
    <w:rsid w:val="002A419E"/>
    <w:rsid w:val="002A43B0"/>
    <w:rsid w:val="002A473B"/>
    <w:rsid w:val="002A4E01"/>
    <w:rsid w:val="002A55D3"/>
    <w:rsid w:val="002A6906"/>
    <w:rsid w:val="002A75FE"/>
    <w:rsid w:val="002A7A5A"/>
    <w:rsid w:val="002B0F16"/>
    <w:rsid w:val="002B1B63"/>
    <w:rsid w:val="002B1C6A"/>
    <w:rsid w:val="002B2725"/>
    <w:rsid w:val="002B2ADA"/>
    <w:rsid w:val="002B2C6C"/>
    <w:rsid w:val="002B34B8"/>
    <w:rsid w:val="002B416A"/>
    <w:rsid w:val="002B4CEF"/>
    <w:rsid w:val="002B4DF3"/>
    <w:rsid w:val="002B4E2C"/>
    <w:rsid w:val="002B619C"/>
    <w:rsid w:val="002B6217"/>
    <w:rsid w:val="002B771C"/>
    <w:rsid w:val="002B7A13"/>
    <w:rsid w:val="002C17D3"/>
    <w:rsid w:val="002C1FF5"/>
    <w:rsid w:val="002C2ECA"/>
    <w:rsid w:val="002C38E4"/>
    <w:rsid w:val="002C3BBE"/>
    <w:rsid w:val="002C44DE"/>
    <w:rsid w:val="002C4924"/>
    <w:rsid w:val="002C4EDB"/>
    <w:rsid w:val="002C5D45"/>
    <w:rsid w:val="002C693D"/>
    <w:rsid w:val="002C6AF3"/>
    <w:rsid w:val="002C6BD7"/>
    <w:rsid w:val="002C6C33"/>
    <w:rsid w:val="002C6F9A"/>
    <w:rsid w:val="002C760F"/>
    <w:rsid w:val="002C7E04"/>
    <w:rsid w:val="002D00F6"/>
    <w:rsid w:val="002D013A"/>
    <w:rsid w:val="002D0554"/>
    <w:rsid w:val="002D109E"/>
    <w:rsid w:val="002D1111"/>
    <w:rsid w:val="002D15EE"/>
    <w:rsid w:val="002D16EB"/>
    <w:rsid w:val="002D208B"/>
    <w:rsid w:val="002D2635"/>
    <w:rsid w:val="002D2888"/>
    <w:rsid w:val="002D29F3"/>
    <w:rsid w:val="002D2FC7"/>
    <w:rsid w:val="002D314B"/>
    <w:rsid w:val="002D331F"/>
    <w:rsid w:val="002D3E03"/>
    <w:rsid w:val="002D3E41"/>
    <w:rsid w:val="002D4696"/>
    <w:rsid w:val="002D5B13"/>
    <w:rsid w:val="002D6AA9"/>
    <w:rsid w:val="002D727C"/>
    <w:rsid w:val="002E0748"/>
    <w:rsid w:val="002E0815"/>
    <w:rsid w:val="002E0837"/>
    <w:rsid w:val="002E0B77"/>
    <w:rsid w:val="002E1D29"/>
    <w:rsid w:val="002E1D53"/>
    <w:rsid w:val="002E2465"/>
    <w:rsid w:val="002E250F"/>
    <w:rsid w:val="002E42E3"/>
    <w:rsid w:val="002E4326"/>
    <w:rsid w:val="002E55FB"/>
    <w:rsid w:val="002E5F5C"/>
    <w:rsid w:val="002E70FF"/>
    <w:rsid w:val="002E7463"/>
    <w:rsid w:val="002E7E3C"/>
    <w:rsid w:val="002F081E"/>
    <w:rsid w:val="002F0E85"/>
    <w:rsid w:val="002F1E49"/>
    <w:rsid w:val="002F3AB9"/>
    <w:rsid w:val="002F46CD"/>
    <w:rsid w:val="002F50D9"/>
    <w:rsid w:val="002F5150"/>
    <w:rsid w:val="002F52E2"/>
    <w:rsid w:val="002F7F26"/>
    <w:rsid w:val="003001C7"/>
    <w:rsid w:val="00301110"/>
    <w:rsid w:val="00302500"/>
    <w:rsid w:val="003025E6"/>
    <w:rsid w:val="003029ED"/>
    <w:rsid w:val="00302DA0"/>
    <w:rsid w:val="00302E7E"/>
    <w:rsid w:val="00302F7F"/>
    <w:rsid w:val="00303195"/>
    <w:rsid w:val="0030393E"/>
    <w:rsid w:val="00303962"/>
    <w:rsid w:val="003042DE"/>
    <w:rsid w:val="003046A1"/>
    <w:rsid w:val="003066A7"/>
    <w:rsid w:val="00307AE8"/>
    <w:rsid w:val="00307F00"/>
    <w:rsid w:val="003100E5"/>
    <w:rsid w:val="00310652"/>
    <w:rsid w:val="00310E50"/>
    <w:rsid w:val="003117EF"/>
    <w:rsid w:val="00311EE3"/>
    <w:rsid w:val="00312E45"/>
    <w:rsid w:val="00313386"/>
    <w:rsid w:val="00313918"/>
    <w:rsid w:val="00314374"/>
    <w:rsid w:val="003154BC"/>
    <w:rsid w:val="0031559B"/>
    <w:rsid w:val="0031577C"/>
    <w:rsid w:val="003161B0"/>
    <w:rsid w:val="003161F9"/>
    <w:rsid w:val="00316BB9"/>
    <w:rsid w:val="0032040B"/>
    <w:rsid w:val="00320FD1"/>
    <w:rsid w:val="003218AA"/>
    <w:rsid w:val="00321C50"/>
    <w:rsid w:val="00321C6C"/>
    <w:rsid w:val="00322A9B"/>
    <w:rsid w:val="00322ED0"/>
    <w:rsid w:val="00324291"/>
    <w:rsid w:val="0032570A"/>
    <w:rsid w:val="00325ABB"/>
    <w:rsid w:val="00326E03"/>
    <w:rsid w:val="00332B50"/>
    <w:rsid w:val="00332E66"/>
    <w:rsid w:val="00334753"/>
    <w:rsid w:val="00334AB2"/>
    <w:rsid w:val="00334C50"/>
    <w:rsid w:val="003353B6"/>
    <w:rsid w:val="0033664E"/>
    <w:rsid w:val="003376B8"/>
    <w:rsid w:val="00341179"/>
    <w:rsid w:val="00341638"/>
    <w:rsid w:val="003416A2"/>
    <w:rsid w:val="00342ACE"/>
    <w:rsid w:val="00342B72"/>
    <w:rsid w:val="00344581"/>
    <w:rsid w:val="003448A4"/>
    <w:rsid w:val="0034658A"/>
    <w:rsid w:val="00347AD0"/>
    <w:rsid w:val="003505CF"/>
    <w:rsid w:val="00350D49"/>
    <w:rsid w:val="00350E9F"/>
    <w:rsid w:val="0035155E"/>
    <w:rsid w:val="003515E6"/>
    <w:rsid w:val="00351626"/>
    <w:rsid w:val="00351954"/>
    <w:rsid w:val="00353DA5"/>
    <w:rsid w:val="00354410"/>
    <w:rsid w:val="00355587"/>
    <w:rsid w:val="00355BD7"/>
    <w:rsid w:val="00357356"/>
    <w:rsid w:val="00357453"/>
    <w:rsid w:val="00357F42"/>
    <w:rsid w:val="00360A93"/>
    <w:rsid w:val="00360D28"/>
    <w:rsid w:val="00360D8E"/>
    <w:rsid w:val="00361346"/>
    <w:rsid w:val="0036174F"/>
    <w:rsid w:val="0036202F"/>
    <w:rsid w:val="00362050"/>
    <w:rsid w:val="0036208E"/>
    <w:rsid w:val="003628BC"/>
    <w:rsid w:val="00364171"/>
    <w:rsid w:val="00364B5F"/>
    <w:rsid w:val="00365114"/>
    <w:rsid w:val="0036521D"/>
    <w:rsid w:val="003663C6"/>
    <w:rsid w:val="00366F9C"/>
    <w:rsid w:val="003678B3"/>
    <w:rsid w:val="00371468"/>
    <w:rsid w:val="00373025"/>
    <w:rsid w:val="00373128"/>
    <w:rsid w:val="003753B0"/>
    <w:rsid w:val="003755CC"/>
    <w:rsid w:val="00375AC7"/>
    <w:rsid w:val="00375B47"/>
    <w:rsid w:val="00376728"/>
    <w:rsid w:val="003768E6"/>
    <w:rsid w:val="00376EFF"/>
    <w:rsid w:val="003773C5"/>
    <w:rsid w:val="00377877"/>
    <w:rsid w:val="00377911"/>
    <w:rsid w:val="00377DCE"/>
    <w:rsid w:val="00380910"/>
    <w:rsid w:val="003810F2"/>
    <w:rsid w:val="00381BCC"/>
    <w:rsid w:val="003825A9"/>
    <w:rsid w:val="0038271E"/>
    <w:rsid w:val="00382B57"/>
    <w:rsid w:val="00385E22"/>
    <w:rsid w:val="003866FF"/>
    <w:rsid w:val="00386DA8"/>
    <w:rsid w:val="00386FA6"/>
    <w:rsid w:val="003879FE"/>
    <w:rsid w:val="00387F98"/>
    <w:rsid w:val="0039043F"/>
    <w:rsid w:val="00390A27"/>
    <w:rsid w:val="00390F7C"/>
    <w:rsid w:val="00391487"/>
    <w:rsid w:val="00391ED5"/>
    <w:rsid w:val="00391FF3"/>
    <w:rsid w:val="00392310"/>
    <w:rsid w:val="00392335"/>
    <w:rsid w:val="00392C0A"/>
    <w:rsid w:val="003938AA"/>
    <w:rsid w:val="00393CA2"/>
    <w:rsid w:val="00393CE8"/>
    <w:rsid w:val="00393FBD"/>
    <w:rsid w:val="003945E6"/>
    <w:rsid w:val="003950AF"/>
    <w:rsid w:val="00395AF0"/>
    <w:rsid w:val="00396232"/>
    <w:rsid w:val="00396F33"/>
    <w:rsid w:val="00396FB1"/>
    <w:rsid w:val="00397108"/>
    <w:rsid w:val="003978A2"/>
    <w:rsid w:val="003A040E"/>
    <w:rsid w:val="003A0A3E"/>
    <w:rsid w:val="003A0C13"/>
    <w:rsid w:val="003A0ED7"/>
    <w:rsid w:val="003A12CF"/>
    <w:rsid w:val="003A17CF"/>
    <w:rsid w:val="003A1956"/>
    <w:rsid w:val="003A1BC5"/>
    <w:rsid w:val="003A28D7"/>
    <w:rsid w:val="003A42D3"/>
    <w:rsid w:val="003A4EBA"/>
    <w:rsid w:val="003A5BFC"/>
    <w:rsid w:val="003A629B"/>
    <w:rsid w:val="003A6EE4"/>
    <w:rsid w:val="003A73E1"/>
    <w:rsid w:val="003A7614"/>
    <w:rsid w:val="003A7645"/>
    <w:rsid w:val="003A7724"/>
    <w:rsid w:val="003A7A14"/>
    <w:rsid w:val="003A7FF5"/>
    <w:rsid w:val="003B010F"/>
    <w:rsid w:val="003B050F"/>
    <w:rsid w:val="003B1157"/>
    <w:rsid w:val="003B276D"/>
    <w:rsid w:val="003B307A"/>
    <w:rsid w:val="003B3255"/>
    <w:rsid w:val="003B3A3E"/>
    <w:rsid w:val="003B41EB"/>
    <w:rsid w:val="003B49C5"/>
    <w:rsid w:val="003B531B"/>
    <w:rsid w:val="003B5396"/>
    <w:rsid w:val="003B53E3"/>
    <w:rsid w:val="003B5411"/>
    <w:rsid w:val="003B6125"/>
    <w:rsid w:val="003B6E15"/>
    <w:rsid w:val="003B6FC7"/>
    <w:rsid w:val="003B76BA"/>
    <w:rsid w:val="003B7B00"/>
    <w:rsid w:val="003B7C50"/>
    <w:rsid w:val="003C0625"/>
    <w:rsid w:val="003C064A"/>
    <w:rsid w:val="003C0DF0"/>
    <w:rsid w:val="003C12C1"/>
    <w:rsid w:val="003C373D"/>
    <w:rsid w:val="003C3BC3"/>
    <w:rsid w:val="003C57F4"/>
    <w:rsid w:val="003C7C5F"/>
    <w:rsid w:val="003D1061"/>
    <w:rsid w:val="003D1AF9"/>
    <w:rsid w:val="003D1C37"/>
    <w:rsid w:val="003D1E3B"/>
    <w:rsid w:val="003D1F3A"/>
    <w:rsid w:val="003D3947"/>
    <w:rsid w:val="003D52A3"/>
    <w:rsid w:val="003D53B0"/>
    <w:rsid w:val="003D5780"/>
    <w:rsid w:val="003D5CD0"/>
    <w:rsid w:val="003D6F98"/>
    <w:rsid w:val="003D7356"/>
    <w:rsid w:val="003D73A1"/>
    <w:rsid w:val="003D7679"/>
    <w:rsid w:val="003E0063"/>
    <w:rsid w:val="003E0257"/>
    <w:rsid w:val="003E0C2C"/>
    <w:rsid w:val="003E1631"/>
    <w:rsid w:val="003E1BF6"/>
    <w:rsid w:val="003E30A4"/>
    <w:rsid w:val="003E3147"/>
    <w:rsid w:val="003E3795"/>
    <w:rsid w:val="003E3DB8"/>
    <w:rsid w:val="003E4A3F"/>
    <w:rsid w:val="003E544A"/>
    <w:rsid w:val="003E5BBD"/>
    <w:rsid w:val="003E654F"/>
    <w:rsid w:val="003E68D1"/>
    <w:rsid w:val="003E6CDB"/>
    <w:rsid w:val="003E6FE5"/>
    <w:rsid w:val="003E7317"/>
    <w:rsid w:val="003F1218"/>
    <w:rsid w:val="003F2049"/>
    <w:rsid w:val="003F3137"/>
    <w:rsid w:val="003F3F1A"/>
    <w:rsid w:val="003F4639"/>
    <w:rsid w:val="003F7146"/>
    <w:rsid w:val="003F74F5"/>
    <w:rsid w:val="003F794D"/>
    <w:rsid w:val="003F7C1D"/>
    <w:rsid w:val="003F7D08"/>
    <w:rsid w:val="00400781"/>
    <w:rsid w:val="0040104E"/>
    <w:rsid w:val="00401C4B"/>
    <w:rsid w:val="00402322"/>
    <w:rsid w:val="004032A2"/>
    <w:rsid w:val="00403CAC"/>
    <w:rsid w:val="00403EB7"/>
    <w:rsid w:val="0040571C"/>
    <w:rsid w:val="0040684D"/>
    <w:rsid w:val="00407531"/>
    <w:rsid w:val="004106EB"/>
    <w:rsid w:val="00410A50"/>
    <w:rsid w:val="0041129A"/>
    <w:rsid w:val="00411690"/>
    <w:rsid w:val="004116F3"/>
    <w:rsid w:val="00413564"/>
    <w:rsid w:val="0041364F"/>
    <w:rsid w:val="004138FD"/>
    <w:rsid w:val="00414D3B"/>
    <w:rsid w:val="004157C5"/>
    <w:rsid w:val="00415952"/>
    <w:rsid w:val="004162C5"/>
    <w:rsid w:val="00416CA7"/>
    <w:rsid w:val="00416F40"/>
    <w:rsid w:val="00417879"/>
    <w:rsid w:val="00417E1A"/>
    <w:rsid w:val="00420B4A"/>
    <w:rsid w:val="00420C72"/>
    <w:rsid w:val="00421D2A"/>
    <w:rsid w:val="00421E9B"/>
    <w:rsid w:val="004221CB"/>
    <w:rsid w:val="00422982"/>
    <w:rsid w:val="00423253"/>
    <w:rsid w:val="004237ED"/>
    <w:rsid w:val="00425C9E"/>
    <w:rsid w:val="004266EA"/>
    <w:rsid w:val="00426C9A"/>
    <w:rsid w:val="00426DA7"/>
    <w:rsid w:val="0042700B"/>
    <w:rsid w:val="0042701E"/>
    <w:rsid w:val="00427455"/>
    <w:rsid w:val="004278B8"/>
    <w:rsid w:val="004320EF"/>
    <w:rsid w:val="0043223F"/>
    <w:rsid w:val="0043282D"/>
    <w:rsid w:val="00432B24"/>
    <w:rsid w:val="00432C72"/>
    <w:rsid w:val="00434333"/>
    <w:rsid w:val="00434DC6"/>
    <w:rsid w:val="00435104"/>
    <w:rsid w:val="004354E8"/>
    <w:rsid w:val="00436299"/>
    <w:rsid w:val="004363A1"/>
    <w:rsid w:val="004369AC"/>
    <w:rsid w:val="00436A5A"/>
    <w:rsid w:val="0043745C"/>
    <w:rsid w:val="00437A2F"/>
    <w:rsid w:val="00440074"/>
    <w:rsid w:val="00440D9F"/>
    <w:rsid w:val="004426AA"/>
    <w:rsid w:val="0044316A"/>
    <w:rsid w:val="00443189"/>
    <w:rsid w:val="0044344D"/>
    <w:rsid w:val="00443C93"/>
    <w:rsid w:val="00445620"/>
    <w:rsid w:val="0044597E"/>
    <w:rsid w:val="00445B85"/>
    <w:rsid w:val="004466FC"/>
    <w:rsid w:val="00446BFB"/>
    <w:rsid w:val="00447B96"/>
    <w:rsid w:val="00447BF1"/>
    <w:rsid w:val="0045034A"/>
    <w:rsid w:val="00450B61"/>
    <w:rsid w:val="004514A9"/>
    <w:rsid w:val="004517E6"/>
    <w:rsid w:val="00451A62"/>
    <w:rsid w:val="00451BA7"/>
    <w:rsid w:val="00451C82"/>
    <w:rsid w:val="004530BC"/>
    <w:rsid w:val="004536BE"/>
    <w:rsid w:val="00453AA8"/>
    <w:rsid w:val="004540A9"/>
    <w:rsid w:val="00454114"/>
    <w:rsid w:val="0045472F"/>
    <w:rsid w:val="00455431"/>
    <w:rsid w:val="00455C6C"/>
    <w:rsid w:val="00456571"/>
    <w:rsid w:val="004565C1"/>
    <w:rsid w:val="0045699E"/>
    <w:rsid w:val="00457250"/>
    <w:rsid w:val="00457E4D"/>
    <w:rsid w:val="00460E0B"/>
    <w:rsid w:val="00461739"/>
    <w:rsid w:val="00461D7C"/>
    <w:rsid w:val="00461D7D"/>
    <w:rsid w:val="004621D9"/>
    <w:rsid w:val="004622FA"/>
    <w:rsid w:val="004628A8"/>
    <w:rsid w:val="00462AAA"/>
    <w:rsid w:val="00462D38"/>
    <w:rsid w:val="00463507"/>
    <w:rsid w:val="00463F20"/>
    <w:rsid w:val="004643AD"/>
    <w:rsid w:val="00464935"/>
    <w:rsid w:val="00464BEE"/>
    <w:rsid w:val="00470041"/>
    <w:rsid w:val="00470606"/>
    <w:rsid w:val="004712A0"/>
    <w:rsid w:val="00471624"/>
    <w:rsid w:val="00471892"/>
    <w:rsid w:val="0047194D"/>
    <w:rsid w:val="00471B81"/>
    <w:rsid w:val="00473091"/>
    <w:rsid w:val="00473261"/>
    <w:rsid w:val="004734ED"/>
    <w:rsid w:val="004736DD"/>
    <w:rsid w:val="00473A2D"/>
    <w:rsid w:val="00473C98"/>
    <w:rsid w:val="004746FB"/>
    <w:rsid w:val="00474922"/>
    <w:rsid w:val="0047570A"/>
    <w:rsid w:val="00475BB8"/>
    <w:rsid w:val="00476028"/>
    <w:rsid w:val="00476DF4"/>
    <w:rsid w:val="004774DF"/>
    <w:rsid w:val="0048031E"/>
    <w:rsid w:val="00482350"/>
    <w:rsid w:val="00482621"/>
    <w:rsid w:val="00483B3D"/>
    <w:rsid w:val="0048402C"/>
    <w:rsid w:val="00484762"/>
    <w:rsid w:val="00485405"/>
    <w:rsid w:val="0048547C"/>
    <w:rsid w:val="0048621D"/>
    <w:rsid w:val="00486960"/>
    <w:rsid w:val="00486C79"/>
    <w:rsid w:val="00487A9D"/>
    <w:rsid w:val="00490032"/>
    <w:rsid w:val="00490215"/>
    <w:rsid w:val="00491651"/>
    <w:rsid w:val="00492907"/>
    <w:rsid w:val="00494AB2"/>
    <w:rsid w:val="00495909"/>
    <w:rsid w:val="00495E63"/>
    <w:rsid w:val="00496985"/>
    <w:rsid w:val="00497AC9"/>
    <w:rsid w:val="004A06D1"/>
    <w:rsid w:val="004A0F2A"/>
    <w:rsid w:val="004A124E"/>
    <w:rsid w:val="004A1275"/>
    <w:rsid w:val="004A1B3D"/>
    <w:rsid w:val="004A1E9F"/>
    <w:rsid w:val="004A23D3"/>
    <w:rsid w:val="004A2502"/>
    <w:rsid w:val="004A3C2F"/>
    <w:rsid w:val="004A44C2"/>
    <w:rsid w:val="004A5641"/>
    <w:rsid w:val="004A72A1"/>
    <w:rsid w:val="004B0AF8"/>
    <w:rsid w:val="004B1D71"/>
    <w:rsid w:val="004B1EB2"/>
    <w:rsid w:val="004B312A"/>
    <w:rsid w:val="004B3267"/>
    <w:rsid w:val="004B3CB9"/>
    <w:rsid w:val="004B4ABD"/>
    <w:rsid w:val="004B4C72"/>
    <w:rsid w:val="004B5CCF"/>
    <w:rsid w:val="004B6AC8"/>
    <w:rsid w:val="004B7DB0"/>
    <w:rsid w:val="004C0AB5"/>
    <w:rsid w:val="004C106A"/>
    <w:rsid w:val="004C1797"/>
    <w:rsid w:val="004C1DCC"/>
    <w:rsid w:val="004C296A"/>
    <w:rsid w:val="004C2C2F"/>
    <w:rsid w:val="004C2EC5"/>
    <w:rsid w:val="004C3179"/>
    <w:rsid w:val="004C3472"/>
    <w:rsid w:val="004C5295"/>
    <w:rsid w:val="004C5ACA"/>
    <w:rsid w:val="004C5D31"/>
    <w:rsid w:val="004C6A0E"/>
    <w:rsid w:val="004C7737"/>
    <w:rsid w:val="004C7AF1"/>
    <w:rsid w:val="004C7F4F"/>
    <w:rsid w:val="004D05B3"/>
    <w:rsid w:val="004D0A9A"/>
    <w:rsid w:val="004D0E98"/>
    <w:rsid w:val="004D10D1"/>
    <w:rsid w:val="004D138E"/>
    <w:rsid w:val="004D139B"/>
    <w:rsid w:val="004D30F7"/>
    <w:rsid w:val="004D6780"/>
    <w:rsid w:val="004D68FF"/>
    <w:rsid w:val="004D6D6F"/>
    <w:rsid w:val="004D7716"/>
    <w:rsid w:val="004D7FD6"/>
    <w:rsid w:val="004E07A0"/>
    <w:rsid w:val="004E09A2"/>
    <w:rsid w:val="004E1156"/>
    <w:rsid w:val="004E126E"/>
    <w:rsid w:val="004E195C"/>
    <w:rsid w:val="004E2AF3"/>
    <w:rsid w:val="004E2DF5"/>
    <w:rsid w:val="004E322E"/>
    <w:rsid w:val="004E34DF"/>
    <w:rsid w:val="004E521B"/>
    <w:rsid w:val="004E5560"/>
    <w:rsid w:val="004E66A6"/>
    <w:rsid w:val="004E68F3"/>
    <w:rsid w:val="004E6AC0"/>
    <w:rsid w:val="004E73F3"/>
    <w:rsid w:val="004E7CC3"/>
    <w:rsid w:val="004F0225"/>
    <w:rsid w:val="004F12CA"/>
    <w:rsid w:val="004F1B5A"/>
    <w:rsid w:val="004F20ED"/>
    <w:rsid w:val="004F210F"/>
    <w:rsid w:val="004F3CA5"/>
    <w:rsid w:val="004F5C76"/>
    <w:rsid w:val="004F657E"/>
    <w:rsid w:val="004F68B2"/>
    <w:rsid w:val="004F6A9D"/>
    <w:rsid w:val="004F7D34"/>
    <w:rsid w:val="005000F1"/>
    <w:rsid w:val="005004D3"/>
    <w:rsid w:val="00500830"/>
    <w:rsid w:val="00500DFB"/>
    <w:rsid w:val="0050183C"/>
    <w:rsid w:val="00501914"/>
    <w:rsid w:val="005023AA"/>
    <w:rsid w:val="005024F8"/>
    <w:rsid w:val="00502F08"/>
    <w:rsid w:val="0050364D"/>
    <w:rsid w:val="00503C10"/>
    <w:rsid w:val="005048C6"/>
    <w:rsid w:val="005049FF"/>
    <w:rsid w:val="00505BFF"/>
    <w:rsid w:val="005064C5"/>
    <w:rsid w:val="005065E1"/>
    <w:rsid w:val="00506A01"/>
    <w:rsid w:val="00506B2A"/>
    <w:rsid w:val="00507F5D"/>
    <w:rsid w:val="005103A1"/>
    <w:rsid w:val="00510873"/>
    <w:rsid w:val="00511235"/>
    <w:rsid w:val="005124C5"/>
    <w:rsid w:val="00512968"/>
    <w:rsid w:val="005134A7"/>
    <w:rsid w:val="005144C5"/>
    <w:rsid w:val="00514FC6"/>
    <w:rsid w:val="00515388"/>
    <w:rsid w:val="005155EE"/>
    <w:rsid w:val="00515A08"/>
    <w:rsid w:val="00515D1F"/>
    <w:rsid w:val="005166DA"/>
    <w:rsid w:val="005174D0"/>
    <w:rsid w:val="00517E1F"/>
    <w:rsid w:val="00520029"/>
    <w:rsid w:val="005201F4"/>
    <w:rsid w:val="00520231"/>
    <w:rsid w:val="005209E7"/>
    <w:rsid w:val="00520C90"/>
    <w:rsid w:val="0052112F"/>
    <w:rsid w:val="0052133C"/>
    <w:rsid w:val="00521C71"/>
    <w:rsid w:val="005220A0"/>
    <w:rsid w:val="0052365F"/>
    <w:rsid w:val="00523900"/>
    <w:rsid w:val="00523BB5"/>
    <w:rsid w:val="00524608"/>
    <w:rsid w:val="0052479B"/>
    <w:rsid w:val="00524839"/>
    <w:rsid w:val="00525392"/>
    <w:rsid w:val="00525E5A"/>
    <w:rsid w:val="00525F2B"/>
    <w:rsid w:val="00526119"/>
    <w:rsid w:val="0052629F"/>
    <w:rsid w:val="0052674B"/>
    <w:rsid w:val="00526DFB"/>
    <w:rsid w:val="005273F5"/>
    <w:rsid w:val="0052750E"/>
    <w:rsid w:val="00527673"/>
    <w:rsid w:val="005279F4"/>
    <w:rsid w:val="005308FE"/>
    <w:rsid w:val="00530A11"/>
    <w:rsid w:val="00530FE3"/>
    <w:rsid w:val="005312A1"/>
    <w:rsid w:val="00531D17"/>
    <w:rsid w:val="00531D22"/>
    <w:rsid w:val="00532D10"/>
    <w:rsid w:val="0053367E"/>
    <w:rsid w:val="00533FC2"/>
    <w:rsid w:val="00534105"/>
    <w:rsid w:val="005344ED"/>
    <w:rsid w:val="005346BD"/>
    <w:rsid w:val="005349F5"/>
    <w:rsid w:val="00535820"/>
    <w:rsid w:val="0053715D"/>
    <w:rsid w:val="00537506"/>
    <w:rsid w:val="005378A4"/>
    <w:rsid w:val="00540BF4"/>
    <w:rsid w:val="00541335"/>
    <w:rsid w:val="005418CE"/>
    <w:rsid w:val="00542507"/>
    <w:rsid w:val="0054273A"/>
    <w:rsid w:val="005434E8"/>
    <w:rsid w:val="00543FD9"/>
    <w:rsid w:val="00543FEC"/>
    <w:rsid w:val="00544287"/>
    <w:rsid w:val="00545697"/>
    <w:rsid w:val="005456F8"/>
    <w:rsid w:val="005470B5"/>
    <w:rsid w:val="005476D4"/>
    <w:rsid w:val="00547895"/>
    <w:rsid w:val="00547ECA"/>
    <w:rsid w:val="00552833"/>
    <w:rsid w:val="00552C89"/>
    <w:rsid w:val="0055367A"/>
    <w:rsid w:val="0055383F"/>
    <w:rsid w:val="00553F9F"/>
    <w:rsid w:val="00554339"/>
    <w:rsid w:val="00554ADC"/>
    <w:rsid w:val="00554E1B"/>
    <w:rsid w:val="0055506D"/>
    <w:rsid w:val="00556643"/>
    <w:rsid w:val="0055676B"/>
    <w:rsid w:val="00556E9A"/>
    <w:rsid w:val="00557768"/>
    <w:rsid w:val="005610DC"/>
    <w:rsid w:val="005623F3"/>
    <w:rsid w:val="00562BE5"/>
    <w:rsid w:val="00562C66"/>
    <w:rsid w:val="00562E99"/>
    <w:rsid w:val="005634FA"/>
    <w:rsid w:val="005640AB"/>
    <w:rsid w:val="00564365"/>
    <w:rsid w:val="00564DBF"/>
    <w:rsid w:val="00565C91"/>
    <w:rsid w:val="00565E76"/>
    <w:rsid w:val="00567123"/>
    <w:rsid w:val="005677D7"/>
    <w:rsid w:val="00567FE4"/>
    <w:rsid w:val="00570E3E"/>
    <w:rsid w:val="00571F46"/>
    <w:rsid w:val="005725DC"/>
    <w:rsid w:val="00572698"/>
    <w:rsid w:val="00572C48"/>
    <w:rsid w:val="00574AB3"/>
    <w:rsid w:val="00575574"/>
    <w:rsid w:val="00575B34"/>
    <w:rsid w:val="00576619"/>
    <w:rsid w:val="00576EC7"/>
    <w:rsid w:val="00577AC3"/>
    <w:rsid w:val="00580004"/>
    <w:rsid w:val="00580D79"/>
    <w:rsid w:val="00581023"/>
    <w:rsid w:val="005812AB"/>
    <w:rsid w:val="00581476"/>
    <w:rsid w:val="00581994"/>
    <w:rsid w:val="00581A6F"/>
    <w:rsid w:val="00581C67"/>
    <w:rsid w:val="00581EC2"/>
    <w:rsid w:val="00582BC3"/>
    <w:rsid w:val="00582CDB"/>
    <w:rsid w:val="0058310B"/>
    <w:rsid w:val="005838F6"/>
    <w:rsid w:val="00585071"/>
    <w:rsid w:val="00585563"/>
    <w:rsid w:val="00585DE2"/>
    <w:rsid w:val="005865B0"/>
    <w:rsid w:val="00586DC1"/>
    <w:rsid w:val="0058770F"/>
    <w:rsid w:val="00587B23"/>
    <w:rsid w:val="00587C17"/>
    <w:rsid w:val="0059061C"/>
    <w:rsid w:val="005908C0"/>
    <w:rsid w:val="0059093C"/>
    <w:rsid w:val="00590A81"/>
    <w:rsid w:val="00590AB5"/>
    <w:rsid w:val="00591411"/>
    <w:rsid w:val="005922DD"/>
    <w:rsid w:val="0059274F"/>
    <w:rsid w:val="00592B55"/>
    <w:rsid w:val="00592F68"/>
    <w:rsid w:val="00593C03"/>
    <w:rsid w:val="00593F75"/>
    <w:rsid w:val="0059402E"/>
    <w:rsid w:val="00594088"/>
    <w:rsid w:val="00594947"/>
    <w:rsid w:val="005956B3"/>
    <w:rsid w:val="0059606B"/>
    <w:rsid w:val="00596806"/>
    <w:rsid w:val="00596CAF"/>
    <w:rsid w:val="00596F1A"/>
    <w:rsid w:val="0059709B"/>
    <w:rsid w:val="00597485"/>
    <w:rsid w:val="005976F5"/>
    <w:rsid w:val="005978BB"/>
    <w:rsid w:val="00597FA1"/>
    <w:rsid w:val="005A0157"/>
    <w:rsid w:val="005A02FA"/>
    <w:rsid w:val="005A03D9"/>
    <w:rsid w:val="005A0B32"/>
    <w:rsid w:val="005A1B27"/>
    <w:rsid w:val="005A3718"/>
    <w:rsid w:val="005A3AF6"/>
    <w:rsid w:val="005A419E"/>
    <w:rsid w:val="005A4266"/>
    <w:rsid w:val="005A4B37"/>
    <w:rsid w:val="005A4E8B"/>
    <w:rsid w:val="005A5598"/>
    <w:rsid w:val="005A5843"/>
    <w:rsid w:val="005A649F"/>
    <w:rsid w:val="005A674F"/>
    <w:rsid w:val="005A6821"/>
    <w:rsid w:val="005A6A01"/>
    <w:rsid w:val="005A6B73"/>
    <w:rsid w:val="005A7B74"/>
    <w:rsid w:val="005A7F45"/>
    <w:rsid w:val="005B29DA"/>
    <w:rsid w:val="005B32C1"/>
    <w:rsid w:val="005B4657"/>
    <w:rsid w:val="005B47EA"/>
    <w:rsid w:val="005B4F9B"/>
    <w:rsid w:val="005B5080"/>
    <w:rsid w:val="005B50E2"/>
    <w:rsid w:val="005B5922"/>
    <w:rsid w:val="005B68AA"/>
    <w:rsid w:val="005B7374"/>
    <w:rsid w:val="005B7457"/>
    <w:rsid w:val="005B7ADB"/>
    <w:rsid w:val="005C01DD"/>
    <w:rsid w:val="005C0644"/>
    <w:rsid w:val="005C0652"/>
    <w:rsid w:val="005C081F"/>
    <w:rsid w:val="005C0DCB"/>
    <w:rsid w:val="005C1F57"/>
    <w:rsid w:val="005C28A5"/>
    <w:rsid w:val="005C2C72"/>
    <w:rsid w:val="005C3002"/>
    <w:rsid w:val="005C4DB4"/>
    <w:rsid w:val="005C5B62"/>
    <w:rsid w:val="005C6006"/>
    <w:rsid w:val="005C74FC"/>
    <w:rsid w:val="005C7EF8"/>
    <w:rsid w:val="005D01C4"/>
    <w:rsid w:val="005D0E28"/>
    <w:rsid w:val="005D1067"/>
    <w:rsid w:val="005D15C5"/>
    <w:rsid w:val="005D1EE5"/>
    <w:rsid w:val="005D23AB"/>
    <w:rsid w:val="005D2F7C"/>
    <w:rsid w:val="005D310E"/>
    <w:rsid w:val="005D5CE1"/>
    <w:rsid w:val="005D7A52"/>
    <w:rsid w:val="005E2591"/>
    <w:rsid w:val="005E2629"/>
    <w:rsid w:val="005E2814"/>
    <w:rsid w:val="005E3C54"/>
    <w:rsid w:val="005E5E6A"/>
    <w:rsid w:val="005E61E5"/>
    <w:rsid w:val="005E652D"/>
    <w:rsid w:val="005E6B78"/>
    <w:rsid w:val="005E7114"/>
    <w:rsid w:val="005F079C"/>
    <w:rsid w:val="005F1AE5"/>
    <w:rsid w:val="005F1BAD"/>
    <w:rsid w:val="005F2103"/>
    <w:rsid w:val="005F3971"/>
    <w:rsid w:val="005F3A48"/>
    <w:rsid w:val="005F4B2D"/>
    <w:rsid w:val="005F6E78"/>
    <w:rsid w:val="005F7153"/>
    <w:rsid w:val="005F7EED"/>
    <w:rsid w:val="00600900"/>
    <w:rsid w:val="00600C2E"/>
    <w:rsid w:val="00600C7C"/>
    <w:rsid w:val="00600E0E"/>
    <w:rsid w:val="00600F5F"/>
    <w:rsid w:val="006010C3"/>
    <w:rsid w:val="00601731"/>
    <w:rsid w:val="0060204E"/>
    <w:rsid w:val="006033D7"/>
    <w:rsid w:val="00603743"/>
    <w:rsid w:val="00603CC3"/>
    <w:rsid w:val="00604981"/>
    <w:rsid w:val="006060F6"/>
    <w:rsid w:val="00606352"/>
    <w:rsid w:val="006065EA"/>
    <w:rsid w:val="00606CB2"/>
    <w:rsid w:val="0060776A"/>
    <w:rsid w:val="006115D8"/>
    <w:rsid w:val="006119CE"/>
    <w:rsid w:val="00611CC6"/>
    <w:rsid w:val="00611EA2"/>
    <w:rsid w:val="00613387"/>
    <w:rsid w:val="00613E68"/>
    <w:rsid w:val="00613FD6"/>
    <w:rsid w:val="0061489D"/>
    <w:rsid w:val="006155D9"/>
    <w:rsid w:val="00615804"/>
    <w:rsid w:val="006171DA"/>
    <w:rsid w:val="0061757D"/>
    <w:rsid w:val="0061785E"/>
    <w:rsid w:val="00617ED9"/>
    <w:rsid w:val="00620D5F"/>
    <w:rsid w:val="00620E25"/>
    <w:rsid w:val="00621817"/>
    <w:rsid w:val="0062250E"/>
    <w:rsid w:val="00624068"/>
    <w:rsid w:val="00624280"/>
    <w:rsid w:val="00624EAF"/>
    <w:rsid w:val="006255ED"/>
    <w:rsid w:val="00625920"/>
    <w:rsid w:val="006266B1"/>
    <w:rsid w:val="00632E5F"/>
    <w:rsid w:val="006331CF"/>
    <w:rsid w:val="0063338D"/>
    <w:rsid w:val="00633844"/>
    <w:rsid w:val="00633FA3"/>
    <w:rsid w:val="0063432F"/>
    <w:rsid w:val="006349D6"/>
    <w:rsid w:val="00634EAD"/>
    <w:rsid w:val="00635D32"/>
    <w:rsid w:val="006360B3"/>
    <w:rsid w:val="0063669F"/>
    <w:rsid w:val="00637412"/>
    <w:rsid w:val="00640E6B"/>
    <w:rsid w:val="00641084"/>
    <w:rsid w:val="00641316"/>
    <w:rsid w:val="00641CAA"/>
    <w:rsid w:val="00642A38"/>
    <w:rsid w:val="00645B00"/>
    <w:rsid w:val="00645CB5"/>
    <w:rsid w:val="00645E13"/>
    <w:rsid w:val="006469B5"/>
    <w:rsid w:val="006476E7"/>
    <w:rsid w:val="00647C21"/>
    <w:rsid w:val="00647E09"/>
    <w:rsid w:val="006502DA"/>
    <w:rsid w:val="0065044E"/>
    <w:rsid w:val="006504B2"/>
    <w:rsid w:val="0065089E"/>
    <w:rsid w:val="00652510"/>
    <w:rsid w:val="00654B04"/>
    <w:rsid w:val="0065520A"/>
    <w:rsid w:val="006577F2"/>
    <w:rsid w:val="00657B59"/>
    <w:rsid w:val="00660202"/>
    <w:rsid w:val="0066048A"/>
    <w:rsid w:val="006609EF"/>
    <w:rsid w:val="00660D94"/>
    <w:rsid w:val="0066262E"/>
    <w:rsid w:val="00662641"/>
    <w:rsid w:val="00663204"/>
    <w:rsid w:val="006637E0"/>
    <w:rsid w:val="00663ED1"/>
    <w:rsid w:val="006643D2"/>
    <w:rsid w:val="00664D2E"/>
    <w:rsid w:val="0066573B"/>
    <w:rsid w:val="006679F4"/>
    <w:rsid w:val="00667CB4"/>
    <w:rsid w:val="006704D1"/>
    <w:rsid w:val="00670935"/>
    <w:rsid w:val="00671DB7"/>
    <w:rsid w:val="00672D56"/>
    <w:rsid w:val="0067348E"/>
    <w:rsid w:val="006738A8"/>
    <w:rsid w:val="00673929"/>
    <w:rsid w:val="00673B8B"/>
    <w:rsid w:val="006744CD"/>
    <w:rsid w:val="00674823"/>
    <w:rsid w:val="00674A49"/>
    <w:rsid w:val="00675157"/>
    <w:rsid w:val="0067537A"/>
    <w:rsid w:val="006764FD"/>
    <w:rsid w:val="006776B0"/>
    <w:rsid w:val="00677E27"/>
    <w:rsid w:val="00680B20"/>
    <w:rsid w:val="00680D4B"/>
    <w:rsid w:val="006813A5"/>
    <w:rsid w:val="006819C4"/>
    <w:rsid w:val="00681B01"/>
    <w:rsid w:val="00681CFA"/>
    <w:rsid w:val="00681F8F"/>
    <w:rsid w:val="00683BDB"/>
    <w:rsid w:val="0068613D"/>
    <w:rsid w:val="00686431"/>
    <w:rsid w:val="00687124"/>
    <w:rsid w:val="006871D7"/>
    <w:rsid w:val="00687A09"/>
    <w:rsid w:val="0069037C"/>
    <w:rsid w:val="006905D6"/>
    <w:rsid w:val="00690CAF"/>
    <w:rsid w:val="00691082"/>
    <w:rsid w:val="0069138F"/>
    <w:rsid w:val="006913F4"/>
    <w:rsid w:val="00691A27"/>
    <w:rsid w:val="006920D6"/>
    <w:rsid w:val="00694768"/>
    <w:rsid w:val="006950C3"/>
    <w:rsid w:val="006958E6"/>
    <w:rsid w:val="00695E76"/>
    <w:rsid w:val="006964F9"/>
    <w:rsid w:val="00696B8E"/>
    <w:rsid w:val="00696C00"/>
    <w:rsid w:val="006A0850"/>
    <w:rsid w:val="006A0B29"/>
    <w:rsid w:val="006A1BCA"/>
    <w:rsid w:val="006A25B9"/>
    <w:rsid w:val="006A277A"/>
    <w:rsid w:val="006A38BF"/>
    <w:rsid w:val="006A3A80"/>
    <w:rsid w:val="006A41EC"/>
    <w:rsid w:val="006A5103"/>
    <w:rsid w:val="006A5780"/>
    <w:rsid w:val="006A616D"/>
    <w:rsid w:val="006A661F"/>
    <w:rsid w:val="006A6BA3"/>
    <w:rsid w:val="006A74EB"/>
    <w:rsid w:val="006A7623"/>
    <w:rsid w:val="006A79F0"/>
    <w:rsid w:val="006A7F33"/>
    <w:rsid w:val="006B0235"/>
    <w:rsid w:val="006B060C"/>
    <w:rsid w:val="006B14CD"/>
    <w:rsid w:val="006B31E1"/>
    <w:rsid w:val="006B33DE"/>
    <w:rsid w:val="006B3A0C"/>
    <w:rsid w:val="006B40D9"/>
    <w:rsid w:val="006B4134"/>
    <w:rsid w:val="006B462A"/>
    <w:rsid w:val="006B4FF5"/>
    <w:rsid w:val="006B5576"/>
    <w:rsid w:val="006B5723"/>
    <w:rsid w:val="006B5B25"/>
    <w:rsid w:val="006B6526"/>
    <w:rsid w:val="006B6665"/>
    <w:rsid w:val="006C02D6"/>
    <w:rsid w:val="006C07BA"/>
    <w:rsid w:val="006C24DE"/>
    <w:rsid w:val="006C2A27"/>
    <w:rsid w:val="006C2B69"/>
    <w:rsid w:val="006C337B"/>
    <w:rsid w:val="006C379A"/>
    <w:rsid w:val="006C3CB6"/>
    <w:rsid w:val="006C3DB5"/>
    <w:rsid w:val="006C449B"/>
    <w:rsid w:val="006C4F57"/>
    <w:rsid w:val="006C506B"/>
    <w:rsid w:val="006C5399"/>
    <w:rsid w:val="006C5EFD"/>
    <w:rsid w:val="006C60AF"/>
    <w:rsid w:val="006C6611"/>
    <w:rsid w:val="006C782C"/>
    <w:rsid w:val="006C7C0E"/>
    <w:rsid w:val="006C7E99"/>
    <w:rsid w:val="006D035F"/>
    <w:rsid w:val="006D09EB"/>
    <w:rsid w:val="006D0E43"/>
    <w:rsid w:val="006D3BE3"/>
    <w:rsid w:val="006D54BC"/>
    <w:rsid w:val="006D5519"/>
    <w:rsid w:val="006D5DE1"/>
    <w:rsid w:val="006D6161"/>
    <w:rsid w:val="006D6E01"/>
    <w:rsid w:val="006D7F2F"/>
    <w:rsid w:val="006E054D"/>
    <w:rsid w:val="006E072A"/>
    <w:rsid w:val="006E1590"/>
    <w:rsid w:val="006E15D8"/>
    <w:rsid w:val="006E21E0"/>
    <w:rsid w:val="006E27D9"/>
    <w:rsid w:val="006E2AB6"/>
    <w:rsid w:val="006E3220"/>
    <w:rsid w:val="006E438B"/>
    <w:rsid w:val="006E45F6"/>
    <w:rsid w:val="006E53A1"/>
    <w:rsid w:val="006E55ED"/>
    <w:rsid w:val="006E5983"/>
    <w:rsid w:val="006E6589"/>
    <w:rsid w:val="006E68B3"/>
    <w:rsid w:val="006E6994"/>
    <w:rsid w:val="006E6F25"/>
    <w:rsid w:val="006F1ED9"/>
    <w:rsid w:val="006F2431"/>
    <w:rsid w:val="006F2B20"/>
    <w:rsid w:val="006F3C8C"/>
    <w:rsid w:val="006F43D4"/>
    <w:rsid w:val="006F5008"/>
    <w:rsid w:val="006F6732"/>
    <w:rsid w:val="006F6BEB"/>
    <w:rsid w:val="006F6F26"/>
    <w:rsid w:val="006F70CF"/>
    <w:rsid w:val="006F7D80"/>
    <w:rsid w:val="00700B4C"/>
    <w:rsid w:val="00700B4F"/>
    <w:rsid w:val="0070160C"/>
    <w:rsid w:val="00702013"/>
    <w:rsid w:val="00702280"/>
    <w:rsid w:val="00702465"/>
    <w:rsid w:val="007029E2"/>
    <w:rsid w:val="007030BC"/>
    <w:rsid w:val="007030D1"/>
    <w:rsid w:val="007035AA"/>
    <w:rsid w:val="00704195"/>
    <w:rsid w:val="00704AEA"/>
    <w:rsid w:val="00705959"/>
    <w:rsid w:val="0070602C"/>
    <w:rsid w:val="0070636A"/>
    <w:rsid w:val="0070663B"/>
    <w:rsid w:val="007066B7"/>
    <w:rsid w:val="007072F2"/>
    <w:rsid w:val="0070786F"/>
    <w:rsid w:val="007100B7"/>
    <w:rsid w:val="00710637"/>
    <w:rsid w:val="0071070E"/>
    <w:rsid w:val="007108F2"/>
    <w:rsid w:val="00710DF7"/>
    <w:rsid w:val="00710EB2"/>
    <w:rsid w:val="00711DB8"/>
    <w:rsid w:val="0071276C"/>
    <w:rsid w:val="007128AA"/>
    <w:rsid w:val="00712B0D"/>
    <w:rsid w:val="00713936"/>
    <w:rsid w:val="007142FF"/>
    <w:rsid w:val="007143F1"/>
    <w:rsid w:val="007147F3"/>
    <w:rsid w:val="00714A42"/>
    <w:rsid w:val="00715C73"/>
    <w:rsid w:val="00715E8A"/>
    <w:rsid w:val="00715F49"/>
    <w:rsid w:val="00715FAA"/>
    <w:rsid w:val="00716166"/>
    <w:rsid w:val="00717C76"/>
    <w:rsid w:val="00720401"/>
    <w:rsid w:val="00723001"/>
    <w:rsid w:val="007234C6"/>
    <w:rsid w:val="00723B4C"/>
    <w:rsid w:val="00724460"/>
    <w:rsid w:val="00725820"/>
    <w:rsid w:val="00726335"/>
    <w:rsid w:val="0072678C"/>
    <w:rsid w:val="0072691F"/>
    <w:rsid w:val="007270CE"/>
    <w:rsid w:val="0072722D"/>
    <w:rsid w:val="0072739B"/>
    <w:rsid w:val="00727A68"/>
    <w:rsid w:val="00727D06"/>
    <w:rsid w:val="007303C9"/>
    <w:rsid w:val="007307D5"/>
    <w:rsid w:val="00731A01"/>
    <w:rsid w:val="00731B5D"/>
    <w:rsid w:val="007329A2"/>
    <w:rsid w:val="00732DC2"/>
    <w:rsid w:val="00732DF2"/>
    <w:rsid w:val="007332F7"/>
    <w:rsid w:val="00733689"/>
    <w:rsid w:val="00733DD7"/>
    <w:rsid w:val="007340E8"/>
    <w:rsid w:val="00735162"/>
    <w:rsid w:val="007353D4"/>
    <w:rsid w:val="007407C5"/>
    <w:rsid w:val="00740BD9"/>
    <w:rsid w:val="00740D02"/>
    <w:rsid w:val="00741A9C"/>
    <w:rsid w:val="007425FC"/>
    <w:rsid w:val="007429A6"/>
    <w:rsid w:val="00742E94"/>
    <w:rsid w:val="00743170"/>
    <w:rsid w:val="007439AC"/>
    <w:rsid w:val="00743DBE"/>
    <w:rsid w:val="007442BC"/>
    <w:rsid w:val="007447C6"/>
    <w:rsid w:val="00747111"/>
    <w:rsid w:val="00747633"/>
    <w:rsid w:val="00747D0B"/>
    <w:rsid w:val="00750010"/>
    <w:rsid w:val="00750150"/>
    <w:rsid w:val="007503FF"/>
    <w:rsid w:val="00750CEE"/>
    <w:rsid w:val="007513CD"/>
    <w:rsid w:val="0075190C"/>
    <w:rsid w:val="00751C6B"/>
    <w:rsid w:val="00752045"/>
    <w:rsid w:val="00752EBD"/>
    <w:rsid w:val="00753867"/>
    <w:rsid w:val="00753EF2"/>
    <w:rsid w:val="00754705"/>
    <w:rsid w:val="00754884"/>
    <w:rsid w:val="00755418"/>
    <w:rsid w:val="00755464"/>
    <w:rsid w:val="0075553E"/>
    <w:rsid w:val="00755AA2"/>
    <w:rsid w:val="007565DD"/>
    <w:rsid w:val="00761451"/>
    <w:rsid w:val="00761756"/>
    <w:rsid w:val="00761E2D"/>
    <w:rsid w:val="00762470"/>
    <w:rsid w:val="00762C7E"/>
    <w:rsid w:val="0076325A"/>
    <w:rsid w:val="00763721"/>
    <w:rsid w:val="0076400C"/>
    <w:rsid w:val="00766956"/>
    <w:rsid w:val="007669EE"/>
    <w:rsid w:val="0077188D"/>
    <w:rsid w:val="00772BD1"/>
    <w:rsid w:val="007738AB"/>
    <w:rsid w:val="00773A38"/>
    <w:rsid w:val="00773B72"/>
    <w:rsid w:val="00774053"/>
    <w:rsid w:val="007746CA"/>
    <w:rsid w:val="00774847"/>
    <w:rsid w:val="00774945"/>
    <w:rsid w:val="00774A72"/>
    <w:rsid w:val="0077637B"/>
    <w:rsid w:val="007764C4"/>
    <w:rsid w:val="00776535"/>
    <w:rsid w:val="00776968"/>
    <w:rsid w:val="007802CB"/>
    <w:rsid w:val="00780655"/>
    <w:rsid w:val="00780A7F"/>
    <w:rsid w:val="00782BB1"/>
    <w:rsid w:val="00782F54"/>
    <w:rsid w:val="0078324D"/>
    <w:rsid w:val="0078338B"/>
    <w:rsid w:val="007833CE"/>
    <w:rsid w:val="00783EEE"/>
    <w:rsid w:val="00784430"/>
    <w:rsid w:val="007851B9"/>
    <w:rsid w:val="007855B6"/>
    <w:rsid w:val="00785D94"/>
    <w:rsid w:val="007866F5"/>
    <w:rsid w:val="00786C87"/>
    <w:rsid w:val="00786EC3"/>
    <w:rsid w:val="007903E3"/>
    <w:rsid w:val="007905D5"/>
    <w:rsid w:val="00790705"/>
    <w:rsid w:val="007908D7"/>
    <w:rsid w:val="00790A7A"/>
    <w:rsid w:val="00792F68"/>
    <w:rsid w:val="00793DC1"/>
    <w:rsid w:val="007946B7"/>
    <w:rsid w:val="00794950"/>
    <w:rsid w:val="00797A82"/>
    <w:rsid w:val="007A0A4E"/>
    <w:rsid w:val="007A0F8B"/>
    <w:rsid w:val="007A15B1"/>
    <w:rsid w:val="007A26CD"/>
    <w:rsid w:val="007A3B28"/>
    <w:rsid w:val="007A66E0"/>
    <w:rsid w:val="007A6C60"/>
    <w:rsid w:val="007A70D1"/>
    <w:rsid w:val="007A72AD"/>
    <w:rsid w:val="007A77CE"/>
    <w:rsid w:val="007A7B19"/>
    <w:rsid w:val="007A7EFE"/>
    <w:rsid w:val="007B0CA6"/>
    <w:rsid w:val="007B1BE6"/>
    <w:rsid w:val="007B1D29"/>
    <w:rsid w:val="007B28F5"/>
    <w:rsid w:val="007B2C1D"/>
    <w:rsid w:val="007B2CC7"/>
    <w:rsid w:val="007B2ED6"/>
    <w:rsid w:val="007B389E"/>
    <w:rsid w:val="007B4362"/>
    <w:rsid w:val="007B47DA"/>
    <w:rsid w:val="007B5148"/>
    <w:rsid w:val="007B5F49"/>
    <w:rsid w:val="007B5F55"/>
    <w:rsid w:val="007B7BF5"/>
    <w:rsid w:val="007C02F4"/>
    <w:rsid w:val="007C057D"/>
    <w:rsid w:val="007C09B1"/>
    <w:rsid w:val="007C23FA"/>
    <w:rsid w:val="007C2FC0"/>
    <w:rsid w:val="007C3ADE"/>
    <w:rsid w:val="007C4C12"/>
    <w:rsid w:val="007C5B31"/>
    <w:rsid w:val="007C5C3D"/>
    <w:rsid w:val="007C5D6A"/>
    <w:rsid w:val="007C5DCB"/>
    <w:rsid w:val="007C66DC"/>
    <w:rsid w:val="007C66DE"/>
    <w:rsid w:val="007C6729"/>
    <w:rsid w:val="007C6E1F"/>
    <w:rsid w:val="007C77A9"/>
    <w:rsid w:val="007C7B67"/>
    <w:rsid w:val="007C7C1B"/>
    <w:rsid w:val="007D0BA8"/>
    <w:rsid w:val="007D18F1"/>
    <w:rsid w:val="007D1C7E"/>
    <w:rsid w:val="007D3D73"/>
    <w:rsid w:val="007D4D23"/>
    <w:rsid w:val="007D4D4E"/>
    <w:rsid w:val="007D5C46"/>
    <w:rsid w:val="007D5FF4"/>
    <w:rsid w:val="007D6D6C"/>
    <w:rsid w:val="007D73C8"/>
    <w:rsid w:val="007D7476"/>
    <w:rsid w:val="007D7486"/>
    <w:rsid w:val="007E0050"/>
    <w:rsid w:val="007E0148"/>
    <w:rsid w:val="007E156F"/>
    <w:rsid w:val="007E1D48"/>
    <w:rsid w:val="007E1FFF"/>
    <w:rsid w:val="007E2320"/>
    <w:rsid w:val="007E28FC"/>
    <w:rsid w:val="007E393B"/>
    <w:rsid w:val="007E4A96"/>
    <w:rsid w:val="007E4DDB"/>
    <w:rsid w:val="007E58F0"/>
    <w:rsid w:val="007E63F2"/>
    <w:rsid w:val="007E6AC2"/>
    <w:rsid w:val="007E6D0D"/>
    <w:rsid w:val="007F0282"/>
    <w:rsid w:val="007F08CA"/>
    <w:rsid w:val="007F0F51"/>
    <w:rsid w:val="007F17D3"/>
    <w:rsid w:val="007F270B"/>
    <w:rsid w:val="007F417F"/>
    <w:rsid w:val="007F4E47"/>
    <w:rsid w:val="007F5EA9"/>
    <w:rsid w:val="007F5FC4"/>
    <w:rsid w:val="007F61CA"/>
    <w:rsid w:val="007F6421"/>
    <w:rsid w:val="007F7110"/>
    <w:rsid w:val="00800451"/>
    <w:rsid w:val="0080062E"/>
    <w:rsid w:val="0080124D"/>
    <w:rsid w:val="00803A5D"/>
    <w:rsid w:val="0080419C"/>
    <w:rsid w:val="008046EF"/>
    <w:rsid w:val="00804AD4"/>
    <w:rsid w:val="00805134"/>
    <w:rsid w:val="00805434"/>
    <w:rsid w:val="008061BC"/>
    <w:rsid w:val="008062B7"/>
    <w:rsid w:val="00806D93"/>
    <w:rsid w:val="00807112"/>
    <w:rsid w:val="008078F1"/>
    <w:rsid w:val="00807ADA"/>
    <w:rsid w:val="00807F49"/>
    <w:rsid w:val="00807F4A"/>
    <w:rsid w:val="008104FC"/>
    <w:rsid w:val="0081076E"/>
    <w:rsid w:val="008115C8"/>
    <w:rsid w:val="00812127"/>
    <w:rsid w:val="00815175"/>
    <w:rsid w:val="00815245"/>
    <w:rsid w:val="008154E1"/>
    <w:rsid w:val="00815F16"/>
    <w:rsid w:val="00816441"/>
    <w:rsid w:val="008166A7"/>
    <w:rsid w:val="00816B28"/>
    <w:rsid w:val="00817221"/>
    <w:rsid w:val="0081777E"/>
    <w:rsid w:val="00820283"/>
    <w:rsid w:val="0082036C"/>
    <w:rsid w:val="00820C24"/>
    <w:rsid w:val="008210E7"/>
    <w:rsid w:val="00822F45"/>
    <w:rsid w:val="00823516"/>
    <w:rsid w:val="00823A01"/>
    <w:rsid w:val="008244D3"/>
    <w:rsid w:val="008245AD"/>
    <w:rsid w:val="00824E10"/>
    <w:rsid w:val="008262DE"/>
    <w:rsid w:val="008265EE"/>
    <w:rsid w:val="00826BFE"/>
    <w:rsid w:val="00826D42"/>
    <w:rsid w:val="008271E8"/>
    <w:rsid w:val="008275B1"/>
    <w:rsid w:val="00827929"/>
    <w:rsid w:val="00831D41"/>
    <w:rsid w:val="00832213"/>
    <w:rsid w:val="008322CE"/>
    <w:rsid w:val="0083249F"/>
    <w:rsid w:val="00832E61"/>
    <w:rsid w:val="00832EA1"/>
    <w:rsid w:val="00833283"/>
    <w:rsid w:val="00833511"/>
    <w:rsid w:val="008354AC"/>
    <w:rsid w:val="00835580"/>
    <w:rsid w:val="008363A1"/>
    <w:rsid w:val="00836A0D"/>
    <w:rsid w:val="00836B31"/>
    <w:rsid w:val="008377EC"/>
    <w:rsid w:val="00840294"/>
    <w:rsid w:val="00840B24"/>
    <w:rsid w:val="00840F0D"/>
    <w:rsid w:val="00841288"/>
    <w:rsid w:val="008429C7"/>
    <w:rsid w:val="00843190"/>
    <w:rsid w:val="00844085"/>
    <w:rsid w:val="00844809"/>
    <w:rsid w:val="0084484B"/>
    <w:rsid w:val="00844BD0"/>
    <w:rsid w:val="0084517A"/>
    <w:rsid w:val="0084565C"/>
    <w:rsid w:val="00846C7F"/>
    <w:rsid w:val="0084702F"/>
    <w:rsid w:val="00847BFA"/>
    <w:rsid w:val="00850062"/>
    <w:rsid w:val="008505B4"/>
    <w:rsid w:val="0085062F"/>
    <w:rsid w:val="00850A8C"/>
    <w:rsid w:val="00851DAB"/>
    <w:rsid w:val="00851F32"/>
    <w:rsid w:val="008526B8"/>
    <w:rsid w:val="0085277A"/>
    <w:rsid w:val="00852DE9"/>
    <w:rsid w:val="00853325"/>
    <w:rsid w:val="00853EBD"/>
    <w:rsid w:val="00854050"/>
    <w:rsid w:val="0085570F"/>
    <w:rsid w:val="00856151"/>
    <w:rsid w:val="008572BC"/>
    <w:rsid w:val="00857638"/>
    <w:rsid w:val="00857C7F"/>
    <w:rsid w:val="00860959"/>
    <w:rsid w:val="00861264"/>
    <w:rsid w:val="00862990"/>
    <w:rsid w:val="008629D9"/>
    <w:rsid w:val="00863027"/>
    <w:rsid w:val="0086349D"/>
    <w:rsid w:val="00863DCD"/>
    <w:rsid w:val="00864B5C"/>
    <w:rsid w:val="00864EB1"/>
    <w:rsid w:val="00865A91"/>
    <w:rsid w:val="0086730A"/>
    <w:rsid w:val="00867615"/>
    <w:rsid w:val="0086768A"/>
    <w:rsid w:val="00870E2D"/>
    <w:rsid w:val="00871388"/>
    <w:rsid w:val="00871836"/>
    <w:rsid w:val="00871A1A"/>
    <w:rsid w:val="00871D73"/>
    <w:rsid w:val="00872A59"/>
    <w:rsid w:val="008735C1"/>
    <w:rsid w:val="00873B7B"/>
    <w:rsid w:val="00873D5D"/>
    <w:rsid w:val="00874AD9"/>
    <w:rsid w:val="008764C5"/>
    <w:rsid w:val="00877BE2"/>
    <w:rsid w:val="00881367"/>
    <w:rsid w:val="00882126"/>
    <w:rsid w:val="0088261E"/>
    <w:rsid w:val="008826F5"/>
    <w:rsid w:val="00882D9F"/>
    <w:rsid w:val="00882E4F"/>
    <w:rsid w:val="0088301F"/>
    <w:rsid w:val="00883640"/>
    <w:rsid w:val="00883672"/>
    <w:rsid w:val="00884232"/>
    <w:rsid w:val="00884656"/>
    <w:rsid w:val="00884E11"/>
    <w:rsid w:val="00885835"/>
    <w:rsid w:val="00885A59"/>
    <w:rsid w:val="00885B96"/>
    <w:rsid w:val="0088698A"/>
    <w:rsid w:val="00886F07"/>
    <w:rsid w:val="00887B85"/>
    <w:rsid w:val="00887BC5"/>
    <w:rsid w:val="00887BDF"/>
    <w:rsid w:val="00890010"/>
    <w:rsid w:val="008901F1"/>
    <w:rsid w:val="008903B2"/>
    <w:rsid w:val="00890CB3"/>
    <w:rsid w:val="00890E03"/>
    <w:rsid w:val="00891240"/>
    <w:rsid w:val="00891D4A"/>
    <w:rsid w:val="00891D6D"/>
    <w:rsid w:val="00891FF4"/>
    <w:rsid w:val="00892557"/>
    <w:rsid w:val="00892EB4"/>
    <w:rsid w:val="00892F32"/>
    <w:rsid w:val="00893838"/>
    <w:rsid w:val="00893D8B"/>
    <w:rsid w:val="008949C7"/>
    <w:rsid w:val="00896125"/>
    <w:rsid w:val="008A0B95"/>
    <w:rsid w:val="008A10A2"/>
    <w:rsid w:val="008A1B5A"/>
    <w:rsid w:val="008A1F60"/>
    <w:rsid w:val="008A202B"/>
    <w:rsid w:val="008A23A6"/>
    <w:rsid w:val="008A2902"/>
    <w:rsid w:val="008A4545"/>
    <w:rsid w:val="008A4620"/>
    <w:rsid w:val="008A4DE5"/>
    <w:rsid w:val="008A4ECC"/>
    <w:rsid w:val="008A4EF2"/>
    <w:rsid w:val="008A4F1D"/>
    <w:rsid w:val="008A664A"/>
    <w:rsid w:val="008A6F3A"/>
    <w:rsid w:val="008B1095"/>
    <w:rsid w:val="008B19E6"/>
    <w:rsid w:val="008B282B"/>
    <w:rsid w:val="008B2FC3"/>
    <w:rsid w:val="008B3186"/>
    <w:rsid w:val="008B372A"/>
    <w:rsid w:val="008B3751"/>
    <w:rsid w:val="008B4929"/>
    <w:rsid w:val="008B4E6B"/>
    <w:rsid w:val="008B5592"/>
    <w:rsid w:val="008B5705"/>
    <w:rsid w:val="008B64F0"/>
    <w:rsid w:val="008B67CA"/>
    <w:rsid w:val="008B6AD4"/>
    <w:rsid w:val="008B6FC9"/>
    <w:rsid w:val="008B711E"/>
    <w:rsid w:val="008B7DAF"/>
    <w:rsid w:val="008C0954"/>
    <w:rsid w:val="008C0F65"/>
    <w:rsid w:val="008C186B"/>
    <w:rsid w:val="008C2619"/>
    <w:rsid w:val="008C2AEC"/>
    <w:rsid w:val="008C3085"/>
    <w:rsid w:val="008C3A63"/>
    <w:rsid w:val="008C3FB7"/>
    <w:rsid w:val="008C40D6"/>
    <w:rsid w:val="008C7010"/>
    <w:rsid w:val="008C7961"/>
    <w:rsid w:val="008D0BBE"/>
    <w:rsid w:val="008D1129"/>
    <w:rsid w:val="008D22DB"/>
    <w:rsid w:val="008D27CD"/>
    <w:rsid w:val="008D29B6"/>
    <w:rsid w:val="008D3FEF"/>
    <w:rsid w:val="008D4D8F"/>
    <w:rsid w:val="008D5B27"/>
    <w:rsid w:val="008D5C86"/>
    <w:rsid w:val="008D70F8"/>
    <w:rsid w:val="008E0085"/>
    <w:rsid w:val="008E179C"/>
    <w:rsid w:val="008E2016"/>
    <w:rsid w:val="008E211E"/>
    <w:rsid w:val="008E22FB"/>
    <w:rsid w:val="008E2A2C"/>
    <w:rsid w:val="008E36F3"/>
    <w:rsid w:val="008E5253"/>
    <w:rsid w:val="008E5264"/>
    <w:rsid w:val="008E5ED6"/>
    <w:rsid w:val="008E6B3B"/>
    <w:rsid w:val="008E6EAF"/>
    <w:rsid w:val="008E71E9"/>
    <w:rsid w:val="008E74CA"/>
    <w:rsid w:val="008E77A8"/>
    <w:rsid w:val="008F0BEF"/>
    <w:rsid w:val="008F16B4"/>
    <w:rsid w:val="008F38AC"/>
    <w:rsid w:val="008F44D8"/>
    <w:rsid w:val="008F4E0E"/>
    <w:rsid w:val="008F5158"/>
    <w:rsid w:val="008F5820"/>
    <w:rsid w:val="008F5D80"/>
    <w:rsid w:val="008F624C"/>
    <w:rsid w:val="008F68D5"/>
    <w:rsid w:val="008F7136"/>
    <w:rsid w:val="008F79FF"/>
    <w:rsid w:val="00900C8B"/>
    <w:rsid w:val="00901931"/>
    <w:rsid w:val="00903A87"/>
    <w:rsid w:val="009040C2"/>
    <w:rsid w:val="00904368"/>
    <w:rsid w:val="00904859"/>
    <w:rsid w:val="00904971"/>
    <w:rsid w:val="0090541D"/>
    <w:rsid w:val="009058AB"/>
    <w:rsid w:val="00905CA1"/>
    <w:rsid w:val="00905D14"/>
    <w:rsid w:val="00906236"/>
    <w:rsid w:val="00907526"/>
    <w:rsid w:val="009106E3"/>
    <w:rsid w:val="00910862"/>
    <w:rsid w:val="009108C9"/>
    <w:rsid w:val="00911E08"/>
    <w:rsid w:val="00911E89"/>
    <w:rsid w:val="00912DD8"/>
    <w:rsid w:val="009134A8"/>
    <w:rsid w:val="00913A6D"/>
    <w:rsid w:val="00913A74"/>
    <w:rsid w:val="00915F1D"/>
    <w:rsid w:val="00916499"/>
    <w:rsid w:val="00916603"/>
    <w:rsid w:val="0091739E"/>
    <w:rsid w:val="0091793B"/>
    <w:rsid w:val="0092010E"/>
    <w:rsid w:val="00920FBC"/>
    <w:rsid w:val="00920FD6"/>
    <w:rsid w:val="00921424"/>
    <w:rsid w:val="0092160E"/>
    <w:rsid w:val="00921D9E"/>
    <w:rsid w:val="00921F81"/>
    <w:rsid w:val="0092205C"/>
    <w:rsid w:val="0092500B"/>
    <w:rsid w:val="00925B35"/>
    <w:rsid w:val="00925B51"/>
    <w:rsid w:val="00926895"/>
    <w:rsid w:val="00926A27"/>
    <w:rsid w:val="00926EE8"/>
    <w:rsid w:val="00927654"/>
    <w:rsid w:val="00927FF8"/>
    <w:rsid w:val="009317A8"/>
    <w:rsid w:val="009320C7"/>
    <w:rsid w:val="009321FD"/>
    <w:rsid w:val="00932744"/>
    <w:rsid w:val="00932C7E"/>
    <w:rsid w:val="009330F7"/>
    <w:rsid w:val="0093400E"/>
    <w:rsid w:val="00934353"/>
    <w:rsid w:val="00934D01"/>
    <w:rsid w:val="009359E5"/>
    <w:rsid w:val="00935B37"/>
    <w:rsid w:val="009360F3"/>
    <w:rsid w:val="00936A52"/>
    <w:rsid w:val="00937D06"/>
    <w:rsid w:val="00940AD0"/>
    <w:rsid w:val="00940D72"/>
    <w:rsid w:val="00941B8C"/>
    <w:rsid w:val="00941F4D"/>
    <w:rsid w:val="0094283C"/>
    <w:rsid w:val="00942DA8"/>
    <w:rsid w:val="009442F4"/>
    <w:rsid w:val="00944DB9"/>
    <w:rsid w:val="00945A3F"/>
    <w:rsid w:val="009466A7"/>
    <w:rsid w:val="00947557"/>
    <w:rsid w:val="009506C3"/>
    <w:rsid w:val="00950A12"/>
    <w:rsid w:val="0095338B"/>
    <w:rsid w:val="00953748"/>
    <w:rsid w:val="00953B6D"/>
    <w:rsid w:val="00953B75"/>
    <w:rsid w:val="009540BA"/>
    <w:rsid w:val="00955103"/>
    <w:rsid w:val="00955250"/>
    <w:rsid w:val="00955A61"/>
    <w:rsid w:val="00955AB4"/>
    <w:rsid w:val="0095702B"/>
    <w:rsid w:val="00957281"/>
    <w:rsid w:val="009572F0"/>
    <w:rsid w:val="009577AE"/>
    <w:rsid w:val="0096057D"/>
    <w:rsid w:val="00961830"/>
    <w:rsid w:val="00961EDA"/>
    <w:rsid w:val="00962FD2"/>
    <w:rsid w:val="00964045"/>
    <w:rsid w:val="009642BD"/>
    <w:rsid w:val="0096447B"/>
    <w:rsid w:val="00964739"/>
    <w:rsid w:val="0096545A"/>
    <w:rsid w:val="00965528"/>
    <w:rsid w:val="00966004"/>
    <w:rsid w:val="009661BA"/>
    <w:rsid w:val="0096673C"/>
    <w:rsid w:val="00966F3B"/>
    <w:rsid w:val="0096752B"/>
    <w:rsid w:val="009704CD"/>
    <w:rsid w:val="00970643"/>
    <w:rsid w:val="00970DFB"/>
    <w:rsid w:val="00971588"/>
    <w:rsid w:val="00972895"/>
    <w:rsid w:val="009731E7"/>
    <w:rsid w:val="00973406"/>
    <w:rsid w:val="009739C3"/>
    <w:rsid w:val="00973A2F"/>
    <w:rsid w:val="00973F4A"/>
    <w:rsid w:val="009741AF"/>
    <w:rsid w:val="009746E6"/>
    <w:rsid w:val="00974DB8"/>
    <w:rsid w:val="00974FEE"/>
    <w:rsid w:val="009752F0"/>
    <w:rsid w:val="00975B65"/>
    <w:rsid w:val="00975C2E"/>
    <w:rsid w:val="009766A7"/>
    <w:rsid w:val="00976A6C"/>
    <w:rsid w:val="009772C1"/>
    <w:rsid w:val="0098112C"/>
    <w:rsid w:val="0098127E"/>
    <w:rsid w:val="009828C1"/>
    <w:rsid w:val="00982C08"/>
    <w:rsid w:val="0098388B"/>
    <w:rsid w:val="009848D2"/>
    <w:rsid w:val="00985748"/>
    <w:rsid w:val="00985C59"/>
    <w:rsid w:val="00985DD2"/>
    <w:rsid w:val="0098636D"/>
    <w:rsid w:val="00986ACA"/>
    <w:rsid w:val="00987861"/>
    <w:rsid w:val="00987CDE"/>
    <w:rsid w:val="00987EC6"/>
    <w:rsid w:val="009900DD"/>
    <w:rsid w:val="009912EA"/>
    <w:rsid w:val="00992DDB"/>
    <w:rsid w:val="00992FF1"/>
    <w:rsid w:val="0099320D"/>
    <w:rsid w:val="009935ED"/>
    <w:rsid w:val="00993BDE"/>
    <w:rsid w:val="00993F3D"/>
    <w:rsid w:val="00994C64"/>
    <w:rsid w:val="00996545"/>
    <w:rsid w:val="009975C7"/>
    <w:rsid w:val="00997B7B"/>
    <w:rsid w:val="009A0AC3"/>
    <w:rsid w:val="009A0B7D"/>
    <w:rsid w:val="009A0D86"/>
    <w:rsid w:val="009A2768"/>
    <w:rsid w:val="009A2E02"/>
    <w:rsid w:val="009A434E"/>
    <w:rsid w:val="009A52AC"/>
    <w:rsid w:val="009A5A79"/>
    <w:rsid w:val="009A5D6A"/>
    <w:rsid w:val="009A70F6"/>
    <w:rsid w:val="009A7102"/>
    <w:rsid w:val="009A756F"/>
    <w:rsid w:val="009A7DE8"/>
    <w:rsid w:val="009B094E"/>
    <w:rsid w:val="009B0CC0"/>
    <w:rsid w:val="009B1003"/>
    <w:rsid w:val="009B1436"/>
    <w:rsid w:val="009B19AA"/>
    <w:rsid w:val="009B27A3"/>
    <w:rsid w:val="009B292E"/>
    <w:rsid w:val="009B2AF6"/>
    <w:rsid w:val="009B3E9F"/>
    <w:rsid w:val="009B43CA"/>
    <w:rsid w:val="009B49ED"/>
    <w:rsid w:val="009B62B6"/>
    <w:rsid w:val="009B748A"/>
    <w:rsid w:val="009C0BA7"/>
    <w:rsid w:val="009C24F9"/>
    <w:rsid w:val="009C280A"/>
    <w:rsid w:val="009C3362"/>
    <w:rsid w:val="009C3B2B"/>
    <w:rsid w:val="009C432C"/>
    <w:rsid w:val="009C4520"/>
    <w:rsid w:val="009C5880"/>
    <w:rsid w:val="009C626E"/>
    <w:rsid w:val="009C654F"/>
    <w:rsid w:val="009C6B33"/>
    <w:rsid w:val="009C6F57"/>
    <w:rsid w:val="009C7270"/>
    <w:rsid w:val="009D0518"/>
    <w:rsid w:val="009D20FE"/>
    <w:rsid w:val="009D2F83"/>
    <w:rsid w:val="009D35F2"/>
    <w:rsid w:val="009D4EAE"/>
    <w:rsid w:val="009D54CC"/>
    <w:rsid w:val="009D6B92"/>
    <w:rsid w:val="009E0186"/>
    <w:rsid w:val="009E0D8F"/>
    <w:rsid w:val="009E1554"/>
    <w:rsid w:val="009E1DBC"/>
    <w:rsid w:val="009E292D"/>
    <w:rsid w:val="009E3C15"/>
    <w:rsid w:val="009E3CE1"/>
    <w:rsid w:val="009E3D1D"/>
    <w:rsid w:val="009E4278"/>
    <w:rsid w:val="009E4517"/>
    <w:rsid w:val="009E4AA3"/>
    <w:rsid w:val="009E4D2A"/>
    <w:rsid w:val="009E5ACD"/>
    <w:rsid w:val="009E5C18"/>
    <w:rsid w:val="009E6027"/>
    <w:rsid w:val="009E641A"/>
    <w:rsid w:val="009E66AB"/>
    <w:rsid w:val="009E6BB5"/>
    <w:rsid w:val="009F06E6"/>
    <w:rsid w:val="009F0A47"/>
    <w:rsid w:val="009F0BC1"/>
    <w:rsid w:val="009F1241"/>
    <w:rsid w:val="009F1414"/>
    <w:rsid w:val="009F1511"/>
    <w:rsid w:val="009F1561"/>
    <w:rsid w:val="009F1ADE"/>
    <w:rsid w:val="009F330D"/>
    <w:rsid w:val="009F33A6"/>
    <w:rsid w:val="009F3E16"/>
    <w:rsid w:val="009F40D4"/>
    <w:rsid w:val="009F411C"/>
    <w:rsid w:val="009F4AB9"/>
    <w:rsid w:val="009F54FB"/>
    <w:rsid w:val="009F74B5"/>
    <w:rsid w:val="009F76D5"/>
    <w:rsid w:val="009F78AD"/>
    <w:rsid w:val="00A0005A"/>
    <w:rsid w:val="00A003A0"/>
    <w:rsid w:val="00A005A9"/>
    <w:rsid w:val="00A00C23"/>
    <w:rsid w:val="00A00CEA"/>
    <w:rsid w:val="00A015A1"/>
    <w:rsid w:val="00A0254E"/>
    <w:rsid w:val="00A031DA"/>
    <w:rsid w:val="00A03207"/>
    <w:rsid w:val="00A03CEA"/>
    <w:rsid w:val="00A040D9"/>
    <w:rsid w:val="00A0455D"/>
    <w:rsid w:val="00A05609"/>
    <w:rsid w:val="00A0670F"/>
    <w:rsid w:val="00A06AE4"/>
    <w:rsid w:val="00A07B11"/>
    <w:rsid w:val="00A07B5C"/>
    <w:rsid w:val="00A10561"/>
    <w:rsid w:val="00A109F7"/>
    <w:rsid w:val="00A119AC"/>
    <w:rsid w:val="00A11C3F"/>
    <w:rsid w:val="00A12048"/>
    <w:rsid w:val="00A1290B"/>
    <w:rsid w:val="00A1421F"/>
    <w:rsid w:val="00A14344"/>
    <w:rsid w:val="00A150F2"/>
    <w:rsid w:val="00A15478"/>
    <w:rsid w:val="00A15DC0"/>
    <w:rsid w:val="00A1613D"/>
    <w:rsid w:val="00A168A6"/>
    <w:rsid w:val="00A16DB8"/>
    <w:rsid w:val="00A17409"/>
    <w:rsid w:val="00A17667"/>
    <w:rsid w:val="00A17D80"/>
    <w:rsid w:val="00A20101"/>
    <w:rsid w:val="00A20F71"/>
    <w:rsid w:val="00A223EB"/>
    <w:rsid w:val="00A224D5"/>
    <w:rsid w:val="00A224E6"/>
    <w:rsid w:val="00A22B54"/>
    <w:rsid w:val="00A22B75"/>
    <w:rsid w:val="00A23071"/>
    <w:rsid w:val="00A2396E"/>
    <w:rsid w:val="00A245F8"/>
    <w:rsid w:val="00A2571D"/>
    <w:rsid w:val="00A257EB"/>
    <w:rsid w:val="00A26140"/>
    <w:rsid w:val="00A2631E"/>
    <w:rsid w:val="00A26C38"/>
    <w:rsid w:val="00A2734D"/>
    <w:rsid w:val="00A30428"/>
    <w:rsid w:val="00A31A80"/>
    <w:rsid w:val="00A32706"/>
    <w:rsid w:val="00A32BEA"/>
    <w:rsid w:val="00A32EC2"/>
    <w:rsid w:val="00A33AE4"/>
    <w:rsid w:val="00A3450F"/>
    <w:rsid w:val="00A3461E"/>
    <w:rsid w:val="00A34A6B"/>
    <w:rsid w:val="00A34BF4"/>
    <w:rsid w:val="00A3520E"/>
    <w:rsid w:val="00A35C0D"/>
    <w:rsid w:val="00A362EE"/>
    <w:rsid w:val="00A3662D"/>
    <w:rsid w:val="00A37DED"/>
    <w:rsid w:val="00A4007D"/>
    <w:rsid w:val="00A40319"/>
    <w:rsid w:val="00A40B30"/>
    <w:rsid w:val="00A40D54"/>
    <w:rsid w:val="00A41F2F"/>
    <w:rsid w:val="00A42807"/>
    <w:rsid w:val="00A4311F"/>
    <w:rsid w:val="00A43351"/>
    <w:rsid w:val="00A44912"/>
    <w:rsid w:val="00A44B83"/>
    <w:rsid w:val="00A4517E"/>
    <w:rsid w:val="00A45A4E"/>
    <w:rsid w:val="00A463EC"/>
    <w:rsid w:val="00A46FC8"/>
    <w:rsid w:val="00A475FA"/>
    <w:rsid w:val="00A47A0E"/>
    <w:rsid w:val="00A5006C"/>
    <w:rsid w:val="00A501B4"/>
    <w:rsid w:val="00A50CA3"/>
    <w:rsid w:val="00A50D14"/>
    <w:rsid w:val="00A513BD"/>
    <w:rsid w:val="00A52162"/>
    <w:rsid w:val="00A5257D"/>
    <w:rsid w:val="00A52DFB"/>
    <w:rsid w:val="00A52F31"/>
    <w:rsid w:val="00A52F45"/>
    <w:rsid w:val="00A534B1"/>
    <w:rsid w:val="00A53F4A"/>
    <w:rsid w:val="00A54BF9"/>
    <w:rsid w:val="00A54EBB"/>
    <w:rsid w:val="00A56DD0"/>
    <w:rsid w:val="00A605D3"/>
    <w:rsid w:val="00A60AB7"/>
    <w:rsid w:val="00A6107E"/>
    <w:rsid w:val="00A6132F"/>
    <w:rsid w:val="00A62226"/>
    <w:rsid w:val="00A62246"/>
    <w:rsid w:val="00A63821"/>
    <w:rsid w:val="00A6418E"/>
    <w:rsid w:val="00A646F5"/>
    <w:rsid w:val="00A647D6"/>
    <w:rsid w:val="00A65126"/>
    <w:rsid w:val="00A6567B"/>
    <w:rsid w:val="00A66759"/>
    <w:rsid w:val="00A66BC3"/>
    <w:rsid w:val="00A67444"/>
    <w:rsid w:val="00A67B63"/>
    <w:rsid w:val="00A67CEF"/>
    <w:rsid w:val="00A70217"/>
    <w:rsid w:val="00A70CFD"/>
    <w:rsid w:val="00A712FA"/>
    <w:rsid w:val="00A71A43"/>
    <w:rsid w:val="00A71FE8"/>
    <w:rsid w:val="00A72FC3"/>
    <w:rsid w:val="00A73D3B"/>
    <w:rsid w:val="00A74B27"/>
    <w:rsid w:val="00A74EDA"/>
    <w:rsid w:val="00A767EF"/>
    <w:rsid w:val="00A7761C"/>
    <w:rsid w:val="00A80215"/>
    <w:rsid w:val="00A8051C"/>
    <w:rsid w:val="00A8056F"/>
    <w:rsid w:val="00A8057F"/>
    <w:rsid w:val="00A805D0"/>
    <w:rsid w:val="00A80C59"/>
    <w:rsid w:val="00A82A30"/>
    <w:rsid w:val="00A8362D"/>
    <w:rsid w:val="00A83ADB"/>
    <w:rsid w:val="00A83EA1"/>
    <w:rsid w:val="00A84596"/>
    <w:rsid w:val="00A84DC2"/>
    <w:rsid w:val="00A8587D"/>
    <w:rsid w:val="00A8593E"/>
    <w:rsid w:val="00A85FDB"/>
    <w:rsid w:val="00A862E0"/>
    <w:rsid w:val="00A86328"/>
    <w:rsid w:val="00A86EA0"/>
    <w:rsid w:val="00A8742E"/>
    <w:rsid w:val="00A87433"/>
    <w:rsid w:val="00A87BB2"/>
    <w:rsid w:val="00A916AC"/>
    <w:rsid w:val="00A917A7"/>
    <w:rsid w:val="00A91865"/>
    <w:rsid w:val="00A924EA"/>
    <w:rsid w:val="00A92F82"/>
    <w:rsid w:val="00A94BC5"/>
    <w:rsid w:val="00A94C77"/>
    <w:rsid w:val="00A967F7"/>
    <w:rsid w:val="00A96E2B"/>
    <w:rsid w:val="00AA01AA"/>
    <w:rsid w:val="00AA02A0"/>
    <w:rsid w:val="00AA0310"/>
    <w:rsid w:val="00AA0AA3"/>
    <w:rsid w:val="00AA0ACE"/>
    <w:rsid w:val="00AA1387"/>
    <w:rsid w:val="00AA1566"/>
    <w:rsid w:val="00AA1A6F"/>
    <w:rsid w:val="00AA1BD6"/>
    <w:rsid w:val="00AA3093"/>
    <w:rsid w:val="00AA69D4"/>
    <w:rsid w:val="00AA759A"/>
    <w:rsid w:val="00AA7E89"/>
    <w:rsid w:val="00AB0153"/>
    <w:rsid w:val="00AB0896"/>
    <w:rsid w:val="00AB09C8"/>
    <w:rsid w:val="00AB0DB5"/>
    <w:rsid w:val="00AB0DD0"/>
    <w:rsid w:val="00AB1BB8"/>
    <w:rsid w:val="00AB1BBA"/>
    <w:rsid w:val="00AB26A0"/>
    <w:rsid w:val="00AB2CAE"/>
    <w:rsid w:val="00AB371C"/>
    <w:rsid w:val="00AB3C0F"/>
    <w:rsid w:val="00AB4117"/>
    <w:rsid w:val="00AB45BA"/>
    <w:rsid w:val="00AB4687"/>
    <w:rsid w:val="00AB6738"/>
    <w:rsid w:val="00AB7225"/>
    <w:rsid w:val="00AB79D8"/>
    <w:rsid w:val="00AB7A2B"/>
    <w:rsid w:val="00AC0EB2"/>
    <w:rsid w:val="00AC2297"/>
    <w:rsid w:val="00AC24DC"/>
    <w:rsid w:val="00AC3623"/>
    <w:rsid w:val="00AC3A67"/>
    <w:rsid w:val="00AC3D27"/>
    <w:rsid w:val="00AC4575"/>
    <w:rsid w:val="00AC4E3D"/>
    <w:rsid w:val="00AC5561"/>
    <w:rsid w:val="00AC635A"/>
    <w:rsid w:val="00AC6544"/>
    <w:rsid w:val="00AC7029"/>
    <w:rsid w:val="00AC7709"/>
    <w:rsid w:val="00AD090F"/>
    <w:rsid w:val="00AD2BF7"/>
    <w:rsid w:val="00AD3156"/>
    <w:rsid w:val="00AD3F80"/>
    <w:rsid w:val="00AD494D"/>
    <w:rsid w:val="00AD4ECC"/>
    <w:rsid w:val="00AD585D"/>
    <w:rsid w:val="00AD699D"/>
    <w:rsid w:val="00AD72A0"/>
    <w:rsid w:val="00AD7C90"/>
    <w:rsid w:val="00AE13A8"/>
    <w:rsid w:val="00AE1BAF"/>
    <w:rsid w:val="00AE1DEC"/>
    <w:rsid w:val="00AE1E21"/>
    <w:rsid w:val="00AE227B"/>
    <w:rsid w:val="00AE2B63"/>
    <w:rsid w:val="00AE3D5F"/>
    <w:rsid w:val="00AE3DEB"/>
    <w:rsid w:val="00AE491A"/>
    <w:rsid w:val="00AE5FE9"/>
    <w:rsid w:val="00AE5FF7"/>
    <w:rsid w:val="00AE793B"/>
    <w:rsid w:val="00AF045D"/>
    <w:rsid w:val="00AF0CD9"/>
    <w:rsid w:val="00AF1EAE"/>
    <w:rsid w:val="00AF2266"/>
    <w:rsid w:val="00AF2AC2"/>
    <w:rsid w:val="00AF383D"/>
    <w:rsid w:val="00AF3E20"/>
    <w:rsid w:val="00AF448D"/>
    <w:rsid w:val="00AF4AD5"/>
    <w:rsid w:val="00AF6CD4"/>
    <w:rsid w:val="00AF6E36"/>
    <w:rsid w:val="00AF7090"/>
    <w:rsid w:val="00AF717D"/>
    <w:rsid w:val="00B00250"/>
    <w:rsid w:val="00B0162A"/>
    <w:rsid w:val="00B01775"/>
    <w:rsid w:val="00B021DD"/>
    <w:rsid w:val="00B02EAD"/>
    <w:rsid w:val="00B030D5"/>
    <w:rsid w:val="00B03338"/>
    <w:rsid w:val="00B03884"/>
    <w:rsid w:val="00B03E20"/>
    <w:rsid w:val="00B0489F"/>
    <w:rsid w:val="00B06549"/>
    <w:rsid w:val="00B06928"/>
    <w:rsid w:val="00B06CDA"/>
    <w:rsid w:val="00B06D29"/>
    <w:rsid w:val="00B07B69"/>
    <w:rsid w:val="00B111D9"/>
    <w:rsid w:val="00B1269E"/>
    <w:rsid w:val="00B134D0"/>
    <w:rsid w:val="00B13589"/>
    <w:rsid w:val="00B1404D"/>
    <w:rsid w:val="00B14B88"/>
    <w:rsid w:val="00B152EB"/>
    <w:rsid w:val="00B158E8"/>
    <w:rsid w:val="00B16FD8"/>
    <w:rsid w:val="00B206EF"/>
    <w:rsid w:val="00B21216"/>
    <w:rsid w:val="00B218BB"/>
    <w:rsid w:val="00B21B4A"/>
    <w:rsid w:val="00B232AE"/>
    <w:rsid w:val="00B24742"/>
    <w:rsid w:val="00B25863"/>
    <w:rsid w:val="00B25B88"/>
    <w:rsid w:val="00B268D4"/>
    <w:rsid w:val="00B30841"/>
    <w:rsid w:val="00B30C4B"/>
    <w:rsid w:val="00B30E35"/>
    <w:rsid w:val="00B325F4"/>
    <w:rsid w:val="00B32797"/>
    <w:rsid w:val="00B331EE"/>
    <w:rsid w:val="00B33ED5"/>
    <w:rsid w:val="00B34DAB"/>
    <w:rsid w:val="00B35414"/>
    <w:rsid w:val="00B35BAC"/>
    <w:rsid w:val="00B35D85"/>
    <w:rsid w:val="00B36713"/>
    <w:rsid w:val="00B37926"/>
    <w:rsid w:val="00B37C51"/>
    <w:rsid w:val="00B4019F"/>
    <w:rsid w:val="00B4087B"/>
    <w:rsid w:val="00B40AF0"/>
    <w:rsid w:val="00B40BE4"/>
    <w:rsid w:val="00B40E3D"/>
    <w:rsid w:val="00B4183D"/>
    <w:rsid w:val="00B431A0"/>
    <w:rsid w:val="00B432A3"/>
    <w:rsid w:val="00B43A0B"/>
    <w:rsid w:val="00B43AC4"/>
    <w:rsid w:val="00B44134"/>
    <w:rsid w:val="00B4416C"/>
    <w:rsid w:val="00B441F5"/>
    <w:rsid w:val="00B44836"/>
    <w:rsid w:val="00B46A88"/>
    <w:rsid w:val="00B47775"/>
    <w:rsid w:val="00B50152"/>
    <w:rsid w:val="00B50BDE"/>
    <w:rsid w:val="00B50E8E"/>
    <w:rsid w:val="00B51617"/>
    <w:rsid w:val="00B52325"/>
    <w:rsid w:val="00B52CB8"/>
    <w:rsid w:val="00B52D5A"/>
    <w:rsid w:val="00B52E79"/>
    <w:rsid w:val="00B52E9F"/>
    <w:rsid w:val="00B53094"/>
    <w:rsid w:val="00B5439A"/>
    <w:rsid w:val="00B5594E"/>
    <w:rsid w:val="00B5602F"/>
    <w:rsid w:val="00B562D0"/>
    <w:rsid w:val="00B564C7"/>
    <w:rsid w:val="00B57082"/>
    <w:rsid w:val="00B57310"/>
    <w:rsid w:val="00B6006D"/>
    <w:rsid w:val="00B60C9E"/>
    <w:rsid w:val="00B611F2"/>
    <w:rsid w:val="00B61935"/>
    <w:rsid w:val="00B623B2"/>
    <w:rsid w:val="00B64D5F"/>
    <w:rsid w:val="00B65320"/>
    <w:rsid w:val="00B6532F"/>
    <w:rsid w:val="00B65EE8"/>
    <w:rsid w:val="00B65FFE"/>
    <w:rsid w:val="00B676BE"/>
    <w:rsid w:val="00B67B5D"/>
    <w:rsid w:val="00B7070D"/>
    <w:rsid w:val="00B7073A"/>
    <w:rsid w:val="00B71545"/>
    <w:rsid w:val="00B71D15"/>
    <w:rsid w:val="00B72120"/>
    <w:rsid w:val="00B73016"/>
    <w:rsid w:val="00B734D6"/>
    <w:rsid w:val="00B75F84"/>
    <w:rsid w:val="00B7620B"/>
    <w:rsid w:val="00B771D6"/>
    <w:rsid w:val="00B77328"/>
    <w:rsid w:val="00B774ED"/>
    <w:rsid w:val="00B775C1"/>
    <w:rsid w:val="00B804A6"/>
    <w:rsid w:val="00B80895"/>
    <w:rsid w:val="00B816F7"/>
    <w:rsid w:val="00B81B8E"/>
    <w:rsid w:val="00B81BA8"/>
    <w:rsid w:val="00B83027"/>
    <w:rsid w:val="00B843CE"/>
    <w:rsid w:val="00B84832"/>
    <w:rsid w:val="00B85DA8"/>
    <w:rsid w:val="00B85FC0"/>
    <w:rsid w:val="00B862E0"/>
    <w:rsid w:val="00B86583"/>
    <w:rsid w:val="00B9069A"/>
    <w:rsid w:val="00B91461"/>
    <w:rsid w:val="00B9229B"/>
    <w:rsid w:val="00B9268F"/>
    <w:rsid w:val="00B92958"/>
    <w:rsid w:val="00B93085"/>
    <w:rsid w:val="00B93329"/>
    <w:rsid w:val="00B93AA9"/>
    <w:rsid w:val="00B9459D"/>
    <w:rsid w:val="00B94F16"/>
    <w:rsid w:val="00B94F20"/>
    <w:rsid w:val="00B95275"/>
    <w:rsid w:val="00B95475"/>
    <w:rsid w:val="00B956E4"/>
    <w:rsid w:val="00B96988"/>
    <w:rsid w:val="00B9721B"/>
    <w:rsid w:val="00B97456"/>
    <w:rsid w:val="00B97533"/>
    <w:rsid w:val="00B9764D"/>
    <w:rsid w:val="00BA001D"/>
    <w:rsid w:val="00BA1C5F"/>
    <w:rsid w:val="00BA20D5"/>
    <w:rsid w:val="00BA2683"/>
    <w:rsid w:val="00BA26BF"/>
    <w:rsid w:val="00BA2775"/>
    <w:rsid w:val="00BA2A4C"/>
    <w:rsid w:val="00BA2AFF"/>
    <w:rsid w:val="00BA2C7A"/>
    <w:rsid w:val="00BA3B8D"/>
    <w:rsid w:val="00BA420F"/>
    <w:rsid w:val="00BA4A3E"/>
    <w:rsid w:val="00BA4B18"/>
    <w:rsid w:val="00BA5250"/>
    <w:rsid w:val="00BA5347"/>
    <w:rsid w:val="00BA5BE3"/>
    <w:rsid w:val="00BA69A1"/>
    <w:rsid w:val="00BA7249"/>
    <w:rsid w:val="00BA7408"/>
    <w:rsid w:val="00BB0004"/>
    <w:rsid w:val="00BB05B2"/>
    <w:rsid w:val="00BB0B41"/>
    <w:rsid w:val="00BB1D6B"/>
    <w:rsid w:val="00BB2691"/>
    <w:rsid w:val="00BB2CCC"/>
    <w:rsid w:val="00BB34D4"/>
    <w:rsid w:val="00BB4991"/>
    <w:rsid w:val="00BB5904"/>
    <w:rsid w:val="00BB5BE6"/>
    <w:rsid w:val="00BB5DAF"/>
    <w:rsid w:val="00BB5F60"/>
    <w:rsid w:val="00BB6207"/>
    <w:rsid w:val="00BB62C5"/>
    <w:rsid w:val="00BC19AA"/>
    <w:rsid w:val="00BC204C"/>
    <w:rsid w:val="00BC2CA0"/>
    <w:rsid w:val="00BC3D74"/>
    <w:rsid w:val="00BC3E7A"/>
    <w:rsid w:val="00BC425B"/>
    <w:rsid w:val="00BC47C1"/>
    <w:rsid w:val="00BC5005"/>
    <w:rsid w:val="00BC516C"/>
    <w:rsid w:val="00BC6745"/>
    <w:rsid w:val="00BC6845"/>
    <w:rsid w:val="00BC6B9E"/>
    <w:rsid w:val="00BC77E9"/>
    <w:rsid w:val="00BC7D2D"/>
    <w:rsid w:val="00BD03C1"/>
    <w:rsid w:val="00BD0490"/>
    <w:rsid w:val="00BD07EC"/>
    <w:rsid w:val="00BD0D06"/>
    <w:rsid w:val="00BD3FA6"/>
    <w:rsid w:val="00BD4A1C"/>
    <w:rsid w:val="00BD5066"/>
    <w:rsid w:val="00BD6529"/>
    <w:rsid w:val="00BD67BB"/>
    <w:rsid w:val="00BD6DEF"/>
    <w:rsid w:val="00BD6FD1"/>
    <w:rsid w:val="00BD7DAA"/>
    <w:rsid w:val="00BE00E2"/>
    <w:rsid w:val="00BE0B9D"/>
    <w:rsid w:val="00BE12A9"/>
    <w:rsid w:val="00BE15B7"/>
    <w:rsid w:val="00BE1624"/>
    <w:rsid w:val="00BE1F76"/>
    <w:rsid w:val="00BE23DD"/>
    <w:rsid w:val="00BE2D64"/>
    <w:rsid w:val="00BE3664"/>
    <w:rsid w:val="00BE48D2"/>
    <w:rsid w:val="00BE50D9"/>
    <w:rsid w:val="00BE512D"/>
    <w:rsid w:val="00BE59DB"/>
    <w:rsid w:val="00BE6C67"/>
    <w:rsid w:val="00BE6FED"/>
    <w:rsid w:val="00BE75AF"/>
    <w:rsid w:val="00BF0074"/>
    <w:rsid w:val="00BF0123"/>
    <w:rsid w:val="00BF0E6A"/>
    <w:rsid w:val="00BF114C"/>
    <w:rsid w:val="00BF237C"/>
    <w:rsid w:val="00BF3364"/>
    <w:rsid w:val="00BF33B0"/>
    <w:rsid w:val="00BF437B"/>
    <w:rsid w:val="00BF460E"/>
    <w:rsid w:val="00BF46A8"/>
    <w:rsid w:val="00BF4EAF"/>
    <w:rsid w:val="00BF4F81"/>
    <w:rsid w:val="00BF5753"/>
    <w:rsid w:val="00BF5A71"/>
    <w:rsid w:val="00BF6C36"/>
    <w:rsid w:val="00C00194"/>
    <w:rsid w:val="00C0164F"/>
    <w:rsid w:val="00C01BDB"/>
    <w:rsid w:val="00C021D8"/>
    <w:rsid w:val="00C0314D"/>
    <w:rsid w:val="00C043AE"/>
    <w:rsid w:val="00C04814"/>
    <w:rsid w:val="00C0598E"/>
    <w:rsid w:val="00C059C8"/>
    <w:rsid w:val="00C05B31"/>
    <w:rsid w:val="00C06163"/>
    <w:rsid w:val="00C068CB"/>
    <w:rsid w:val="00C07436"/>
    <w:rsid w:val="00C07568"/>
    <w:rsid w:val="00C07672"/>
    <w:rsid w:val="00C107BD"/>
    <w:rsid w:val="00C10B6D"/>
    <w:rsid w:val="00C11E6D"/>
    <w:rsid w:val="00C12BDD"/>
    <w:rsid w:val="00C12EFB"/>
    <w:rsid w:val="00C1330D"/>
    <w:rsid w:val="00C13F5A"/>
    <w:rsid w:val="00C14014"/>
    <w:rsid w:val="00C146DB"/>
    <w:rsid w:val="00C14914"/>
    <w:rsid w:val="00C15B4E"/>
    <w:rsid w:val="00C16EC1"/>
    <w:rsid w:val="00C17B13"/>
    <w:rsid w:val="00C20EAF"/>
    <w:rsid w:val="00C2106F"/>
    <w:rsid w:val="00C237F8"/>
    <w:rsid w:val="00C260F6"/>
    <w:rsid w:val="00C26F86"/>
    <w:rsid w:val="00C26FF0"/>
    <w:rsid w:val="00C312E8"/>
    <w:rsid w:val="00C32231"/>
    <w:rsid w:val="00C329DB"/>
    <w:rsid w:val="00C32CCF"/>
    <w:rsid w:val="00C33D19"/>
    <w:rsid w:val="00C351F3"/>
    <w:rsid w:val="00C35316"/>
    <w:rsid w:val="00C353BE"/>
    <w:rsid w:val="00C36281"/>
    <w:rsid w:val="00C366C9"/>
    <w:rsid w:val="00C3670C"/>
    <w:rsid w:val="00C368F5"/>
    <w:rsid w:val="00C369C5"/>
    <w:rsid w:val="00C36BF0"/>
    <w:rsid w:val="00C402E1"/>
    <w:rsid w:val="00C40EA8"/>
    <w:rsid w:val="00C4139B"/>
    <w:rsid w:val="00C4158E"/>
    <w:rsid w:val="00C41707"/>
    <w:rsid w:val="00C43275"/>
    <w:rsid w:val="00C433C5"/>
    <w:rsid w:val="00C435AC"/>
    <w:rsid w:val="00C4398A"/>
    <w:rsid w:val="00C45A9A"/>
    <w:rsid w:val="00C46127"/>
    <w:rsid w:val="00C4650A"/>
    <w:rsid w:val="00C46885"/>
    <w:rsid w:val="00C46BB2"/>
    <w:rsid w:val="00C50D1F"/>
    <w:rsid w:val="00C51789"/>
    <w:rsid w:val="00C526EC"/>
    <w:rsid w:val="00C53874"/>
    <w:rsid w:val="00C540B3"/>
    <w:rsid w:val="00C540D5"/>
    <w:rsid w:val="00C552AE"/>
    <w:rsid w:val="00C553E2"/>
    <w:rsid w:val="00C55E31"/>
    <w:rsid w:val="00C56387"/>
    <w:rsid w:val="00C56796"/>
    <w:rsid w:val="00C56FE7"/>
    <w:rsid w:val="00C57CA6"/>
    <w:rsid w:val="00C60095"/>
    <w:rsid w:val="00C602C7"/>
    <w:rsid w:val="00C611F6"/>
    <w:rsid w:val="00C615E5"/>
    <w:rsid w:val="00C6191F"/>
    <w:rsid w:val="00C61C6D"/>
    <w:rsid w:val="00C62D9E"/>
    <w:rsid w:val="00C62E96"/>
    <w:rsid w:val="00C63253"/>
    <w:rsid w:val="00C643B2"/>
    <w:rsid w:val="00C649CC"/>
    <w:rsid w:val="00C64CC9"/>
    <w:rsid w:val="00C64D19"/>
    <w:rsid w:val="00C64FE0"/>
    <w:rsid w:val="00C65132"/>
    <w:rsid w:val="00C66808"/>
    <w:rsid w:val="00C6707F"/>
    <w:rsid w:val="00C676CD"/>
    <w:rsid w:val="00C67D03"/>
    <w:rsid w:val="00C704FE"/>
    <w:rsid w:val="00C70CDF"/>
    <w:rsid w:val="00C72296"/>
    <w:rsid w:val="00C7304B"/>
    <w:rsid w:val="00C73079"/>
    <w:rsid w:val="00C7328F"/>
    <w:rsid w:val="00C743CD"/>
    <w:rsid w:val="00C74BB7"/>
    <w:rsid w:val="00C74C0D"/>
    <w:rsid w:val="00C74D29"/>
    <w:rsid w:val="00C74D62"/>
    <w:rsid w:val="00C75AAE"/>
    <w:rsid w:val="00C760F7"/>
    <w:rsid w:val="00C80137"/>
    <w:rsid w:val="00C81153"/>
    <w:rsid w:val="00C81DB0"/>
    <w:rsid w:val="00C81FF6"/>
    <w:rsid w:val="00C83CDC"/>
    <w:rsid w:val="00C83DFC"/>
    <w:rsid w:val="00C85AB9"/>
    <w:rsid w:val="00C85C85"/>
    <w:rsid w:val="00C85F2B"/>
    <w:rsid w:val="00C86815"/>
    <w:rsid w:val="00C86F74"/>
    <w:rsid w:val="00C870AD"/>
    <w:rsid w:val="00C90994"/>
    <w:rsid w:val="00C91184"/>
    <w:rsid w:val="00C911A4"/>
    <w:rsid w:val="00C92D3F"/>
    <w:rsid w:val="00C9373F"/>
    <w:rsid w:val="00C94789"/>
    <w:rsid w:val="00C95681"/>
    <w:rsid w:val="00C956C4"/>
    <w:rsid w:val="00C95A41"/>
    <w:rsid w:val="00C95BCA"/>
    <w:rsid w:val="00C95CCB"/>
    <w:rsid w:val="00C960BE"/>
    <w:rsid w:val="00C96432"/>
    <w:rsid w:val="00C9733E"/>
    <w:rsid w:val="00CA028F"/>
    <w:rsid w:val="00CA14A8"/>
    <w:rsid w:val="00CA1615"/>
    <w:rsid w:val="00CA1DD0"/>
    <w:rsid w:val="00CA1EE3"/>
    <w:rsid w:val="00CA20C2"/>
    <w:rsid w:val="00CA330B"/>
    <w:rsid w:val="00CA527A"/>
    <w:rsid w:val="00CA7187"/>
    <w:rsid w:val="00CA7C9D"/>
    <w:rsid w:val="00CA7FBD"/>
    <w:rsid w:val="00CB009A"/>
    <w:rsid w:val="00CB0685"/>
    <w:rsid w:val="00CB22F3"/>
    <w:rsid w:val="00CB29A6"/>
    <w:rsid w:val="00CB3B64"/>
    <w:rsid w:val="00CB6023"/>
    <w:rsid w:val="00CB62D6"/>
    <w:rsid w:val="00CB66DF"/>
    <w:rsid w:val="00CB7613"/>
    <w:rsid w:val="00CB7CFE"/>
    <w:rsid w:val="00CC006F"/>
    <w:rsid w:val="00CC08CC"/>
    <w:rsid w:val="00CC0E8F"/>
    <w:rsid w:val="00CC1251"/>
    <w:rsid w:val="00CC1559"/>
    <w:rsid w:val="00CC1579"/>
    <w:rsid w:val="00CC235A"/>
    <w:rsid w:val="00CC2CBD"/>
    <w:rsid w:val="00CC31F3"/>
    <w:rsid w:val="00CC3CBC"/>
    <w:rsid w:val="00CC3FF8"/>
    <w:rsid w:val="00CC4281"/>
    <w:rsid w:val="00CC4481"/>
    <w:rsid w:val="00CC45EB"/>
    <w:rsid w:val="00CC4667"/>
    <w:rsid w:val="00CC47DE"/>
    <w:rsid w:val="00CC4A09"/>
    <w:rsid w:val="00CC4D62"/>
    <w:rsid w:val="00CC532E"/>
    <w:rsid w:val="00CC5A25"/>
    <w:rsid w:val="00CC61B8"/>
    <w:rsid w:val="00CC67EF"/>
    <w:rsid w:val="00CD071C"/>
    <w:rsid w:val="00CD1813"/>
    <w:rsid w:val="00CD2DB8"/>
    <w:rsid w:val="00CD398A"/>
    <w:rsid w:val="00CD4239"/>
    <w:rsid w:val="00CD480D"/>
    <w:rsid w:val="00CD4B9E"/>
    <w:rsid w:val="00CD59DD"/>
    <w:rsid w:val="00CD6837"/>
    <w:rsid w:val="00CD6986"/>
    <w:rsid w:val="00CD71EE"/>
    <w:rsid w:val="00CD729B"/>
    <w:rsid w:val="00CD73FA"/>
    <w:rsid w:val="00CD7670"/>
    <w:rsid w:val="00CD7928"/>
    <w:rsid w:val="00CD7EBF"/>
    <w:rsid w:val="00CE0A08"/>
    <w:rsid w:val="00CE1EE4"/>
    <w:rsid w:val="00CE315F"/>
    <w:rsid w:val="00CE3176"/>
    <w:rsid w:val="00CE3401"/>
    <w:rsid w:val="00CE42F4"/>
    <w:rsid w:val="00CE5A74"/>
    <w:rsid w:val="00CE5B2C"/>
    <w:rsid w:val="00CE6C26"/>
    <w:rsid w:val="00CE78BF"/>
    <w:rsid w:val="00CE7C12"/>
    <w:rsid w:val="00CF0DF8"/>
    <w:rsid w:val="00CF1106"/>
    <w:rsid w:val="00CF1FB6"/>
    <w:rsid w:val="00CF2120"/>
    <w:rsid w:val="00CF2149"/>
    <w:rsid w:val="00CF22BB"/>
    <w:rsid w:val="00CF2829"/>
    <w:rsid w:val="00CF3B91"/>
    <w:rsid w:val="00CF3D6D"/>
    <w:rsid w:val="00CF406E"/>
    <w:rsid w:val="00CF4677"/>
    <w:rsid w:val="00CF4947"/>
    <w:rsid w:val="00CF4C5A"/>
    <w:rsid w:val="00CF4D0F"/>
    <w:rsid w:val="00CF6B6E"/>
    <w:rsid w:val="00CF7461"/>
    <w:rsid w:val="00CF74BF"/>
    <w:rsid w:val="00D0065B"/>
    <w:rsid w:val="00D00B2F"/>
    <w:rsid w:val="00D02DDA"/>
    <w:rsid w:val="00D0371D"/>
    <w:rsid w:val="00D03D81"/>
    <w:rsid w:val="00D03DB1"/>
    <w:rsid w:val="00D0436F"/>
    <w:rsid w:val="00D0545A"/>
    <w:rsid w:val="00D06456"/>
    <w:rsid w:val="00D06D1E"/>
    <w:rsid w:val="00D078D2"/>
    <w:rsid w:val="00D07C6B"/>
    <w:rsid w:val="00D109BE"/>
    <w:rsid w:val="00D10A2D"/>
    <w:rsid w:val="00D10AC0"/>
    <w:rsid w:val="00D114CE"/>
    <w:rsid w:val="00D125EE"/>
    <w:rsid w:val="00D129E8"/>
    <w:rsid w:val="00D12C69"/>
    <w:rsid w:val="00D13C72"/>
    <w:rsid w:val="00D13CB9"/>
    <w:rsid w:val="00D13F91"/>
    <w:rsid w:val="00D14692"/>
    <w:rsid w:val="00D14998"/>
    <w:rsid w:val="00D15089"/>
    <w:rsid w:val="00D152B3"/>
    <w:rsid w:val="00D15344"/>
    <w:rsid w:val="00D15857"/>
    <w:rsid w:val="00D16107"/>
    <w:rsid w:val="00D16D59"/>
    <w:rsid w:val="00D17FAE"/>
    <w:rsid w:val="00D208E4"/>
    <w:rsid w:val="00D2090A"/>
    <w:rsid w:val="00D209DA"/>
    <w:rsid w:val="00D21463"/>
    <w:rsid w:val="00D21AAA"/>
    <w:rsid w:val="00D21B26"/>
    <w:rsid w:val="00D21B62"/>
    <w:rsid w:val="00D22F0B"/>
    <w:rsid w:val="00D23E5A"/>
    <w:rsid w:val="00D2495A"/>
    <w:rsid w:val="00D25447"/>
    <w:rsid w:val="00D26312"/>
    <w:rsid w:val="00D26A71"/>
    <w:rsid w:val="00D272F3"/>
    <w:rsid w:val="00D27BA0"/>
    <w:rsid w:val="00D27F8D"/>
    <w:rsid w:val="00D31193"/>
    <w:rsid w:val="00D31973"/>
    <w:rsid w:val="00D32EEA"/>
    <w:rsid w:val="00D34729"/>
    <w:rsid w:val="00D356A1"/>
    <w:rsid w:val="00D362AF"/>
    <w:rsid w:val="00D36829"/>
    <w:rsid w:val="00D36949"/>
    <w:rsid w:val="00D37216"/>
    <w:rsid w:val="00D37503"/>
    <w:rsid w:val="00D37C8F"/>
    <w:rsid w:val="00D41A91"/>
    <w:rsid w:val="00D426A5"/>
    <w:rsid w:val="00D42A5F"/>
    <w:rsid w:val="00D42F01"/>
    <w:rsid w:val="00D43296"/>
    <w:rsid w:val="00D43413"/>
    <w:rsid w:val="00D43BB2"/>
    <w:rsid w:val="00D44716"/>
    <w:rsid w:val="00D44C82"/>
    <w:rsid w:val="00D4540F"/>
    <w:rsid w:val="00D45A43"/>
    <w:rsid w:val="00D47308"/>
    <w:rsid w:val="00D47D3A"/>
    <w:rsid w:val="00D50BAF"/>
    <w:rsid w:val="00D5113E"/>
    <w:rsid w:val="00D516F7"/>
    <w:rsid w:val="00D51783"/>
    <w:rsid w:val="00D52E5C"/>
    <w:rsid w:val="00D52FAE"/>
    <w:rsid w:val="00D53965"/>
    <w:rsid w:val="00D545C0"/>
    <w:rsid w:val="00D54B71"/>
    <w:rsid w:val="00D54F2E"/>
    <w:rsid w:val="00D554D9"/>
    <w:rsid w:val="00D563CE"/>
    <w:rsid w:val="00D57DF0"/>
    <w:rsid w:val="00D57E2C"/>
    <w:rsid w:val="00D61167"/>
    <w:rsid w:val="00D615B9"/>
    <w:rsid w:val="00D61A7A"/>
    <w:rsid w:val="00D62366"/>
    <w:rsid w:val="00D62B8B"/>
    <w:rsid w:val="00D6389D"/>
    <w:rsid w:val="00D64A9F"/>
    <w:rsid w:val="00D658F8"/>
    <w:rsid w:val="00D65F57"/>
    <w:rsid w:val="00D65F78"/>
    <w:rsid w:val="00D66072"/>
    <w:rsid w:val="00D6631B"/>
    <w:rsid w:val="00D66337"/>
    <w:rsid w:val="00D66A6A"/>
    <w:rsid w:val="00D70B84"/>
    <w:rsid w:val="00D70DC3"/>
    <w:rsid w:val="00D7138C"/>
    <w:rsid w:val="00D71458"/>
    <w:rsid w:val="00D72604"/>
    <w:rsid w:val="00D73C99"/>
    <w:rsid w:val="00D73ED4"/>
    <w:rsid w:val="00D75439"/>
    <w:rsid w:val="00D7629A"/>
    <w:rsid w:val="00D762D5"/>
    <w:rsid w:val="00D77527"/>
    <w:rsid w:val="00D778B2"/>
    <w:rsid w:val="00D77B1D"/>
    <w:rsid w:val="00D80B88"/>
    <w:rsid w:val="00D84D06"/>
    <w:rsid w:val="00D85363"/>
    <w:rsid w:val="00D854D4"/>
    <w:rsid w:val="00D85DC6"/>
    <w:rsid w:val="00D86A06"/>
    <w:rsid w:val="00D86DC8"/>
    <w:rsid w:val="00D87219"/>
    <w:rsid w:val="00D87761"/>
    <w:rsid w:val="00D87F2A"/>
    <w:rsid w:val="00D90A84"/>
    <w:rsid w:val="00D90B6A"/>
    <w:rsid w:val="00D90E91"/>
    <w:rsid w:val="00D91C79"/>
    <w:rsid w:val="00D933DC"/>
    <w:rsid w:val="00D947B9"/>
    <w:rsid w:val="00D9549A"/>
    <w:rsid w:val="00D957EC"/>
    <w:rsid w:val="00D97727"/>
    <w:rsid w:val="00D97DE6"/>
    <w:rsid w:val="00DA1136"/>
    <w:rsid w:val="00DA25CA"/>
    <w:rsid w:val="00DA355E"/>
    <w:rsid w:val="00DA3B0A"/>
    <w:rsid w:val="00DA3B9A"/>
    <w:rsid w:val="00DA4295"/>
    <w:rsid w:val="00DA43D1"/>
    <w:rsid w:val="00DA5615"/>
    <w:rsid w:val="00DA5932"/>
    <w:rsid w:val="00DA6655"/>
    <w:rsid w:val="00DA704F"/>
    <w:rsid w:val="00DA7524"/>
    <w:rsid w:val="00DA7B1B"/>
    <w:rsid w:val="00DB0341"/>
    <w:rsid w:val="00DB2035"/>
    <w:rsid w:val="00DB215A"/>
    <w:rsid w:val="00DB3733"/>
    <w:rsid w:val="00DB3C5D"/>
    <w:rsid w:val="00DB5461"/>
    <w:rsid w:val="00DB5681"/>
    <w:rsid w:val="00DB61F7"/>
    <w:rsid w:val="00DB6354"/>
    <w:rsid w:val="00DB6414"/>
    <w:rsid w:val="00DB744D"/>
    <w:rsid w:val="00DB76C3"/>
    <w:rsid w:val="00DC0151"/>
    <w:rsid w:val="00DC1177"/>
    <w:rsid w:val="00DC117B"/>
    <w:rsid w:val="00DC1628"/>
    <w:rsid w:val="00DC24BA"/>
    <w:rsid w:val="00DC2C4F"/>
    <w:rsid w:val="00DC342D"/>
    <w:rsid w:val="00DC3FDF"/>
    <w:rsid w:val="00DC4096"/>
    <w:rsid w:val="00DC4F30"/>
    <w:rsid w:val="00DC6857"/>
    <w:rsid w:val="00DC76A5"/>
    <w:rsid w:val="00DD0882"/>
    <w:rsid w:val="00DD1113"/>
    <w:rsid w:val="00DD16AA"/>
    <w:rsid w:val="00DD18F7"/>
    <w:rsid w:val="00DD2276"/>
    <w:rsid w:val="00DD2490"/>
    <w:rsid w:val="00DD2735"/>
    <w:rsid w:val="00DD2A24"/>
    <w:rsid w:val="00DD3EF7"/>
    <w:rsid w:val="00DD4470"/>
    <w:rsid w:val="00DD5199"/>
    <w:rsid w:val="00DD54FA"/>
    <w:rsid w:val="00DD5CA7"/>
    <w:rsid w:val="00DD6FFA"/>
    <w:rsid w:val="00DD707E"/>
    <w:rsid w:val="00DE01CD"/>
    <w:rsid w:val="00DE04FE"/>
    <w:rsid w:val="00DE052D"/>
    <w:rsid w:val="00DE0D7D"/>
    <w:rsid w:val="00DE240C"/>
    <w:rsid w:val="00DE2500"/>
    <w:rsid w:val="00DE2C91"/>
    <w:rsid w:val="00DE3BB6"/>
    <w:rsid w:val="00DE408B"/>
    <w:rsid w:val="00DE4429"/>
    <w:rsid w:val="00DE4E6E"/>
    <w:rsid w:val="00DE5380"/>
    <w:rsid w:val="00DE575F"/>
    <w:rsid w:val="00DE5E3A"/>
    <w:rsid w:val="00DE69B6"/>
    <w:rsid w:val="00DE711A"/>
    <w:rsid w:val="00DE72BA"/>
    <w:rsid w:val="00DF0180"/>
    <w:rsid w:val="00DF0D37"/>
    <w:rsid w:val="00DF39F7"/>
    <w:rsid w:val="00DF3A67"/>
    <w:rsid w:val="00DF3AE9"/>
    <w:rsid w:val="00DF48B1"/>
    <w:rsid w:val="00DF4CC2"/>
    <w:rsid w:val="00DF52D7"/>
    <w:rsid w:val="00DF54B7"/>
    <w:rsid w:val="00DF5555"/>
    <w:rsid w:val="00DF57A6"/>
    <w:rsid w:val="00DF6C33"/>
    <w:rsid w:val="00DF7354"/>
    <w:rsid w:val="00DF7437"/>
    <w:rsid w:val="00DF7667"/>
    <w:rsid w:val="00E00A4B"/>
    <w:rsid w:val="00E00FD1"/>
    <w:rsid w:val="00E0154F"/>
    <w:rsid w:val="00E01A34"/>
    <w:rsid w:val="00E01BDB"/>
    <w:rsid w:val="00E01E49"/>
    <w:rsid w:val="00E0228D"/>
    <w:rsid w:val="00E03E1C"/>
    <w:rsid w:val="00E046AB"/>
    <w:rsid w:val="00E06159"/>
    <w:rsid w:val="00E063FE"/>
    <w:rsid w:val="00E06D6C"/>
    <w:rsid w:val="00E077A9"/>
    <w:rsid w:val="00E07BF2"/>
    <w:rsid w:val="00E07C30"/>
    <w:rsid w:val="00E07EE2"/>
    <w:rsid w:val="00E101AB"/>
    <w:rsid w:val="00E117C8"/>
    <w:rsid w:val="00E1209D"/>
    <w:rsid w:val="00E12E1B"/>
    <w:rsid w:val="00E13C8F"/>
    <w:rsid w:val="00E13DE9"/>
    <w:rsid w:val="00E14161"/>
    <w:rsid w:val="00E143C5"/>
    <w:rsid w:val="00E143FD"/>
    <w:rsid w:val="00E147BD"/>
    <w:rsid w:val="00E14902"/>
    <w:rsid w:val="00E15070"/>
    <w:rsid w:val="00E15DB2"/>
    <w:rsid w:val="00E16522"/>
    <w:rsid w:val="00E16E8D"/>
    <w:rsid w:val="00E17217"/>
    <w:rsid w:val="00E17762"/>
    <w:rsid w:val="00E17A04"/>
    <w:rsid w:val="00E21D7A"/>
    <w:rsid w:val="00E225CD"/>
    <w:rsid w:val="00E23636"/>
    <w:rsid w:val="00E236B9"/>
    <w:rsid w:val="00E24019"/>
    <w:rsid w:val="00E2457B"/>
    <w:rsid w:val="00E24A9F"/>
    <w:rsid w:val="00E257D3"/>
    <w:rsid w:val="00E26E19"/>
    <w:rsid w:val="00E2725C"/>
    <w:rsid w:val="00E30A9C"/>
    <w:rsid w:val="00E30E0F"/>
    <w:rsid w:val="00E311D0"/>
    <w:rsid w:val="00E326B1"/>
    <w:rsid w:val="00E32858"/>
    <w:rsid w:val="00E34010"/>
    <w:rsid w:val="00E34C4D"/>
    <w:rsid w:val="00E35CFA"/>
    <w:rsid w:val="00E362B9"/>
    <w:rsid w:val="00E36496"/>
    <w:rsid w:val="00E36D12"/>
    <w:rsid w:val="00E37182"/>
    <w:rsid w:val="00E37DA7"/>
    <w:rsid w:val="00E37F57"/>
    <w:rsid w:val="00E40836"/>
    <w:rsid w:val="00E410B3"/>
    <w:rsid w:val="00E41E30"/>
    <w:rsid w:val="00E42A29"/>
    <w:rsid w:val="00E42B29"/>
    <w:rsid w:val="00E42D65"/>
    <w:rsid w:val="00E4316D"/>
    <w:rsid w:val="00E43C05"/>
    <w:rsid w:val="00E44DF1"/>
    <w:rsid w:val="00E45284"/>
    <w:rsid w:val="00E45D81"/>
    <w:rsid w:val="00E505CC"/>
    <w:rsid w:val="00E50AEE"/>
    <w:rsid w:val="00E52527"/>
    <w:rsid w:val="00E52855"/>
    <w:rsid w:val="00E5304A"/>
    <w:rsid w:val="00E532AB"/>
    <w:rsid w:val="00E53522"/>
    <w:rsid w:val="00E5380E"/>
    <w:rsid w:val="00E53EA5"/>
    <w:rsid w:val="00E5496D"/>
    <w:rsid w:val="00E55129"/>
    <w:rsid w:val="00E5577D"/>
    <w:rsid w:val="00E55F84"/>
    <w:rsid w:val="00E564CC"/>
    <w:rsid w:val="00E56624"/>
    <w:rsid w:val="00E56EEB"/>
    <w:rsid w:val="00E56F6C"/>
    <w:rsid w:val="00E6169D"/>
    <w:rsid w:val="00E6188D"/>
    <w:rsid w:val="00E61C28"/>
    <w:rsid w:val="00E626B5"/>
    <w:rsid w:val="00E62794"/>
    <w:rsid w:val="00E638A5"/>
    <w:rsid w:val="00E63E54"/>
    <w:rsid w:val="00E64015"/>
    <w:rsid w:val="00E64EBD"/>
    <w:rsid w:val="00E6571E"/>
    <w:rsid w:val="00E65882"/>
    <w:rsid w:val="00E669AB"/>
    <w:rsid w:val="00E66D17"/>
    <w:rsid w:val="00E6713C"/>
    <w:rsid w:val="00E67753"/>
    <w:rsid w:val="00E708BB"/>
    <w:rsid w:val="00E70C9F"/>
    <w:rsid w:val="00E713CC"/>
    <w:rsid w:val="00E71787"/>
    <w:rsid w:val="00E741BD"/>
    <w:rsid w:val="00E74CFC"/>
    <w:rsid w:val="00E75F22"/>
    <w:rsid w:val="00E76AD0"/>
    <w:rsid w:val="00E76BC9"/>
    <w:rsid w:val="00E76EE6"/>
    <w:rsid w:val="00E774D9"/>
    <w:rsid w:val="00E77770"/>
    <w:rsid w:val="00E77912"/>
    <w:rsid w:val="00E77B5D"/>
    <w:rsid w:val="00E804F2"/>
    <w:rsid w:val="00E809DF"/>
    <w:rsid w:val="00E81308"/>
    <w:rsid w:val="00E81725"/>
    <w:rsid w:val="00E81B91"/>
    <w:rsid w:val="00E83B05"/>
    <w:rsid w:val="00E83D83"/>
    <w:rsid w:val="00E83EC0"/>
    <w:rsid w:val="00E845DB"/>
    <w:rsid w:val="00E84C0B"/>
    <w:rsid w:val="00E862C4"/>
    <w:rsid w:val="00E865E2"/>
    <w:rsid w:val="00E86D5F"/>
    <w:rsid w:val="00E87637"/>
    <w:rsid w:val="00E87992"/>
    <w:rsid w:val="00E90290"/>
    <w:rsid w:val="00E9065C"/>
    <w:rsid w:val="00E92131"/>
    <w:rsid w:val="00E9229D"/>
    <w:rsid w:val="00E927AB"/>
    <w:rsid w:val="00E92908"/>
    <w:rsid w:val="00E95976"/>
    <w:rsid w:val="00E96637"/>
    <w:rsid w:val="00E96B34"/>
    <w:rsid w:val="00E96EEA"/>
    <w:rsid w:val="00E971A4"/>
    <w:rsid w:val="00E97595"/>
    <w:rsid w:val="00E9759B"/>
    <w:rsid w:val="00E97BF2"/>
    <w:rsid w:val="00E97CC2"/>
    <w:rsid w:val="00E97CD9"/>
    <w:rsid w:val="00EA1A10"/>
    <w:rsid w:val="00EA1DDD"/>
    <w:rsid w:val="00EA24A2"/>
    <w:rsid w:val="00EA28B9"/>
    <w:rsid w:val="00EA4891"/>
    <w:rsid w:val="00EA4FB1"/>
    <w:rsid w:val="00EA5D3E"/>
    <w:rsid w:val="00EA63DD"/>
    <w:rsid w:val="00EA6C51"/>
    <w:rsid w:val="00EA7A0D"/>
    <w:rsid w:val="00EA7AC3"/>
    <w:rsid w:val="00EA7B99"/>
    <w:rsid w:val="00EA7DD8"/>
    <w:rsid w:val="00EA7EEF"/>
    <w:rsid w:val="00EB032C"/>
    <w:rsid w:val="00EB0351"/>
    <w:rsid w:val="00EB065C"/>
    <w:rsid w:val="00EB0FD7"/>
    <w:rsid w:val="00EB1567"/>
    <w:rsid w:val="00EB1ED4"/>
    <w:rsid w:val="00EB28EE"/>
    <w:rsid w:val="00EB3EC3"/>
    <w:rsid w:val="00EB3F9D"/>
    <w:rsid w:val="00EB48B8"/>
    <w:rsid w:val="00EB5A54"/>
    <w:rsid w:val="00EB7672"/>
    <w:rsid w:val="00EB7AB9"/>
    <w:rsid w:val="00EB7BCB"/>
    <w:rsid w:val="00EB7FCC"/>
    <w:rsid w:val="00EC0AAB"/>
    <w:rsid w:val="00EC16FD"/>
    <w:rsid w:val="00EC303C"/>
    <w:rsid w:val="00EC32A6"/>
    <w:rsid w:val="00EC3323"/>
    <w:rsid w:val="00EC46AC"/>
    <w:rsid w:val="00EC5A33"/>
    <w:rsid w:val="00EC5EB1"/>
    <w:rsid w:val="00EC6069"/>
    <w:rsid w:val="00EC6476"/>
    <w:rsid w:val="00ED14DD"/>
    <w:rsid w:val="00ED1DB6"/>
    <w:rsid w:val="00ED358C"/>
    <w:rsid w:val="00ED41DA"/>
    <w:rsid w:val="00ED454F"/>
    <w:rsid w:val="00ED509B"/>
    <w:rsid w:val="00ED5EBF"/>
    <w:rsid w:val="00ED65AA"/>
    <w:rsid w:val="00ED6914"/>
    <w:rsid w:val="00EE0F67"/>
    <w:rsid w:val="00EE1032"/>
    <w:rsid w:val="00EE1ECC"/>
    <w:rsid w:val="00EE25AC"/>
    <w:rsid w:val="00EE2888"/>
    <w:rsid w:val="00EE2EB7"/>
    <w:rsid w:val="00EE3101"/>
    <w:rsid w:val="00EE386B"/>
    <w:rsid w:val="00EE4D6F"/>
    <w:rsid w:val="00EE6168"/>
    <w:rsid w:val="00EE6EE4"/>
    <w:rsid w:val="00EE75A1"/>
    <w:rsid w:val="00EE7A6B"/>
    <w:rsid w:val="00EF00B9"/>
    <w:rsid w:val="00EF0893"/>
    <w:rsid w:val="00EF0CC1"/>
    <w:rsid w:val="00EF0EAE"/>
    <w:rsid w:val="00EF1BC4"/>
    <w:rsid w:val="00EF1E09"/>
    <w:rsid w:val="00EF2096"/>
    <w:rsid w:val="00EF2E99"/>
    <w:rsid w:val="00EF32CB"/>
    <w:rsid w:val="00EF33ED"/>
    <w:rsid w:val="00EF34A9"/>
    <w:rsid w:val="00EF3994"/>
    <w:rsid w:val="00EF4348"/>
    <w:rsid w:val="00EF50D7"/>
    <w:rsid w:val="00EF60C1"/>
    <w:rsid w:val="00EF6367"/>
    <w:rsid w:val="00EF658E"/>
    <w:rsid w:val="00EF74A1"/>
    <w:rsid w:val="00F019E0"/>
    <w:rsid w:val="00F019E4"/>
    <w:rsid w:val="00F01D7F"/>
    <w:rsid w:val="00F022AB"/>
    <w:rsid w:val="00F030A4"/>
    <w:rsid w:val="00F0326C"/>
    <w:rsid w:val="00F03CFB"/>
    <w:rsid w:val="00F04A80"/>
    <w:rsid w:val="00F0589C"/>
    <w:rsid w:val="00F05FB6"/>
    <w:rsid w:val="00F0602D"/>
    <w:rsid w:val="00F062CE"/>
    <w:rsid w:val="00F0644E"/>
    <w:rsid w:val="00F1074A"/>
    <w:rsid w:val="00F1091D"/>
    <w:rsid w:val="00F1165B"/>
    <w:rsid w:val="00F11928"/>
    <w:rsid w:val="00F12562"/>
    <w:rsid w:val="00F125E0"/>
    <w:rsid w:val="00F12E1D"/>
    <w:rsid w:val="00F12E3F"/>
    <w:rsid w:val="00F13406"/>
    <w:rsid w:val="00F14122"/>
    <w:rsid w:val="00F14471"/>
    <w:rsid w:val="00F15928"/>
    <w:rsid w:val="00F16468"/>
    <w:rsid w:val="00F16529"/>
    <w:rsid w:val="00F16D04"/>
    <w:rsid w:val="00F16D0E"/>
    <w:rsid w:val="00F171D1"/>
    <w:rsid w:val="00F17924"/>
    <w:rsid w:val="00F17D8D"/>
    <w:rsid w:val="00F215EA"/>
    <w:rsid w:val="00F22C77"/>
    <w:rsid w:val="00F23F0B"/>
    <w:rsid w:val="00F24855"/>
    <w:rsid w:val="00F2711B"/>
    <w:rsid w:val="00F314AB"/>
    <w:rsid w:val="00F31C5F"/>
    <w:rsid w:val="00F32E0A"/>
    <w:rsid w:val="00F33FAF"/>
    <w:rsid w:val="00F34859"/>
    <w:rsid w:val="00F351E8"/>
    <w:rsid w:val="00F354A0"/>
    <w:rsid w:val="00F36ED3"/>
    <w:rsid w:val="00F377B3"/>
    <w:rsid w:val="00F3786F"/>
    <w:rsid w:val="00F41044"/>
    <w:rsid w:val="00F4203B"/>
    <w:rsid w:val="00F439A1"/>
    <w:rsid w:val="00F43A42"/>
    <w:rsid w:val="00F43B43"/>
    <w:rsid w:val="00F43FFB"/>
    <w:rsid w:val="00F449F6"/>
    <w:rsid w:val="00F45343"/>
    <w:rsid w:val="00F457F3"/>
    <w:rsid w:val="00F45AAF"/>
    <w:rsid w:val="00F466C4"/>
    <w:rsid w:val="00F46F4F"/>
    <w:rsid w:val="00F4744A"/>
    <w:rsid w:val="00F4748B"/>
    <w:rsid w:val="00F478BD"/>
    <w:rsid w:val="00F47E2E"/>
    <w:rsid w:val="00F502DE"/>
    <w:rsid w:val="00F5109D"/>
    <w:rsid w:val="00F51583"/>
    <w:rsid w:val="00F515AA"/>
    <w:rsid w:val="00F515F9"/>
    <w:rsid w:val="00F52107"/>
    <w:rsid w:val="00F5322B"/>
    <w:rsid w:val="00F536BF"/>
    <w:rsid w:val="00F53BB8"/>
    <w:rsid w:val="00F53C7A"/>
    <w:rsid w:val="00F54592"/>
    <w:rsid w:val="00F54F5D"/>
    <w:rsid w:val="00F553FF"/>
    <w:rsid w:val="00F6019F"/>
    <w:rsid w:val="00F6139F"/>
    <w:rsid w:val="00F618DA"/>
    <w:rsid w:val="00F61C03"/>
    <w:rsid w:val="00F61CFC"/>
    <w:rsid w:val="00F61F66"/>
    <w:rsid w:val="00F62899"/>
    <w:rsid w:val="00F62ADE"/>
    <w:rsid w:val="00F62B02"/>
    <w:rsid w:val="00F6316A"/>
    <w:rsid w:val="00F63239"/>
    <w:rsid w:val="00F63419"/>
    <w:rsid w:val="00F63C46"/>
    <w:rsid w:val="00F63E71"/>
    <w:rsid w:val="00F64293"/>
    <w:rsid w:val="00F6437B"/>
    <w:rsid w:val="00F65D2F"/>
    <w:rsid w:val="00F669EC"/>
    <w:rsid w:val="00F66F14"/>
    <w:rsid w:val="00F67212"/>
    <w:rsid w:val="00F67807"/>
    <w:rsid w:val="00F678C3"/>
    <w:rsid w:val="00F67B24"/>
    <w:rsid w:val="00F67B91"/>
    <w:rsid w:val="00F702BC"/>
    <w:rsid w:val="00F709DD"/>
    <w:rsid w:val="00F709F3"/>
    <w:rsid w:val="00F714B6"/>
    <w:rsid w:val="00F72A2F"/>
    <w:rsid w:val="00F733FE"/>
    <w:rsid w:val="00F73C04"/>
    <w:rsid w:val="00F7514E"/>
    <w:rsid w:val="00F75B65"/>
    <w:rsid w:val="00F75C85"/>
    <w:rsid w:val="00F763BA"/>
    <w:rsid w:val="00F764D0"/>
    <w:rsid w:val="00F76AC3"/>
    <w:rsid w:val="00F76B1F"/>
    <w:rsid w:val="00F76CF5"/>
    <w:rsid w:val="00F815F8"/>
    <w:rsid w:val="00F817D1"/>
    <w:rsid w:val="00F81B66"/>
    <w:rsid w:val="00F827CD"/>
    <w:rsid w:val="00F82D03"/>
    <w:rsid w:val="00F83A8E"/>
    <w:rsid w:val="00F8588F"/>
    <w:rsid w:val="00F865A5"/>
    <w:rsid w:val="00F8685D"/>
    <w:rsid w:val="00F86962"/>
    <w:rsid w:val="00F86B14"/>
    <w:rsid w:val="00F87B29"/>
    <w:rsid w:val="00F87ED5"/>
    <w:rsid w:val="00F9023D"/>
    <w:rsid w:val="00F905C4"/>
    <w:rsid w:val="00F91BB2"/>
    <w:rsid w:val="00F91D1F"/>
    <w:rsid w:val="00F9249D"/>
    <w:rsid w:val="00F92D76"/>
    <w:rsid w:val="00F9330B"/>
    <w:rsid w:val="00F939DC"/>
    <w:rsid w:val="00F93DB3"/>
    <w:rsid w:val="00F9493E"/>
    <w:rsid w:val="00F94AD6"/>
    <w:rsid w:val="00F957A6"/>
    <w:rsid w:val="00F959EC"/>
    <w:rsid w:val="00F95CED"/>
    <w:rsid w:val="00F961AD"/>
    <w:rsid w:val="00F968D0"/>
    <w:rsid w:val="00F96D97"/>
    <w:rsid w:val="00F97110"/>
    <w:rsid w:val="00F972E5"/>
    <w:rsid w:val="00F97F52"/>
    <w:rsid w:val="00FA0644"/>
    <w:rsid w:val="00FA0B82"/>
    <w:rsid w:val="00FA0DC8"/>
    <w:rsid w:val="00FA12E0"/>
    <w:rsid w:val="00FA2023"/>
    <w:rsid w:val="00FA2112"/>
    <w:rsid w:val="00FA23CB"/>
    <w:rsid w:val="00FA29B2"/>
    <w:rsid w:val="00FA3ED5"/>
    <w:rsid w:val="00FA4E88"/>
    <w:rsid w:val="00FA4FF0"/>
    <w:rsid w:val="00FA5E41"/>
    <w:rsid w:val="00FA6002"/>
    <w:rsid w:val="00FA62DA"/>
    <w:rsid w:val="00FA6650"/>
    <w:rsid w:val="00FA6BDA"/>
    <w:rsid w:val="00FA7745"/>
    <w:rsid w:val="00FA78C6"/>
    <w:rsid w:val="00FA79C4"/>
    <w:rsid w:val="00FA7A7E"/>
    <w:rsid w:val="00FA7E96"/>
    <w:rsid w:val="00FB066C"/>
    <w:rsid w:val="00FB1978"/>
    <w:rsid w:val="00FB1C7F"/>
    <w:rsid w:val="00FB2E89"/>
    <w:rsid w:val="00FB32D2"/>
    <w:rsid w:val="00FB38B9"/>
    <w:rsid w:val="00FB3AF2"/>
    <w:rsid w:val="00FB3B00"/>
    <w:rsid w:val="00FB42E7"/>
    <w:rsid w:val="00FB5065"/>
    <w:rsid w:val="00FB54F3"/>
    <w:rsid w:val="00FB62C2"/>
    <w:rsid w:val="00FB7607"/>
    <w:rsid w:val="00FB7F9F"/>
    <w:rsid w:val="00FC148C"/>
    <w:rsid w:val="00FC1A3E"/>
    <w:rsid w:val="00FC3846"/>
    <w:rsid w:val="00FC3B3E"/>
    <w:rsid w:val="00FC40C3"/>
    <w:rsid w:val="00FC54A8"/>
    <w:rsid w:val="00FC55DD"/>
    <w:rsid w:val="00FC571E"/>
    <w:rsid w:val="00FC59E2"/>
    <w:rsid w:val="00FC65DF"/>
    <w:rsid w:val="00FC6753"/>
    <w:rsid w:val="00FC69B7"/>
    <w:rsid w:val="00FD0013"/>
    <w:rsid w:val="00FD0674"/>
    <w:rsid w:val="00FD0A40"/>
    <w:rsid w:val="00FD1949"/>
    <w:rsid w:val="00FD2EEF"/>
    <w:rsid w:val="00FD3284"/>
    <w:rsid w:val="00FD35A0"/>
    <w:rsid w:val="00FD377B"/>
    <w:rsid w:val="00FD3A9C"/>
    <w:rsid w:val="00FD4879"/>
    <w:rsid w:val="00FD4D21"/>
    <w:rsid w:val="00FD7563"/>
    <w:rsid w:val="00FD7A09"/>
    <w:rsid w:val="00FE0077"/>
    <w:rsid w:val="00FE0CAB"/>
    <w:rsid w:val="00FE10A2"/>
    <w:rsid w:val="00FE2219"/>
    <w:rsid w:val="00FE2BD0"/>
    <w:rsid w:val="00FE2C43"/>
    <w:rsid w:val="00FE3222"/>
    <w:rsid w:val="00FE3553"/>
    <w:rsid w:val="00FE372C"/>
    <w:rsid w:val="00FE42AF"/>
    <w:rsid w:val="00FE526B"/>
    <w:rsid w:val="00FE5D55"/>
    <w:rsid w:val="00FE65AD"/>
    <w:rsid w:val="00FE6B99"/>
    <w:rsid w:val="00FE74C2"/>
    <w:rsid w:val="00FE7718"/>
    <w:rsid w:val="00FE7A46"/>
    <w:rsid w:val="00FE7BEB"/>
    <w:rsid w:val="00FE7E28"/>
    <w:rsid w:val="00FE7E41"/>
    <w:rsid w:val="00FF00B5"/>
    <w:rsid w:val="00FF042B"/>
    <w:rsid w:val="00FF15F0"/>
    <w:rsid w:val="00FF1C47"/>
    <w:rsid w:val="00FF1F2B"/>
    <w:rsid w:val="00FF20DD"/>
    <w:rsid w:val="00FF2884"/>
    <w:rsid w:val="00FF2F7E"/>
    <w:rsid w:val="00FF331C"/>
    <w:rsid w:val="00FF35C9"/>
    <w:rsid w:val="00FF50CF"/>
    <w:rsid w:val="00FF5CFA"/>
    <w:rsid w:val="00FF607F"/>
    <w:rsid w:val="00FF699F"/>
    <w:rsid w:val="00FF714E"/>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951]"/>
    </o:shapedefaults>
    <o:shapelayout v:ext="edit">
      <o:idmap v:ext="edit" data="1"/>
    </o:shapelayout>
  </w:shapeDefaults>
  <w:decimalSymbol w:val="."/>
  <w:listSeparator w:val=","/>
  <w14:docId w14:val="7849E4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116F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116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4116F3"/>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4E322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865A9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00B2F"/>
  </w:style>
  <w:style w:type="character" w:styleId="a3">
    <w:name w:val="Hyperlink"/>
    <w:basedOn w:val="a0"/>
    <w:uiPriority w:val="99"/>
    <w:unhideWhenUsed/>
    <w:rsid w:val="00F1165B"/>
    <w:rPr>
      <w:color w:val="0000FF" w:themeColor="hyperlink"/>
      <w:u w:val="single"/>
    </w:rPr>
  </w:style>
  <w:style w:type="paragraph" w:styleId="a4">
    <w:name w:val="Balloon Text"/>
    <w:basedOn w:val="a"/>
    <w:link w:val="a5"/>
    <w:uiPriority w:val="99"/>
    <w:semiHidden/>
    <w:unhideWhenUsed/>
    <w:rsid w:val="00195D69"/>
    <w:rPr>
      <w:rFonts w:ascii="Heiti SC Light" w:eastAsia="Heiti SC Light"/>
      <w:sz w:val="18"/>
      <w:szCs w:val="18"/>
    </w:rPr>
  </w:style>
  <w:style w:type="character" w:customStyle="1" w:styleId="a5">
    <w:name w:val="批注框文本字符"/>
    <w:basedOn w:val="a0"/>
    <w:link w:val="a4"/>
    <w:uiPriority w:val="99"/>
    <w:semiHidden/>
    <w:rsid w:val="00195D69"/>
    <w:rPr>
      <w:rFonts w:ascii="Heiti SC Light" w:eastAsia="Heiti SC Light"/>
      <w:sz w:val="18"/>
      <w:szCs w:val="18"/>
    </w:rPr>
  </w:style>
  <w:style w:type="paragraph" w:styleId="a6">
    <w:name w:val="List Paragraph"/>
    <w:basedOn w:val="a"/>
    <w:uiPriority w:val="34"/>
    <w:qFormat/>
    <w:rsid w:val="001F24C0"/>
    <w:pPr>
      <w:ind w:firstLineChars="200" w:firstLine="420"/>
    </w:pPr>
  </w:style>
  <w:style w:type="table" w:styleId="a7">
    <w:name w:val="Table Grid"/>
    <w:basedOn w:val="a1"/>
    <w:uiPriority w:val="59"/>
    <w:rsid w:val="00597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4116F3"/>
    <w:rPr>
      <w:b/>
      <w:bCs/>
      <w:kern w:val="44"/>
      <w:sz w:val="44"/>
      <w:szCs w:val="44"/>
    </w:rPr>
  </w:style>
  <w:style w:type="character" w:customStyle="1" w:styleId="20">
    <w:name w:val="标题 2字符"/>
    <w:basedOn w:val="a0"/>
    <w:link w:val="2"/>
    <w:uiPriority w:val="9"/>
    <w:rsid w:val="004116F3"/>
    <w:rPr>
      <w:rFonts w:asciiTheme="majorHAnsi" w:eastAsiaTheme="majorEastAsia" w:hAnsiTheme="majorHAnsi" w:cstheme="majorBidi"/>
      <w:b/>
      <w:bCs/>
      <w:sz w:val="32"/>
      <w:szCs w:val="32"/>
    </w:rPr>
  </w:style>
  <w:style w:type="character" w:customStyle="1" w:styleId="30">
    <w:name w:val="标题 3字符"/>
    <w:basedOn w:val="a0"/>
    <w:link w:val="3"/>
    <w:uiPriority w:val="9"/>
    <w:semiHidden/>
    <w:rsid w:val="004116F3"/>
    <w:rPr>
      <w:b/>
      <w:bCs/>
      <w:sz w:val="32"/>
      <w:szCs w:val="32"/>
    </w:rPr>
  </w:style>
  <w:style w:type="paragraph" w:styleId="11">
    <w:name w:val="toc 1"/>
    <w:basedOn w:val="a"/>
    <w:next w:val="a"/>
    <w:autoRedefine/>
    <w:uiPriority w:val="39"/>
    <w:unhideWhenUsed/>
    <w:rsid w:val="0071276C"/>
  </w:style>
  <w:style w:type="paragraph" w:styleId="21">
    <w:name w:val="toc 2"/>
    <w:basedOn w:val="a"/>
    <w:next w:val="a"/>
    <w:autoRedefine/>
    <w:uiPriority w:val="39"/>
    <w:unhideWhenUsed/>
    <w:rsid w:val="001734E4"/>
    <w:pPr>
      <w:tabs>
        <w:tab w:val="right" w:leader="dot" w:pos="9010"/>
      </w:tabs>
      <w:spacing w:line="360" w:lineRule="auto"/>
      <w:ind w:leftChars="200" w:left="480"/>
    </w:pPr>
  </w:style>
  <w:style w:type="paragraph" w:styleId="31">
    <w:name w:val="toc 3"/>
    <w:basedOn w:val="a"/>
    <w:next w:val="a"/>
    <w:autoRedefine/>
    <w:uiPriority w:val="39"/>
    <w:unhideWhenUsed/>
    <w:rsid w:val="0071276C"/>
    <w:pPr>
      <w:ind w:leftChars="400" w:left="840"/>
    </w:pPr>
  </w:style>
  <w:style w:type="paragraph" w:styleId="41">
    <w:name w:val="toc 4"/>
    <w:basedOn w:val="a"/>
    <w:next w:val="a"/>
    <w:autoRedefine/>
    <w:uiPriority w:val="39"/>
    <w:unhideWhenUsed/>
    <w:rsid w:val="0071276C"/>
    <w:pPr>
      <w:ind w:leftChars="600" w:left="1260"/>
    </w:pPr>
  </w:style>
  <w:style w:type="paragraph" w:styleId="51">
    <w:name w:val="toc 5"/>
    <w:basedOn w:val="a"/>
    <w:next w:val="a"/>
    <w:autoRedefine/>
    <w:uiPriority w:val="39"/>
    <w:unhideWhenUsed/>
    <w:rsid w:val="0071276C"/>
    <w:pPr>
      <w:ind w:leftChars="800" w:left="1680"/>
    </w:pPr>
  </w:style>
  <w:style w:type="paragraph" w:styleId="6">
    <w:name w:val="toc 6"/>
    <w:basedOn w:val="a"/>
    <w:next w:val="a"/>
    <w:autoRedefine/>
    <w:uiPriority w:val="39"/>
    <w:unhideWhenUsed/>
    <w:rsid w:val="0071276C"/>
    <w:pPr>
      <w:ind w:leftChars="1000" w:left="2100"/>
    </w:pPr>
  </w:style>
  <w:style w:type="paragraph" w:styleId="7">
    <w:name w:val="toc 7"/>
    <w:basedOn w:val="a"/>
    <w:next w:val="a"/>
    <w:autoRedefine/>
    <w:uiPriority w:val="39"/>
    <w:unhideWhenUsed/>
    <w:rsid w:val="0071276C"/>
    <w:pPr>
      <w:ind w:leftChars="1200" w:left="2520"/>
    </w:pPr>
  </w:style>
  <w:style w:type="paragraph" w:styleId="8">
    <w:name w:val="toc 8"/>
    <w:basedOn w:val="a"/>
    <w:next w:val="a"/>
    <w:autoRedefine/>
    <w:uiPriority w:val="39"/>
    <w:unhideWhenUsed/>
    <w:rsid w:val="0071276C"/>
    <w:pPr>
      <w:ind w:leftChars="1400" w:left="2940"/>
    </w:pPr>
  </w:style>
  <w:style w:type="paragraph" w:styleId="9">
    <w:name w:val="toc 9"/>
    <w:basedOn w:val="a"/>
    <w:next w:val="a"/>
    <w:autoRedefine/>
    <w:uiPriority w:val="39"/>
    <w:unhideWhenUsed/>
    <w:rsid w:val="0071276C"/>
    <w:pPr>
      <w:ind w:leftChars="1600" w:left="3360"/>
    </w:pPr>
  </w:style>
  <w:style w:type="paragraph" w:styleId="a8">
    <w:name w:val="footer"/>
    <w:basedOn w:val="a"/>
    <w:link w:val="a9"/>
    <w:uiPriority w:val="99"/>
    <w:unhideWhenUsed/>
    <w:rsid w:val="00800451"/>
    <w:pPr>
      <w:tabs>
        <w:tab w:val="center" w:pos="4153"/>
        <w:tab w:val="right" w:pos="8306"/>
      </w:tabs>
      <w:snapToGrid w:val="0"/>
      <w:jc w:val="left"/>
    </w:pPr>
    <w:rPr>
      <w:sz w:val="18"/>
      <w:szCs w:val="18"/>
    </w:rPr>
  </w:style>
  <w:style w:type="character" w:customStyle="1" w:styleId="a9">
    <w:name w:val="页脚字符"/>
    <w:basedOn w:val="a0"/>
    <w:link w:val="a8"/>
    <w:uiPriority w:val="99"/>
    <w:rsid w:val="00800451"/>
    <w:rPr>
      <w:sz w:val="18"/>
      <w:szCs w:val="18"/>
    </w:rPr>
  </w:style>
  <w:style w:type="character" w:styleId="aa">
    <w:name w:val="page number"/>
    <w:basedOn w:val="a0"/>
    <w:uiPriority w:val="99"/>
    <w:semiHidden/>
    <w:unhideWhenUsed/>
    <w:rsid w:val="00800451"/>
  </w:style>
  <w:style w:type="paragraph" w:styleId="ab">
    <w:name w:val="Normal (Web)"/>
    <w:basedOn w:val="a"/>
    <w:uiPriority w:val="99"/>
    <w:unhideWhenUsed/>
    <w:qFormat/>
    <w:rsid w:val="00124EF5"/>
    <w:pPr>
      <w:widowControl/>
      <w:spacing w:before="100" w:beforeAutospacing="1" w:after="100" w:afterAutospacing="1"/>
      <w:jc w:val="left"/>
    </w:pPr>
    <w:rPr>
      <w:rFonts w:ascii="Times New Roman" w:hAnsi="Times New Roman" w:cs="Times New Roman"/>
      <w:kern w:val="0"/>
    </w:rPr>
  </w:style>
  <w:style w:type="character" w:customStyle="1" w:styleId="40">
    <w:name w:val="标题 4字符"/>
    <w:basedOn w:val="a0"/>
    <w:link w:val="4"/>
    <w:uiPriority w:val="9"/>
    <w:semiHidden/>
    <w:rsid w:val="004E322E"/>
    <w:rPr>
      <w:rFonts w:asciiTheme="majorHAnsi" w:eastAsiaTheme="majorEastAsia" w:hAnsiTheme="majorHAnsi" w:cstheme="majorBidi"/>
      <w:b/>
      <w:bCs/>
      <w:sz w:val="28"/>
      <w:szCs w:val="28"/>
    </w:rPr>
  </w:style>
  <w:style w:type="paragraph" w:styleId="ac">
    <w:name w:val="header"/>
    <w:basedOn w:val="a"/>
    <w:link w:val="ad"/>
    <w:uiPriority w:val="99"/>
    <w:unhideWhenUsed/>
    <w:rsid w:val="00324291"/>
    <w:pPr>
      <w:pBdr>
        <w:bottom w:val="single" w:sz="6" w:space="1" w:color="auto"/>
      </w:pBdr>
      <w:tabs>
        <w:tab w:val="center" w:pos="4153"/>
        <w:tab w:val="right" w:pos="8306"/>
      </w:tabs>
      <w:snapToGrid w:val="0"/>
      <w:jc w:val="center"/>
    </w:pPr>
    <w:rPr>
      <w:sz w:val="18"/>
      <w:szCs w:val="18"/>
    </w:rPr>
  </w:style>
  <w:style w:type="character" w:customStyle="1" w:styleId="ad">
    <w:name w:val="页眉字符"/>
    <w:basedOn w:val="a0"/>
    <w:link w:val="ac"/>
    <w:uiPriority w:val="99"/>
    <w:rsid w:val="00324291"/>
    <w:rPr>
      <w:sz w:val="18"/>
      <w:szCs w:val="18"/>
    </w:rPr>
  </w:style>
  <w:style w:type="character" w:customStyle="1" w:styleId="50">
    <w:name w:val="标题 5字符"/>
    <w:basedOn w:val="a0"/>
    <w:link w:val="5"/>
    <w:uiPriority w:val="9"/>
    <w:semiHidden/>
    <w:rsid w:val="00865A91"/>
    <w:rPr>
      <w:b/>
      <w:bCs/>
      <w:sz w:val="28"/>
      <w:szCs w:val="28"/>
    </w:rPr>
  </w:style>
  <w:style w:type="paragraph" w:customStyle="1" w:styleId="Default">
    <w:name w:val="Default"/>
    <w:rsid w:val="005B68AA"/>
    <w:pPr>
      <w:widowControl w:val="0"/>
      <w:autoSpaceDE w:val="0"/>
      <w:autoSpaceDN w:val="0"/>
      <w:adjustRightInd w:val="0"/>
    </w:pPr>
    <w:rPr>
      <w:rFonts w:ascii="Arial" w:hAnsi="Arial" w:cs="Arial"/>
      <w:color w:val="000000"/>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116F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116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4116F3"/>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4E322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865A9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00B2F"/>
  </w:style>
  <w:style w:type="character" w:styleId="a3">
    <w:name w:val="Hyperlink"/>
    <w:basedOn w:val="a0"/>
    <w:uiPriority w:val="99"/>
    <w:unhideWhenUsed/>
    <w:rsid w:val="00F1165B"/>
    <w:rPr>
      <w:color w:val="0000FF" w:themeColor="hyperlink"/>
      <w:u w:val="single"/>
    </w:rPr>
  </w:style>
  <w:style w:type="paragraph" w:styleId="a4">
    <w:name w:val="Balloon Text"/>
    <w:basedOn w:val="a"/>
    <w:link w:val="a5"/>
    <w:uiPriority w:val="99"/>
    <w:semiHidden/>
    <w:unhideWhenUsed/>
    <w:rsid w:val="00195D69"/>
    <w:rPr>
      <w:rFonts w:ascii="Heiti SC Light" w:eastAsia="Heiti SC Light"/>
      <w:sz w:val="18"/>
      <w:szCs w:val="18"/>
    </w:rPr>
  </w:style>
  <w:style w:type="character" w:customStyle="1" w:styleId="a5">
    <w:name w:val="批注框文本字符"/>
    <w:basedOn w:val="a0"/>
    <w:link w:val="a4"/>
    <w:uiPriority w:val="99"/>
    <w:semiHidden/>
    <w:rsid w:val="00195D69"/>
    <w:rPr>
      <w:rFonts w:ascii="Heiti SC Light" w:eastAsia="Heiti SC Light"/>
      <w:sz w:val="18"/>
      <w:szCs w:val="18"/>
    </w:rPr>
  </w:style>
  <w:style w:type="paragraph" w:styleId="a6">
    <w:name w:val="List Paragraph"/>
    <w:basedOn w:val="a"/>
    <w:uiPriority w:val="34"/>
    <w:qFormat/>
    <w:rsid w:val="001F24C0"/>
    <w:pPr>
      <w:ind w:firstLineChars="200" w:firstLine="420"/>
    </w:pPr>
  </w:style>
  <w:style w:type="table" w:styleId="a7">
    <w:name w:val="Table Grid"/>
    <w:basedOn w:val="a1"/>
    <w:uiPriority w:val="59"/>
    <w:rsid w:val="00597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4116F3"/>
    <w:rPr>
      <w:b/>
      <w:bCs/>
      <w:kern w:val="44"/>
      <w:sz w:val="44"/>
      <w:szCs w:val="44"/>
    </w:rPr>
  </w:style>
  <w:style w:type="character" w:customStyle="1" w:styleId="20">
    <w:name w:val="标题 2字符"/>
    <w:basedOn w:val="a0"/>
    <w:link w:val="2"/>
    <w:uiPriority w:val="9"/>
    <w:rsid w:val="004116F3"/>
    <w:rPr>
      <w:rFonts w:asciiTheme="majorHAnsi" w:eastAsiaTheme="majorEastAsia" w:hAnsiTheme="majorHAnsi" w:cstheme="majorBidi"/>
      <w:b/>
      <w:bCs/>
      <w:sz w:val="32"/>
      <w:szCs w:val="32"/>
    </w:rPr>
  </w:style>
  <w:style w:type="character" w:customStyle="1" w:styleId="30">
    <w:name w:val="标题 3字符"/>
    <w:basedOn w:val="a0"/>
    <w:link w:val="3"/>
    <w:uiPriority w:val="9"/>
    <w:semiHidden/>
    <w:rsid w:val="004116F3"/>
    <w:rPr>
      <w:b/>
      <w:bCs/>
      <w:sz w:val="32"/>
      <w:szCs w:val="32"/>
    </w:rPr>
  </w:style>
  <w:style w:type="paragraph" w:styleId="11">
    <w:name w:val="toc 1"/>
    <w:basedOn w:val="a"/>
    <w:next w:val="a"/>
    <w:autoRedefine/>
    <w:uiPriority w:val="39"/>
    <w:unhideWhenUsed/>
    <w:rsid w:val="0071276C"/>
  </w:style>
  <w:style w:type="paragraph" w:styleId="21">
    <w:name w:val="toc 2"/>
    <w:basedOn w:val="a"/>
    <w:next w:val="a"/>
    <w:autoRedefine/>
    <w:uiPriority w:val="39"/>
    <w:unhideWhenUsed/>
    <w:rsid w:val="001734E4"/>
    <w:pPr>
      <w:tabs>
        <w:tab w:val="right" w:leader="dot" w:pos="9010"/>
      </w:tabs>
      <w:spacing w:line="360" w:lineRule="auto"/>
      <w:ind w:leftChars="200" w:left="480"/>
    </w:pPr>
  </w:style>
  <w:style w:type="paragraph" w:styleId="31">
    <w:name w:val="toc 3"/>
    <w:basedOn w:val="a"/>
    <w:next w:val="a"/>
    <w:autoRedefine/>
    <w:uiPriority w:val="39"/>
    <w:unhideWhenUsed/>
    <w:rsid w:val="0071276C"/>
    <w:pPr>
      <w:ind w:leftChars="400" w:left="840"/>
    </w:pPr>
  </w:style>
  <w:style w:type="paragraph" w:styleId="41">
    <w:name w:val="toc 4"/>
    <w:basedOn w:val="a"/>
    <w:next w:val="a"/>
    <w:autoRedefine/>
    <w:uiPriority w:val="39"/>
    <w:unhideWhenUsed/>
    <w:rsid w:val="0071276C"/>
    <w:pPr>
      <w:ind w:leftChars="600" w:left="1260"/>
    </w:pPr>
  </w:style>
  <w:style w:type="paragraph" w:styleId="51">
    <w:name w:val="toc 5"/>
    <w:basedOn w:val="a"/>
    <w:next w:val="a"/>
    <w:autoRedefine/>
    <w:uiPriority w:val="39"/>
    <w:unhideWhenUsed/>
    <w:rsid w:val="0071276C"/>
    <w:pPr>
      <w:ind w:leftChars="800" w:left="1680"/>
    </w:pPr>
  </w:style>
  <w:style w:type="paragraph" w:styleId="6">
    <w:name w:val="toc 6"/>
    <w:basedOn w:val="a"/>
    <w:next w:val="a"/>
    <w:autoRedefine/>
    <w:uiPriority w:val="39"/>
    <w:unhideWhenUsed/>
    <w:rsid w:val="0071276C"/>
    <w:pPr>
      <w:ind w:leftChars="1000" w:left="2100"/>
    </w:pPr>
  </w:style>
  <w:style w:type="paragraph" w:styleId="7">
    <w:name w:val="toc 7"/>
    <w:basedOn w:val="a"/>
    <w:next w:val="a"/>
    <w:autoRedefine/>
    <w:uiPriority w:val="39"/>
    <w:unhideWhenUsed/>
    <w:rsid w:val="0071276C"/>
    <w:pPr>
      <w:ind w:leftChars="1200" w:left="2520"/>
    </w:pPr>
  </w:style>
  <w:style w:type="paragraph" w:styleId="8">
    <w:name w:val="toc 8"/>
    <w:basedOn w:val="a"/>
    <w:next w:val="a"/>
    <w:autoRedefine/>
    <w:uiPriority w:val="39"/>
    <w:unhideWhenUsed/>
    <w:rsid w:val="0071276C"/>
    <w:pPr>
      <w:ind w:leftChars="1400" w:left="2940"/>
    </w:pPr>
  </w:style>
  <w:style w:type="paragraph" w:styleId="9">
    <w:name w:val="toc 9"/>
    <w:basedOn w:val="a"/>
    <w:next w:val="a"/>
    <w:autoRedefine/>
    <w:uiPriority w:val="39"/>
    <w:unhideWhenUsed/>
    <w:rsid w:val="0071276C"/>
    <w:pPr>
      <w:ind w:leftChars="1600" w:left="3360"/>
    </w:pPr>
  </w:style>
  <w:style w:type="paragraph" w:styleId="a8">
    <w:name w:val="footer"/>
    <w:basedOn w:val="a"/>
    <w:link w:val="a9"/>
    <w:uiPriority w:val="99"/>
    <w:unhideWhenUsed/>
    <w:rsid w:val="00800451"/>
    <w:pPr>
      <w:tabs>
        <w:tab w:val="center" w:pos="4153"/>
        <w:tab w:val="right" w:pos="8306"/>
      </w:tabs>
      <w:snapToGrid w:val="0"/>
      <w:jc w:val="left"/>
    </w:pPr>
    <w:rPr>
      <w:sz w:val="18"/>
      <w:szCs w:val="18"/>
    </w:rPr>
  </w:style>
  <w:style w:type="character" w:customStyle="1" w:styleId="a9">
    <w:name w:val="页脚字符"/>
    <w:basedOn w:val="a0"/>
    <w:link w:val="a8"/>
    <w:uiPriority w:val="99"/>
    <w:rsid w:val="00800451"/>
    <w:rPr>
      <w:sz w:val="18"/>
      <w:szCs w:val="18"/>
    </w:rPr>
  </w:style>
  <w:style w:type="character" w:styleId="aa">
    <w:name w:val="page number"/>
    <w:basedOn w:val="a0"/>
    <w:uiPriority w:val="99"/>
    <w:semiHidden/>
    <w:unhideWhenUsed/>
    <w:rsid w:val="00800451"/>
  </w:style>
  <w:style w:type="paragraph" w:styleId="ab">
    <w:name w:val="Normal (Web)"/>
    <w:basedOn w:val="a"/>
    <w:uiPriority w:val="99"/>
    <w:unhideWhenUsed/>
    <w:qFormat/>
    <w:rsid w:val="00124EF5"/>
    <w:pPr>
      <w:widowControl/>
      <w:spacing w:before="100" w:beforeAutospacing="1" w:after="100" w:afterAutospacing="1"/>
      <w:jc w:val="left"/>
    </w:pPr>
    <w:rPr>
      <w:rFonts w:ascii="Times New Roman" w:hAnsi="Times New Roman" w:cs="Times New Roman"/>
      <w:kern w:val="0"/>
    </w:rPr>
  </w:style>
  <w:style w:type="character" w:customStyle="1" w:styleId="40">
    <w:name w:val="标题 4字符"/>
    <w:basedOn w:val="a0"/>
    <w:link w:val="4"/>
    <w:uiPriority w:val="9"/>
    <w:semiHidden/>
    <w:rsid w:val="004E322E"/>
    <w:rPr>
      <w:rFonts w:asciiTheme="majorHAnsi" w:eastAsiaTheme="majorEastAsia" w:hAnsiTheme="majorHAnsi" w:cstheme="majorBidi"/>
      <w:b/>
      <w:bCs/>
      <w:sz w:val="28"/>
      <w:szCs w:val="28"/>
    </w:rPr>
  </w:style>
  <w:style w:type="paragraph" w:styleId="ac">
    <w:name w:val="header"/>
    <w:basedOn w:val="a"/>
    <w:link w:val="ad"/>
    <w:uiPriority w:val="99"/>
    <w:unhideWhenUsed/>
    <w:rsid w:val="00324291"/>
    <w:pPr>
      <w:pBdr>
        <w:bottom w:val="single" w:sz="6" w:space="1" w:color="auto"/>
      </w:pBdr>
      <w:tabs>
        <w:tab w:val="center" w:pos="4153"/>
        <w:tab w:val="right" w:pos="8306"/>
      </w:tabs>
      <w:snapToGrid w:val="0"/>
      <w:jc w:val="center"/>
    </w:pPr>
    <w:rPr>
      <w:sz w:val="18"/>
      <w:szCs w:val="18"/>
    </w:rPr>
  </w:style>
  <w:style w:type="character" w:customStyle="1" w:styleId="ad">
    <w:name w:val="页眉字符"/>
    <w:basedOn w:val="a0"/>
    <w:link w:val="ac"/>
    <w:uiPriority w:val="99"/>
    <w:rsid w:val="00324291"/>
    <w:rPr>
      <w:sz w:val="18"/>
      <w:szCs w:val="18"/>
    </w:rPr>
  </w:style>
  <w:style w:type="character" w:customStyle="1" w:styleId="50">
    <w:name w:val="标题 5字符"/>
    <w:basedOn w:val="a0"/>
    <w:link w:val="5"/>
    <w:uiPriority w:val="9"/>
    <w:semiHidden/>
    <w:rsid w:val="00865A91"/>
    <w:rPr>
      <w:b/>
      <w:bCs/>
      <w:sz w:val="28"/>
      <w:szCs w:val="28"/>
    </w:rPr>
  </w:style>
  <w:style w:type="paragraph" w:customStyle="1" w:styleId="Default">
    <w:name w:val="Default"/>
    <w:rsid w:val="005B68AA"/>
    <w:pPr>
      <w:widowControl w:val="0"/>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2349">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
    <w:div w:id="94521491">
      <w:bodyDiv w:val="1"/>
      <w:marLeft w:val="0"/>
      <w:marRight w:val="0"/>
      <w:marTop w:val="0"/>
      <w:marBottom w:val="0"/>
      <w:divBdr>
        <w:top w:val="none" w:sz="0" w:space="0" w:color="auto"/>
        <w:left w:val="none" w:sz="0" w:space="0" w:color="auto"/>
        <w:bottom w:val="none" w:sz="0" w:space="0" w:color="auto"/>
        <w:right w:val="none" w:sz="0" w:space="0" w:color="auto"/>
      </w:divBdr>
      <w:divsChild>
        <w:div w:id="1645963625">
          <w:marLeft w:val="0"/>
          <w:marRight w:val="0"/>
          <w:marTop w:val="0"/>
          <w:marBottom w:val="0"/>
          <w:divBdr>
            <w:top w:val="none" w:sz="0" w:space="0" w:color="auto"/>
            <w:left w:val="none" w:sz="0" w:space="0" w:color="auto"/>
            <w:bottom w:val="none" w:sz="0" w:space="0" w:color="auto"/>
            <w:right w:val="none" w:sz="0" w:space="0" w:color="auto"/>
          </w:divBdr>
          <w:divsChild>
            <w:div w:id="1052342400">
              <w:marLeft w:val="0"/>
              <w:marRight w:val="0"/>
              <w:marTop w:val="0"/>
              <w:marBottom w:val="0"/>
              <w:divBdr>
                <w:top w:val="single" w:sz="6" w:space="0" w:color="DEDEDE"/>
                <w:left w:val="single" w:sz="6" w:space="0" w:color="DEDEDE"/>
                <w:bottom w:val="single" w:sz="6" w:space="0" w:color="DEDEDE"/>
                <w:right w:val="single" w:sz="6" w:space="0" w:color="DEDEDE"/>
              </w:divBdr>
              <w:divsChild>
                <w:div w:id="1922061259">
                  <w:marLeft w:val="0"/>
                  <w:marRight w:val="0"/>
                  <w:marTop w:val="0"/>
                  <w:marBottom w:val="0"/>
                  <w:divBdr>
                    <w:top w:val="none" w:sz="0" w:space="0" w:color="auto"/>
                    <w:left w:val="none" w:sz="0" w:space="0" w:color="auto"/>
                    <w:bottom w:val="none" w:sz="0" w:space="0" w:color="auto"/>
                    <w:right w:val="none" w:sz="0" w:space="0" w:color="auto"/>
                  </w:divBdr>
                  <w:divsChild>
                    <w:div w:id="73662777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31571480">
          <w:marLeft w:val="0"/>
          <w:marRight w:val="0"/>
          <w:marTop w:val="0"/>
          <w:marBottom w:val="0"/>
          <w:divBdr>
            <w:top w:val="none" w:sz="0" w:space="0" w:color="auto"/>
            <w:left w:val="none" w:sz="0" w:space="0" w:color="auto"/>
            <w:bottom w:val="none" w:sz="0" w:space="0" w:color="auto"/>
            <w:right w:val="none" w:sz="0" w:space="0" w:color="auto"/>
          </w:divBdr>
          <w:divsChild>
            <w:div w:id="274750524">
              <w:marLeft w:val="0"/>
              <w:marRight w:val="0"/>
              <w:marTop w:val="0"/>
              <w:marBottom w:val="0"/>
              <w:divBdr>
                <w:top w:val="none" w:sz="0" w:space="0" w:color="auto"/>
                <w:left w:val="none" w:sz="0" w:space="0" w:color="auto"/>
                <w:bottom w:val="none" w:sz="0" w:space="0" w:color="auto"/>
                <w:right w:val="none" w:sz="0" w:space="0" w:color="auto"/>
              </w:divBdr>
              <w:divsChild>
                <w:div w:id="71971000">
                  <w:marLeft w:val="0"/>
                  <w:marRight w:val="0"/>
                  <w:marTop w:val="0"/>
                  <w:marBottom w:val="0"/>
                  <w:divBdr>
                    <w:top w:val="single" w:sz="6" w:space="8" w:color="EEEEEE"/>
                    <w:left w:val="none" w:sz="0" w:space="8" w:color="auto"/>
                    <w:bottom w:val="single" w:sz="6" w:space="8" w:color="EEEEEE"/>
                    <w:right w:val="single" w:sz="6" w:space="8" w:color="EEEEEE"/>
                  </w:divBdr>
                  <w:divsChild>
                    <w:div w:id="20497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6007">
      <w:bodyDiv w:val="1"/>
      <w:marLeft w:val="0"/>
      <w:marRight w:val="0"/>
      <w:marTop w:val="0"/>
      <w:marBottom w:val="0"/>
      <w:divBdr>
        <w:top w:val="none" w:sz="0" w:space="0" w:color="auto"/>
        <w:left w:val="none" w:sz="0" w:space="0" w:color="auto"/>
        <w:bottom w:val="none" w:sz="0" w:space="0" w:color="auto"/>
        <w:right w:val="none" w:sz="0" w:space="0" w:color="auto"/>
      </w:divBdr>
    </w:div>
    <w:div w:id="124391751">
      <w:bodyDiv w:val="1"/>
      <w:marLeft w:val="0"/>
      <w:marRight w:val="0"/>
      <w:marTop w:val="0"/>
      <w:marBottom w:val="0"/>
      <w:divBdr>
        <w:top w:val="none" w:sz="0" w:space="0" w:color="auto"/>
        <w:left w:val="none" w:sz="0" w:space="0" w:color="auto"/>
        <w:bottom w:val="none" w:sz="0" w:space="0" w:color="auto"/>
        <w:right w:val="none" w:sz="0" w:space="0" w:color="auto"/>
      </w:divBdr>
    </w:div>
    <w:div w:id="160706926">
      <w:bodyDiv w:val="1"/>
      <w:marLeft w:val="0"/>
      <w:marRight w:val="0"/>
      <w:marTop w:val="0"/>
      <w:marBottom w:val="0"/>
      <w:divBdr>
        <w:top w:val="none" w:sz="0" w:space="0" w:color="auto"/>
        <w:left w:val="none" w:sz="0" w:space="0" w:color="auto"/>
        <w:bottom w:val="none" w:sz="0" w:space="0" w:color="auto"/>
        <w:right w:val="none" w:sz="0" w:space="0" w:color="auto"/>
      </w:divBdr>
    </w:div>
    <w:div w:id="167327994">
      <w:bodyDiv w:val="1"/>
      <w:marLeft w:val="0"/>
      <w:marRight w:val="0"/>
      <w:marTop w:val="0"/>
      <w:marBottom w:val="0"/>
      <w:divBdr>
        <w:top w:val="none" w:sz="0" w:space="0" w:color="auto"/>
        <w:left w:val="none" w:sz="0" w:space="0" w:color="auto"/>
        <w:bottom w:val="none" w:sz="0" w:space="0" w:color="auto"/>
        <w:right w:val="none" w:sz="0" w:space="0" w:color="auto"/>
      </w:divBdr>
    </w:div>
    <w:div w:id="172302318">
      <w:bodyDiv w:val="1"/>
      <w:marLeft w:val="0"/>
      <w:marRight w:val="0"/>
      <w:marTop w:val="0"/>
      <w:marBottom w:val="0"/>
      <w:divBdr>
        <w:top w:val="none" w:sz="0" w:space="0" w:color="auto"/>
        <w:left w:val="none" w:sz="0" w:space="0" w:color="auto"/>
        <w:bottom w:val="none" w:sz="0" w:space="0" w:color="auto"/>
        <w:right w:val="none" w:sz="0" w:space="0" w:color="auto"/>
      </w:divBdr>
    </w:div>
    <w:div w:id="198981250">
      <w:bodyDiv w:val="1"/>
      <w:marLeft w:val="0"/>
      <w:marRight w:val="0"/>
      <w:marTop w:val="0"/>
      <w:marBottom w:val="0"/>
      <w:divBdr>
        <w:top w:val="none" w:sz="0" w:space="0" w:color="auto"/>
        <w:left w:val="none" w:sz="0" w:space="0" w:color="auto"/>
        <w:bottom w:val="none" w:sz="0" w:space="0" w:color="auto"/>
        <w:right w:val="none" w:sz="0" w:space="0" w:color="auto"/>
      </w:divBdr>
    </w:div>
    <w:div w:id="226187513">
      <w:bodyDiv w:val="1"/>
      <w:marLeft w:val="0"/>
      <w:marRight w:val="0"/>
      <w:marTop w:val="0"/>
      <w:marBottom w:val="0"/>
      <w:divBdr>
        <w:top w:val="none" w:sz="0" w:space="0" w:color="auto"/>
        <w:left w:val="none" w:sz="0" w:space="0" w:color="auto"/>
        <w:bottom w:val="none" w:sz="0" w:space="0" w:color="auto"/>
        <w:right w:val="none" w:sz="0" w:space="0" w:color="auto"/>
      </w:divBdr>
    </w:div>
    <w:div w:id="227498093">
      <w:bodyDiv w:val="1"/>
      <w:marLeft w:val="0"/>
      <w:marRight w:val="0"/>
      <w:marTop w:val="0"/>
      <w:marBottom w:val="0"/>
      <w:divBdr>
        <w:top w:val="none" w:sz="0" w:space="0" w:color="auto"/>
        <w:left w:val="none" w:sz="0" w:space="0" w:color="auto"/>
        <w:bottom w:val="none" w:sz="0" w:space="0" w:color="auto"/>
        <w:right w:val="none" w:sz="0" w:space="0" w:color="auto"/>
      </w:divBdr>
    </w:div>
    <w:div w:id="260572441">
      <w:bodyDiv w:val="1"/>
      <w:marLeft w:val="0"/>
      <w:marRight w:val="0"/>
      <w:marTop w:val="0"/>
      <w:marBottom w:val="0"/>
      <w:divBdr>
        <w:top w:val="none" w:sz="0" w:space="0" w:color="auto"/>
        <w:left w:val="none" w:sz="0" w:space="0" w:color="auto"/>
        <w:bottom w:val="none" w:sz="0" w:space="0" w:color="auto"/>
        <w:right w:val="none" w:sz="0" w:space="0" w:color="auto"/>
      </w:divBdr>
    </w:div>
    <w:div w:id="286930305">
      <w:bodyDiv w:val="1"/>
      <w:marLeft w:val="0"/>
      <w:marRight w:val="0"/>
      <w:marTop w:val="0"/>
      <w:marBottom w:val="0"/>
      <w:divBdr>
        <w:top w:val="none" w:sz="0" w:space="0" w:color="auto"/>
        <w:left w:val="none" w:sz="0" w:space="0" w:color="auto"/>
        <w:bottom w:val="none" w:sz="0" w:space="0" w:color="auto"/>
        <w:right w:val="none" w:sz="0" w:space="0" w:color="auto"/>
      </w:divBdr>
    </w:div>
    <w:div w:id="289627846">
      <w:bodyDiv w:val="1"/>
      <w:marLeft w:val="0"/>
      <w:marRight w:val="0"/>
      <w:marTop w:val="0"/>
      <w:marBottom w:val="0"/>
      <w:divBdr>
        <w:top w:val="none" w:sz="0" w:space="0" w:color="auto"/>
        <w:left w:val="none" w:sz="0" w:space="0" w:color="auto"/>
        <w:bottom w:val="none" w:sz="0" w:space="0" w:color="auto"/>
        <w:right w:val="none" w:sz="0" w:space="0" w:color="auto"/>
      </w:divBdr>
    </w:div>
    <w:div w:id="326179725">
      <w:bodyDiv w:val="1"/>
      <w:marLeft w:val="0"/>
      <w:marRight w:val="0"/>
      <w:marTop w:val="0"/>
      <w:marBottom w:val="0"/>
      <w:divBdr>
        <w:top w:val="none" w:sz="0" w:space="0" w:color="auto"/>
        <w:left w:val="none" w:sz="0" w:space="0" w:color="auto"/>
        <w:bottom w:val="none" w:sz="0" w:space="0" w:color="auto"/>
        <w:right w:val="none" w:sz="0" w:space="0" w:color="auto"/>
      </w:divBdr>
    </w:div>
    <w:div w:id="370767349">
      <w:bodyDiv w:val="1"/>
      <w:marLeft w:val="0"/>
      <w:marRight w:val="0"/>
      <w:marTop w:val="0"/>
      <w:marBottom w:val="0"/>
      <w:divBdr>
        <w:top w:val="none" w:sz="0" w:space="0" w:color="auto"/>
        <w:left w:val="none" w:sz="0" w:space="0" w:color="auto"/>
        <w:bottom w:val="none" w:sz="0" w:space="0" w:color="auto"/>
        <w:right w:val="none" w:sz="0" w:space="0" w:color="auto"/>
      </w:divBdr>
    </w:div>
    <w:div w:id="443497871">
      <w:bodyDiv w:val="1"/>
      <w:marLeft w:val="0"/>
      <w:marRight w:val="0"/>
      <w:marTop w:val="0"/>
      <w:marBottom w:val="0"/>
      <w:divBdr>
        <w:top w:val="none" w:sz="0" w:space="0" w:color="auto"/>
        <w:left w:val="none" w:sz="0" w:space="0" w:color="auto"/>
        <w:bottom w:val="none" w:sz="0" w:space="0" w:color="auto"/>
        <w:right w:val="none" w:sz="0" w:space="0" w:color="auto"/>
      </w:divBdr>
    </w:div>
    <w:div w:id="479425397">
      <w:bodyDiv w:val="1"/>
      <w:marLeft w:val="0"/>
      <w:marRight w:val="0"/>
      <w:marTop w:val="0"/>
      <w:marBottom w:val="0"/>
      <w:divBdr>
        <w:top w:val="none" w:sz="0" w:space="0" w:color="auto"/>
        <w:left w:val="none" w:sz="0" w:space="0" w:color="auto"/>
        <w:bottom w:val="none" w:sz="0" w:space="0" w:color="auto"/>
        <w:right w:val="none" w:sz="0" w:space="0" w:color="auto"/>
      </w:divBdr>
    </w:div>
    <w:div w:id="509293582">
      <w:bodyDiv w:val="1"/>
      <w:marLeft w:val="0"/>
      <w:marRight w:val="0"/>
      <w:marTop w:val="0"/>
      <w:marBottom w:val="0"/>
      <w:divBdr>
        <w:top w:val="none" w:sz="0" w:space="0" w:color="auto"/>
        <w:left w:val="none" w:sz="0" w:space="0" w:color="auto"/>
        <w:bottom w:val="none" w:sz="0" w:space="0" w:color="auto"/>
        <w:right w:val="none" w:sz="0" w:space="0" w:color="auto"/>
      </w:divBdr>
    </w:div>
    <w:div w:id="514732195">
      <w:bodyDiv w:val="1"/>
      <w:marLeft w:val="0"/>
      <w:marRight w:val="0"/>
      <w:marTop w:val="0"/>
      <w:marBottom w:val="0"/>
      <w:divBdr>
        <w:top w:val="none" w:sz="0" w:space="0" w:color="auto"/>
        <w:left w:val="none" w:sz="0" w:space="0" w:color="auto"/>
        <w:bottom w:val="none" w:sz="0" w:space="0" w:color="auto"/>
        <w:right w:val="none" w:sz="0" w:space="0" w:color="auto"/>
      </w:divBdr>
    </w:div>
    <w:div w:id="518658968">
      <w:bodyDiv w:val="1"/>
      <w:marLeft w:val="0"/>
      <w:marRight w:val="0"/>
      <w:marTop w:val="0"/>
      <w:marBottom w:val="0"/>
      <w:divBdr>
        <w:top w:val="none" w:sz="0" w:space="0" w:color="auto"/>
        <w:left w:val="none" w:sz="0" w:space="0" w:color="auto"/>
        <w:bottom w:val="none" w:sz="0" w:space="0" w:color="auto"/>
        <w:right w:val="none" w:sz="0" w:space="0" w:color="auto"/>
      </w:divBdr>
    </w:div>
    <w:div w:id="519974179">
      <w:bodyDiv w:val="1"/>
      <w:marLeft w:val="0"/>
      <w:marRight w:val="0"/>
      <w:marTop w:val="0"/>
      <w:marBottom w:val="0"/>
      <w:divBdr>
        <w:top w:val="none" w:sz="0" w:space="0" w:color="auto"/>
        <w:left w:val="none" w:sz="0" w:space="0" w:color="auto"/>
        <w:bottom w:val="none" w:sz="0" w:space="0" w:color="auto"/>
        <w:right w:val="none" w:sz="0" w:space="0" w:color="auto"/>
      </w:divBdr>
    </w:div>
    <w:div w:id="523903454">
      <w:bodyDiv w:val="1"/>
      <w:marLeft w:val="0"/>
      <w:marRight w:val="0"/>
      <w:marTop w:val="0"/>
      <w:marBottom w:val="0"/>
      <w:divBdr>
        <w:top w:val="none" w:sz="0" w:space="0" w:color="auto"/>
        <w:left w:val="none" w:sz="0" w:space="0" w:color="auto"/>
        <w:bottom w:val="none" w:sz="0" w:space="0" w:color="auto"/>
        <w:right w:val="none" w:sz="0" w:space="0" w:color="auto"/>
      </w:divBdr>
    </w:div>
    <w:div w:id="547035151">
      <w:bodyDiv w:val="1"/>
      <w:marLeft w:val="0"/>
      <w:marRight w:val="0"/>
      <w:marTop w:val="0"/>
      <w:marBottom w:val="0"/>
      <w:divBdr>
        <w:top w:val="none" w:sz="0" w:space="0" w:color="auto"/>
        <w:left w:val="none" w:sz="0" w:space="0" w:color="auto"/>
        <w:bottom w:val="none" w:sz="0" w:space="0" w:color="auto"/>
        <w:right w:val="none" w:sz="0" w:space="0" w:color="auto"/>
      </w:divBdr>
    </w:div>
    <w:div w:id="552890930">
      <w:bodyDiv w:val="1"/>
      <w:marLeft w:val="0"/>
      <w:marRight w:val="0"/>
      <w:marTop w:val="0"/>
      <w:marBottom w:val="0"/>
      <w:divBdr>
        <w:top w:val="none" w:sz="0" w:space="0" w:color="auto"/>
        <w:left w:val="none" w:sz="0" w:space="0" w:color="auto"/>
        <w:bottom w:val="none" w:sz="0" w:space="0" w:color="auto"/>
        <w:right w:val="none" w:sz="0" w:space="0" w:color="auto"/>
      </w:divBdr>
    </w:div>
    <w:div w:id="568922982">
      <w:bodyDiv w:val="1"/>
      <w:marLeft w:val="0"/>
      <w:marRight w:val="0"/>
      <w:marTop w:val="0"/>
      <w:marBottom w:val="0"/>
      <w:divBdr>
        <w:top w:val="none" w:sz="0" w:space="0" w:color="auto"/>
        <w:left w:val="none" w:sz="0" w:space="0" w:color="auto"/>
        <w:bottom w:val="none" w:sz="0" w:space="0" w:color="auto"/>
        <w:right w:val="none" w:sz="0" w:space="0" w:color="auto"/>
      </w:divBdr>
    </w:div>
    <w:div w:id="595985011">
      <w:bodyDiv w:val="1"/>
      <w:marLeft w:val="0"/>
      <w:marRight w:val="0"/>
      <w:marTop w:val="0"/>
      <w:marBottom w:val="0"/>
      <w:divBdr>
        <w:top w:val="none" w:sz="0" w:space="0" w:color="auto"/>
        <w:left w:val="none" w:sz="0" w:space="0" w:color="auto"/>
        <w:bottom w:val="none" w:sz="0" w:space="0" w:color="auto"/>
        <w:right w:val="none" w:sz="0" w:space="0" w:color="auto"/>
      </w:divBdr>
    </w:div>
    <w:div w:id="597569049">
      <w:bodyDiv w:val="1"/>
      <w:marLeft w:val="0"/>
      <w:marRight w:val="0"/>
      <w:marTop w:val="0"/>
      <w:marBottom w:val="0"/>
      <w:divBdr>
        <w:top w:val="none" w:sz="0" w:space="0" w:color="auto"/>
        <w:left w:val="none" w:sz="0" w:space="0" w:color="auto"/>
        <w:bottom w:val="none" w:sz="0" w:space="0" w:color="auto"/>
        <w:right w:val="none" w:sz="0" w:space="0" w:color="auto"/>
      </w:divBdr>
    </w:div>
    <w:div w:id="603542106">
      <w:bodyDiv w:val="1"/>
      <w:marLeft w:val="0"/>
      <w:marRight w:val="0"/>
      <w:marTop w:val="0"/>
      <w:marBottom w:val="0"/>
      <w:divBdr>
        <w:top w:val="none" w:sz="0" w:space="0" w:color="auto"/>
        <w:left w:val="none" w:sz="0" w:space="0" w:color="auto"/>
        <w:bottom w:val="none" w:sz="0" w:space="0" w:color="auto"/>
        <w:right w:val="none" w:sz="0" w:space="0" w:color="auto"/>
      </w:divBdr>
    </w:div>
    <w:div w:id="613247568">
      <w:bodyDiv w:val="1"/>
      <w:marLeft w:val="0"/>
      <w:marRight w:val="0"/>
      <w:marTop w:val="0"/>
      <w:marBottom w:val="0"/>
      <w:divBdr>
        <w:top w:val="none" w:sz="0" w:space="0" w:color="auto"/>
        <w:left w:val="none" w:sz="0" w:space="0" w:color="auto"/>
        <w:bottom w:val="none" w:sz="0" w:space="0" w:color="auto"/>
        <w:right w:val="none" w:sz="0" w:space="0" w:color="auto"/>
      </w:divBdr>
    </w:div>
    <w:div w:id="638459478">
      <w:bodyDiv w:val="1"/>
      <w:marLeft w:val="0"/>
      <w:marRight w:val="0"/>
      <w:marTop w:val="0"/>
      <w:marBottom w:val="0"/>
      <w:divBdr>
        <w:top w:val="none" w:sz="0" w:space="0" w:color="auto"/>
        <w:left w:val="none" w:sz="0" w:space="0" w:color="auto"/>
        <w:bottom w:val="none" w:sz="0" w:space="0" w:color="auto"/>
        <w:right w:val="none" w:sz="0" w:space="0" w:color="auto"/>
      </w:divBdr>
    </w:div>
    <w:div w:id="661591734">
      <w:bodyDiv w:val="1"/>
      <w:marLeft w:val="0"/>
      <w:marRight w:val="0"/>
      <w:marTop w:val="0"/>
      <w:marBottom w:val="0"/>
      <w:divBdr>
        <w:top w:val="none" w:sz="0" w:space="0" w:color="auto"/>
        <w:left w:val="none" w:sz="0" w:space="0" w:color="auto"/>
        <w:bottom w:val="none" w:sz="0" w:space="0" w:color="auto"/>
        <w:right w:val="none" w:sz="0" w:space="0" w:color="auto"/>
      </w:divBdr>
    </w:div>
    <w:div w:id="679477363">
      <w:bodyDiv w:val="1"/>
      <w:marLeft w:val="0"/>
      <w:marRight w:val="0"/>
      <w:marTop w:val="0"/>
      <w:marBottom w:val="0"/>
      <w:divBdr>
        <w:top w:val="none" w:sz="0" w:space="0" w:color="auto"/>
        <w:left w:val="none" w:sz="0" w:space="0" w:color="auto"/>
        <w:bottom w:val="none" w:sz="0" w:space="0" w:color="auto"/>
        <w:right w:val="none" w:sz="0" w:space="0" w:color="auto"/>
      </w:divBdr>
    </w:div>
    <w:div w:id="705909873">
      <w:bodyDiv w:val="1"/>
      <w:marLeft w:val="0"/>
      <w:marRight w:val="0"/>
      <w:marTop w:val="0"/>
      <w:marBottom w:val="0"/>
      <w:divBdr>
        <w:top w:val="none" w:sz="0" w:space="0" w:color="auto"/>
        <w:left w:val="none" w:sz="0" w:space="0" w:color="auto"/>
        <w:bottom w:val="none" w:sz="0" w:space="0" w:color="auto"/>
        <w:right w:val="none" w:sz="0" w:space="0" w:color="auto"/>
      </w:divBdr>
    </w:div>
    <w:div w:id="709457773">
      <w:bodyDiv w:val="1"/>
      <w:marLeft w:val="0"/>
      <w:marRight w:val="0"/>
      <w:marTop w:val="0"/>
      <w:marBottom w:val="0"/>
      <w:divBdr>
        <w:top w:val="none" w:sz="0" w:space="0" w:color="auto"/>
        <w:left w:val="none" w:sz="0" w:space="0" w:color="auto"/>
        <w:bottom w:val="none" w:sz="0" w:space="0" w:color="auto"/>
        <w:right w:val="none" w:sz="0" w:space="0" w:color="auto"/>
      </w:divBdr>
    </w:div>
    <w:div w:id="721101050">
      <w:bodyDiv w:val="1"/>
      <w:marLeft w:val="0"/>
      <w:marRight w:val="0"/>
      <w:marTop w:val="0"/>
      <w:marBottom w:val="0"/>
      <w:divBdr>
        <w:top w:val="none" w:sz="0" w:space="0" w:color="auto"/>
        <w:left w:val="none" w:sz="0" w:space="0" w:color="auto"/>
        <w:bottom w:val="none" w:sz="0" w:space="0" w:color="auto"/>
        <w:right w:val="none" w:sz="0" w:space="0" w:color="auto"/>
      </w:divBdr>
    </w:div>
    <w:div w:id="801271150">
      <w:bodyDiv w:val="1"/>
      <w:marLeft w:val="0"/>
      <w:marRight w:val="0"/>
      <w:marTop w:val="0"/>
      <w:marBottom w:val="0"/>
      <w:divBdr>
        <w:top w:val="none" w:sz="0" w:space="0" w:color="auto"/>
        <w:left w:val="none" w:sz="0" w:space="0" w:color="auto"/>
        <w:bottom w:val="none" w:sz="0" w:space="0" w:color="auto"/>
        <w:right w:val="none" w:sz="0" w:space="0" w:color="auto"/>
      </w:divBdr>
    </w:div>
    <w:div w:id="809710522">
      <w:bodyDiv w:val="1"/>
      <w:marLeft w:val="0"/>
      <w:marRight w:val="0"/>
      <w:marTop w:val="0"/>
      <w:marBottom w:val="0"/>
      <w:divBdr>
        <w:top w:val="none" w:sz="0" w:space="0" w:color="auto"/>
        <w:left w:val="none" w:sz="0" w:space="0" w:color="auto"/>
        <w:bottom w:val="none" w:sz="0" w:space="0" w:color="auto"/>
        <w:right w:val="none" w:sz="0" w:space="0" w:color="auto"/>
      </w:divBdr>
    </w:div>
    <w:div w:id="823396513">
      <w:bodyDiv w:val="1"/>
      <w:marLeft w:val="0"/>
      <w:marRight w:val="0"/>
      <w:marTop w:val="0"/>
      <w:marBottom w:val="0"/>
      <w:divBdr>
        <w:top w:val="none" w:sz="0" w:space="0" w:color="auto"/>
        <w:left w:val="none" w:sz="0" w:space="0" w:color="auto"/>
        <w:bottom w:val="none" w:sz="0" w:space="0" w:color="auto"/>
        <w:right w:val="none" w:sz="0" w:space="0" w:color="auto"/>
      </w:divBdr>
    </w:div>
    <w:div w:id="841579828">
      <w:bodyDiv w:val="1"/>
      <w:marLeft w:val="0"/>
      <w:marRight w:val="0"/>
      <w:marTop w:val="0"/>
      <w:marBottom w:val="0"/>
      <w:divBdr>
        <w:top w:val="none" w:sz="0" w:space="0" w:color="auto"/>
        <w:left w:val="none" w:sz="0" w:space="0" w:color="auto"/>
        <w:bottom w:val="none" w:sz="0" w:space="0" w:color="auto"/>
        <w:right w:val="none" w:sz="0" w:space="0" w:color="auto"/>
      </w:divBdr>
    </w:div>
    <w:div w:id="843668127">
      <w:bodyDiv w:val="1"/>
      <w:marLeft w:val="0"/>
      <w:marRight w:val="0"/>
      <w:marTop w:val="0"/>
      <w:marBottom w:val="0"/>
      <w:divBdr>
        <w:top w:val="none" w:sz="0" w:space="0" w:color="auto"/>
        <w:left w:val="none" w:sz="0" w:space="0" w:color="auto"/>
        <w:bottom w:val="none" w:sz="0" w:space="0" w:color="auto"/>
        <w:right w:val="none" w:sz="0" w:space="0" w:color="auto"/>
      </w:divBdr>
    </w:div>
    <w:div w:id="860582349">
      <w:bodyDiv w:val="1"/>
      <w:marLeft w:val="0"/>
      <w:marRight w:val="0"/>
      <w:marTop w:val="0"/>
      <w:marBottom w:val="0"/>
      <w:divBdr>
        <w:top w:val="none" w:sz="0" w:space="0" w:color="auto"/>
        <w:left w:val="none" w:sz="0" w:space="0" w:color="auto"/>
        <w:bottom w:val="none" w:sz="0" w:space="0" w:color="auto"/>
        <w:right w:val="none" w:sz="0" w:space="0" w:color="auto"/>
      </w:divBdr>
    </w:div>
    <w:div w:id="867452131">
      <w:bodyDiv w:val="1"/>
      <w:marLeft w:val="0"/>
      <w:marRight w:val="0"/>
      <w:marTop w:val="0"/>
      <w:marBottom w:val="0"/>
      <w:divBdr>
        <w:top w:val="none" w:sz="0" w:space="0" w:color="auto"/>
        <w:left w:val="none" w:sz="0" w:space="0" w:color="auto"/>
        <w:bottom w:val="none" w:sz="0" w:space="0" w:color="auto"/>
        <w:right w:val="none" w:sz="0" w:space="0" w:color="auto"/>
      </w:divBdr>
    </w:div>
    <w:div w:id="876282556">
      <w:bodyDiv w:val="1"/>
      <w:marLeft w:val="0"/>
      <w:marRight w:val="0"/>
      <w:marTop w:val="0"/>
      <w:marBottom w:val="0"/>
      <w:divBdr>
        <w:top w:val="none" w:sz="0" w:space="0" w:color="auto"/>
        <w:left w:val="none" w:sz="0" w:space="0" w:color="auto"/>
        <w:bottom w:val="none" w:sz="0" w:space="0" w:color="auto"/>
        <w:right w:val="none" w:sz="0" w:space="0" w:color="auto"/>
      </w:divBdr>
    </w:div>
    <w:div w:id="877931346">
      <w:bodyDiv w:val="1"/>
      <w:marLeft w:val="0"/>
      <w:marRight w:val="0"/>
      <w:marTop w:val="0"/>
      <w:marBottom w:val="0"/>
      <w:divBdr>
        <w:top w:val="none" w:sz="0" w:space="0" w:color="auto"/>
        <w:left w:val="none" w:sz="0" w:space="0" w:color="auto"/>
        <w:bottom w:val="none" w:sz="0" w:space="0" w:color="auto"/>
        <w:right w:val="none" w:sz="0" w:space="0" w:color="auto"/>
      </w:divBdr>
    </w:div>
    <w:div w:id="901985482">
      <w:bodyDiv w:val="1"/>
      <w:marLeft w:val="0"/>
      <w:marRight w:val="0"/>
      <w:marTop w:val="0"/>
      <w:marBottom w:val="0"/>
      <w:divBdr>
        <w:top w:val="none" w:sz="0" w:space="0" w:color="auto"/>
        <w:left w:val="none" w:sz="0" w:space="0" w:color="auto"/>
        <w:bottom w:val="none" w:sz="0" w:space="0" w:color="auto"/>
        <w:right w:val="none" w:sz="0" w:space="0" w:color="auto"/>
      </w:divBdr>
    </w:div>
    <w:div w:id="917861318">
      <w:bodyDiv w:val="1"/>
      <w:marLeft w:val="0"/>
      <w:marRight w:val="0"/>
      <w:marTop w:val="0"/>
      <w:marBottom w:val="0"/>
      <w:divBdr>
        <w:top w:val="none" w:sz="0" w:space="0" w:color="auto"/>
        <w:left w:val="none" w:sz="0" w:space="0" w:color="auto"/>
        <w:bottom w:val="none" w:sz="0" w:space="0" w:color="auto"/>
        <w:right w:val="none" w:sz="0" w:space="0" w:color="auto"/>
      </w:divBdr>
    </w:div>
    <w:div w:id="929696131">
      <w:bodyDiv w:val="1"/>
      <w:marLeft w:val="0"/>
      <w:marRight w:val="0"/>
      <w:marTop w:val="0"/>
      <w:marBottom w:val="0"/>
      <w:divBdr>
        <w:top w:val="none" w:sz="0" w:space="0" w:color="auto"/>
        <w:left w:val="none" w:sz="0" w:space="0" w:color="auto"/>
        <w:bottom w:val="none" w:sz="0" w:space="0" w:color="auto"/>
        <w:right w:val="none" w:sz="0" w:space="0" w:color="auto"/>
      </w:divBdr>
    </w:div>
    <w:div w:id="936252851">
      <w:bodyDiv w:val="1"/>
      <w:marLeft w:val="0"/>
      <w:marRight w:val="0"/>
      <w:marTop w:val="0"/>
      <w:marBottom w:val="0"/>
      <w:divBdr>
        <w:top w:val="none" w:sz="0" w:space="0" w:color="auto"/>
        <w:left w:val="none" w:sz="0" w:space="0" w:color="auto"/>
        <w:bottom w:val="none" w:sz="0" w:space="0" w:color="auto"/>
        <w:right w:val="none" w:sz="0" w:space="0" w:color="auto"/>
      </w:divBdr>
    </w:div>
    <w:div w:id="943003929">
      <w:bodyDiv w:val="1"/>
      <w:marLeft w:val="0"/>
      <w:marRight w:val="0"/>
      <w:marTop w:val="0"/>
      <w:marBottom w:val="0"/>
      <w:divBdr>
        <w:top w:val="none" w:sz="0" w:space="0" w:color="auto"/>
        <w:left w:val="none" w:sz="0" w:space="0" w:color="auto"/>
        <w:bottom w:val="none" w:sz="0" w:space="0" w:color="auto"/>
        <w:right w:val="none" w:sz="0" w:space="0" w:color="auto"/>
      </w:divBdr>
    </w:div>
    <w:div w:id="993068564">
      <w:bodyDiv w:val="1"/>
      <w:marLeft w:val="0"/>
      <w:marRight w:val="0"/>
      <w:marTop w:val="0"/>
      <w:marBottom w:val="0"/>
      <w:divBdr>
        <w:top w:val="none" w:sz="0" w:space="0" w:color="auto"/>
        <w:left w:val="none" w:sz="0" w:space="0" w:color="auto"/>
        <w:bottom w:val="none" w:sz="0" w:space="0" w:color="auto"/>
        <w:right w:val="none" w:sz="0" w:space="0" w:color="auto"/>
      </w:divBdr>
    </w:div>
    <w:div w:id="1033532908">
      <w:bodyDiv w:val="1"/>
      <w:marLeft w:val="0"/>
      <w:marRight w:val="0"/>
      <w:marTop w:val="0"/>
      <w:marBottom w:val="0"/>
      <w:divBdr>
        <w:top w:val="none" w:sz="0" w:space="0" w:color="auto"/>
        <w:left w:val="none" w:sz="0" w:space="0" w:color="auto"/>
        <w:bottom w:val="none" w:sz="0" w:space="0" w:color="auto"/>
        <w:right w:val="none" w:sz="0" w:space="0" w:color="auto"/>
      </w:divBdr>
    </w:div>
    <w:div w:id="1034425747">
      <w:bodyDiv w:val="1"/>
      <w:marLeft w:val="0"/>
      <w:marRight w:val="0"/>
      <w:marTop w:val="0"/>
      <w:marBottom w:val="0"/>
      <w:divBdr>
        <w:top w:val="none" w:sz="0" w:space="0" w:color="auto"/>
        <w:left w:val="none" w:sz="0" w:space="0" w:color="auto"/>
        <w:bottom w:val="none" w:sz="0" w:space="0" w:color="auto"/>
        <w:right w:val="none" w:sz="0" w:space="0" w:color="auto"/>
      </w:divBdr>
    </w:div>
    <w:div w:id="1064597587">
      <w:bodyDiv w:val="1"/>
      <w:marLeft w:val="0"/>
      <w:marRight w:val="0"/>
      <w:marTop w:val="0"/>
      <w:marBottom w:val="0"/>
      <w:divBdr>
        <w:top w:val="none" w:sz="0" w:space="0" w:color="auto"/>
        <w:left w:val="none" w:sz="0" w:space="0" w:color="auto"/>
        <w:bottom w:val="none" w:sz="0" w:space="0" w:color="auto"/>
        <w:right w:val="none" w:sz="0" w:space="0" w:color="auto"/>
      </w:divBdr>
    </w:div>
    <w:div w:id="1123839659">
      <w:bodyDiv w:val="1"/>
      <w:marLeft w:val="0"/>
      <w:marRight w:val="0"/>
      <w:marTop w:val="0"/>
      <w:marBottom w:val="0"/>
      <w:divBdr>
        <w:top w:val="none" w:sz="0" w:space="0" w:color="auto"/>
        <w:left w:val="none" w:sz="0" w:space="0" w:color="auto"/>
        <w:bottom w:val="none" w:sz="0" w:space="0" w:color="auto"/>
        <w:right w:val="none" w:sz="0" w:space="0" w:color="auto"/>
      </w:divBdr>
    </w:div>
    <w:div w:id="1144615029">
      <w:bodyDiv w:val="1"/>
      <w:marLeft w:val="0"/>
      <w:marRight w:val="0"/>
      <w:marTop w:val="0"/>
      <w:marBottom w:val="0"/>
      <w:divBdr>
        <w:top w:val="none" w:sz="0" w:space="0" w:color="auto"/>
        <w:left w:val="none" w:sz="0" w:space="0" w:color="auto"/>
        <w:bottom w:val="none" w:sz="0" w:space="0" w:color="auto"/>
        <w:right w:val="none" w:sz="0" w:space="0" w:color="auto"/>
      </w:divBdr>
    </w:div>
    <w:div w:id="1189638012">
      <w:bodyDiv w:val="1"/>
      <w:marLeft w:val="0"/>
      <w:marRight w:val="0"/>
      <w:marTop w:val="0"/>
      <w:marBottom w:val="0"/>
      <w:divBdr>
        <w:top w:val="none" w:sz="0" w:space="0" w:color="auto"/>
        <w:left w:val="none" w:sz="0" w:space="0" w:color="auto"/>
        <w:bottom w:val="none" w:sz="0" w:space="0" w:color="auto"/>
        <w:right w:val="none" w:sz="0" w:space="0" w:color="auto"/>
      </w:divBdr>
      <w:divsChild>
        <w:div w:id="1368795202">
          <w:marLeft w:val="0"/>
          <w:marRight w:val="0"/>
          <w:marTop w:val="0"/>
          <w:marBottom w:val="0"/>
          <w:divBdr>
            <w:top w:val="none" w:sz="0" w:space="0" w:color="auto"/>
            <w:left w:val="none" w:sz="0" w:space="0" w:color="auto"/>
            <w:bottom w:val="none" w:sz="0" w:space="0" w:color="auto"/>
            <w:right w:val="none" w:sz="0" w:space="0" w:color="auto"/>
          </w:divBdr>
          <w:divsChild>
            <w:div w:id="851186898">
              <w:marLeft w:val="0"/>
              <w:marRight w:val="0"/>
              <w:marTop w:val="0"/>
              <w:marBottom w:val="0"/>
              <w:divBdr>
                <w:top w:val="single" w:sz="6" w:space="0" w:color="DEDEDE"/>
                <w:left w:val="single" w:sz="6" w:space="0" w:color="DEDEDE"/>
                <w:bottom w:val="single" w:sz="6" w:space="0" w:color="DEDEDE"/>
                <w:right w:val="single" w:sz="6" w:space="0" w:color="DEDEDE"/>
              </w:divBdr>
              <w:divsChild>
                <w:div w:id="136529299">
                  <w:marLeft w:val="0"/>
                  <w:marRight w:val="0"/>
                  <w:marTop w:val="0"/>
                  <w:marBottom w:val="0"/>
                  <w:divBdr>
                    <w:top w:val="none" w:sz="0" w:space="0" w:color="auto"/>
                    <w:left w:val="none" w:sz="0" w:space="0" w:color="auto"/>
                    <w:bottom w:val="none" w:sz="0" w:space="0" w:color="auto"/>
                    <w:right w:val="none" w:sz="0" w:space="0" w:color="auto"/>
                  </w:divBdr>
                  <w:divsChild>
                    <w:div w:id="208085960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32994497">
          <w:marLeft w:val="0"/>
          <w:marRight w:val="0"/>
          <w:marTop w:val="0"/>
          <w:marBottom w:val="0"/>
          <w:divBdr>
            <w:top w:val="none" w:sz="0" w:space="0" w:color="auto"/>
            <w:left w:val="none" w:sz="0" w:space="0" w:color="auto"/>
            <w:bottom w:val="none" w:sz="0" w:space="0" w:color="auto"/>
            <w:right w:val="none" w:sz="0" w:space="0" w:color="auto"/>
          </w:divBdr>
          <w:divsChild>
            <w:div w:id="1923106698">
              <w:marLeft w:val="0"/>
              <w:marRight w:val="0"/>
              <w:marTop w:val="0"/>
              <w:marBottom w:val="0"/>
              <w:divBdr>
                <w:top w:val="none" w:sz="0" w:space="0" w:color="auto"/>
                <w:left w:val="none" w:sz="0" w:space="0" w:color="auto"/>
                <w:bottom w:val="none" w:sz="0" w:space="0" w:color="auto"/>
                <w:right w:val="none" w:sz="0" w:space="0" w:color="auto"/>
              </w:divBdr>
              <w:divsChild>
                <w:div w:id="844124622">
                  <w:marLeft w:val="0"/>
                  <w:marRight w:val="0"/>
                  <w:marTop w:val="0"/>
                  <w:marBottom w:val="0"/>
                  <w:divBdr>
                    <w:top w:val="single" w:sz="6" w:space="8" w:color="EEEEEE"/>
                    <w:left w:val="none" w:sz="0" w:space="8" w:color="auto"/>
                    <w:bottom w:val="single" w:sz="6" w:space="8" w:color="EEEEEE"/>
                    <w:right w:val="single" w:sz="6" w:space="8" w:color="EEEEEE"/>
                  </w:divBdr>
                  <w:divsChild>
                    <w:div w:id="3155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740229">
      <w:bodyDiv w:val="1"/>
      <w:marLeft w:val="0"/>
      <w:marRight w:val="0"/>
      <w:marTop w:val="0"/>
      <w:marBottom w:val="0"/>
      <w:divBdr>
        <w:top w:val="none" w:sz="0" w:space="0" w:color="auto"/>
        <w:left w:val="none" w:sz="0" w:space="0" w:color="auto"/>
        <w:bottom w:val="none" w:sz="0" w:space="0" w:color="auto"/>
        <w:right w:val="none" w:sz="0" w:space="0" w:color="auto"/>
      </w:divBdr>
    </w:div>
    <w:div w:id="1239823889">
      <w:bodyDiv w:val="1"/>
      <w:marLeft w:val="0"/>
      <w:marRight w:val="0"/>
      <w:marTop w:val="0"/>
      <w:marBottom w:val="0"/>
      <w:divBdr>
        <w:top w:val="none" w:sz="0" w:space="0" w:color="auto"/>
        <w:left w:val="none" w:sz="0" w:space="0" w:color="auto"/>
        <w:bottom w:val="none" w:sz="0" w:space="0" w:color="auto"/>
        <w:right w:val="none" w:sz="0" w:space="0" w:color="auto"/>
      </w:divBdr>
    </w:div>
    <w:div w:id="1242301175">
      <w:bodyDiv w:val="1"/>
      <w:marLeft w:val="0"/>
      <w:marRight w:val="0"/>
      <w:marTop w:val="0"/>
      <w:marBottom w:val="0"/>
      <w:divBdr>
        <w:top w:val="none" w:sz="0" w:space="0" w:color="auto"/>
        <w:left w:val="none" w:sz="0" w:space="0" w:color="auto"/>
        <w:bottom w:val="none" w:sz="0" w:space="0" w:color="auto"/>
        <w:right w:val="none" w:sz="0" w:space="0" w:color="auto"/>
      </w:divBdr>
    </w:div>
    <w:div w:id="1261908100">
      <w:bodyDiv w:val="1"/>
      <w:marLeft w:val="0"/>
      <w:marRight w:val="0"/>
      <w:marTop w:val="0"/>
      <w:marBottom w:val="0"/>
      <w:divBdr>
        <w:top w:val="none" w:sz="0" w:space="0" w:color="auto"/>
        <w:left w:val="none" w:sz="0" w:space="0" w:color="auto"/>
        <w:bottom w:val="none" w:sz="0" w:space="0" w:color="auto"/>
        <w:right w:val="none" w:sz="0" w:space="0" w:color="auto"/>
      </w:divBdr>
    </w:div>
    <w:div w:id="1325477054">
      <w:bodyDiv w:val="1"/>
      <w:marLeft w:val="0"/>
      <w:marRight w:val="0"/>
      <w:marTop w:val="0"/>
      <w:marBottom w:val="0"/>
      <w:divBdr>
        <w:top w:val="none" w:sz="0" w:space="0" w:color="auto"/>
        <w:left w:val="none" w:sz="0" w:space="0" w:color="auto"/>
        <w:bottom w:val="none" w:sz="0" w:space="0" w:color="auto"/>
        <w:right w:val="none" w:sz="0" w:space="0" w:color="auto"/>
      </w:divBdr>
    </w:div>
    <w:div w:id="1396317543">
      <w:bodyDiv w:val="1"/>
      <w:marLeft w:val="0"/>
      <w:marRight w:val="0"/>
      <w:marTop w:val="0"/>
      <w:marBottom w:val="0"/>
      <w:divBdr>
        <w:top w:val="none" w:sz="0" w:space="0" w:color="auto"/>
        <w:left w:val="none" w:sz="0" w:space="0" w:color="auto"/>
        <w:bottom w:val="none" w:sz="0" w:space="0" w:color="auto"/>
        <w:right w:val="none" w:sz="0" w:space="0" w:color="auto"/>
      </w:divBdr>
    </w:div>
    <w:div w:id="1422675695">
      <w:bodyDiv w:val="1"/>
      <w:marLeft w:val="0"/>
      <w:marRight w:val="0"/>
      <w:marTop w:val="0"/>
      <w:marBottom w:val="0"/>
      <w:divBdr>
        <w:top w:val="none" w:sz="0" w:space="0" w:color="auto"/>
        <w:left w:val="none" w:sz="0" w:space="0" w:color="auto"/>
        <w:bottom w:val="none" w:sz="0" w:space="0" w:color="auto"/>
        <w:right w:val="none" w:sz="0" w:space="0" w:color="auto"/>
      </w:divBdr>
    </w:div>
    <w:div w:id="1437628860">
      <w:bodyDiv w:val="1"/>
      <w:marLeft w:val="0"/>
      <w:marRight w:val="0"/>
      <w:marTop w:val="0"/>
      <w:marBottom w:val="0"/>
      <w:divBdr>
        <w:top w:val="none" w:sz="0" w:space="0" w:color="auto"/>
        <w:left w:val="none" w:sz="0" w:space="0" w:color="auto"/>
        <w:bottom w:val="none" w:sz="0" w:space="0" w:color="auto"/>
        <w:right w:val="none" w:sz="0" w:space="0" w:color="auto"/>
      </w:divBdr>
    </w:div>
    <w:div w:id="1453817109">
      <w:bodyDiv w:val="1"/>
      <w:marLeft w:val="0"/>
      <w:marRight w:val="0"/>
      <w:marTop w:val="0"/>
      <w:marBottom w:val="0"/>
      <w:divBdr>
        <w:top w:val="none" w:sz="0" w:space="0" w:color="auto"/>
        <w:left w:val="none" w:sz="0" w:space="0" w:color="auto"/>
        <w:bottom w:val="none" w:sz="0" w:space="0" w:color="auto"/>
        <w:right w:val="none" w:sz="0" w:space="0" w:color="auto"/>
      </w:divBdr>
    </w:div>
    <w:div w:id="1462648648">
      <w:bodyDiv w:val="1"/>
      <w:marLeft w:val="0"/>
      <w:marRight w:val="0"/>
      <w:marTop w:val="0"/>
      <w:marBottom w:val="0"/>
      <w:divBdr>
        <w:top w:val="none" w:sz="0" w:space="0" w:color="auto"/>
        <w:left w:val="none" w:sz="0" w:space="0" w:color="auto"/>
        <w:bottom w:val="none" w:sz="0" w:space="0" w:color="auto"/>
        <w:right w:val="none" w:sz="0" w:space="0" w:color="auto"/>
      </w:divBdr>
    </w:div>
    <w:div w:id="1525364794">
      <w:bodyDiv w:val="1"/>
      <w:marLeft w:val="0"/>
      <w:marRight w:val="0"/>
      <w:marTop w:val="0"/>
      <w:marBottom w:val="0"/>
      <w:divBdr>
        <w:top w:val="none" w:sz="0" w:space="0" w:color="auto"/>
        <w:left w:val="none" w:sz="0" w:space="0" w:color="auto"/>
        <w:bottom w:val="none" w:sz="0" w:space="0" w:color="auto"/>
        <w:right w:val="none" w:sz="0" w:space="0" w:color="auto"/>
      </w:divBdr>
    </w:div>
    <w:div w:id="1560478541">
      <w:bodyDiv w:val="1"/>
      <w:marLeft w:val="0"/>
      <w:marRight w:val="0"/>
      <w:marTop w:val="0"/>
      <w:marBottom w:val="0"/>
      <w:divBdr>
        <w:top w:val="none" w:sz="0" w:space="0" w:color="auto"/>
        <w:left w:val="none" w:sz="0" w:space="0" w:color="auto"/>
        <w:bottom w:val="none" w:sz="0" w:space="0" w:color="auto"/>
        <w:right w:val="none" w:sz="0" w:space="0" w:color="auto"/>
      </w:divBdr>
    </w:div>
    <w:div w:id="1565876528">
      <w:bodyDiv w:val="1"/>
      <w:marLeft w:val="0"/>
      <w:marRight w:val="0"/>
      <w:marTop w:val="0"/>
      <w:marBottom w:val="0"/>
      <w:divBdr>
        <w:top w:val="none" w:sz="0" w:space="0" w:color="auto"/>
        <w:left w:val="none" w:sz="0" w:space="0" w:color="auto"/>
        <w:bottom w:val="none" w:sz="0" w:space="0" w:color="auto"/>
        <w:right w:val="none" w:sz="0" w:space="0" w:color="auto"/>
      </w:divBdr>
    </w:div>
    <w:div w:id="1575045502">
      <w:bodyDiv w:val="1"/>
      <w:marLeft w:val="0"/>
      <w:marRight w:val="0"/>
      <w:marTop w:val="0"/>
      <w:marBottom w:val="0"/>
      <w:divBdr>
        <w:top w:val="none" w:sz="0" w:space="0" w:color="auto"/>
        <w:left w:val="none" w:sz="0" w:space="0" w:color="auto"/>
        <w:bottom w:val="none" w:sz="0" w:space="0" w:color="auto"/>
        <w:right w:val="none" w:sz="0" w:space="0" w:color="auto"/>
      </w:divBdr>
    </w:div>
    <w:div w:id="1585870364">
      <w:bodyDiv w:val="1"/>
      <w:marLeft w:val="0"/>
      <w:marRight w:val="0"/>
      <w:marTop w:val="0"/>
      <w:marBottom w:val="0"/>
      <w:divBdr>
        <w:top w:val="none" w:sz="0" w:space="0" w:color="auto"/>
        <w:left w:val="none" w:sz="0" w:space="0" w:color="auto"/>
        <w:bottom w:val="none" w:sz="0" w:space="0" w:color="auto"/>
        <w:right w:val="none" w:sz="0" w:space="0" w:color="auto"/>
      </w:divBdr>
    </w:div>
    <w:div w:id="1593859412">
      <w:bodyDiv w:val="1"/>
      <w:marLeft w:val="0"/>
      <w:marRight w:val="0"/>
      <w:marTop w:val="0"/>
      <w:marBottom w:val="0"/>
      <w:divBdr>
        <w:top w:val="none" w:sz="0" w:space="0" w:color="auto"/>
        <w:left w:val="none" w:sz="0" w:space="0" w:color="auto"/>
        <w:bottom w:val="none" w:sz="0" w:space="0" w:color="auto"/>
        <w:right w:val="none" w:sz="0" w:space="0" w:color="auto"/>
      </w:divBdr>
    </w:div>
    <w:div w:id="1603879112">
      <w:bodyDiv w:val="1"/>
      <w:marLeft w:val="0"/>
      <w:marRight w:val="0"/>
      <w:marTop w:val="0"/>
      <w:marBottom w:val="0"/>
      <w:divBdr>
        <w:top w:val="none" w:sz="0" w:space="0" w:color="auto"/>
        <w:left w:val="none" w:sz="0" w:space="0" w:color="auto"/>
        <w:bottom w:val="none" w:sz="0" w:space="0" w:color="auto"/>
        <w:right w:val="none" w:sz="0" w:space="0" w:color="auto"/>
      </w:divBdr>
    </w:div>
    <w:div w:id="1609582085">
      <w:bodyDiv w:val="1"/>
      <w:marLeft w:val="0"/>
      <w:marRight w:val="0"/>
      <w:marTop w:val="0"/>
      <w:marBottom w:val="0"/>
      <w:divBdr>
        <w:top w:val="none" w:sz="0" w:space="0" w:color="auto"/>
        <w:left w:val="none" w:sz="0" w:space="0" w:color="auto"/>
        <w:bottom w:val="none" w:sz="0" w:space="0" w:color="auto"/>
        <w:right w:val="none" w:sz="0" w:space="0" w:color="auto"/>
      </w:divBdr>
    </w:div>
    <w:div w:id="1642465378">
      <w:bodyDiv w:val="1"/>
      <w:marLeft w:val="0"/>
      <w:marRight w:val="0"/>
      <w:marTop w:val="0"/>
      <w:marBottom w:val="0"/>
      <w:divBdr>
        <w:top w:val="none" w:sz="0" w:space="0" w:color="auto"/>
        <w:left w:val="none" w:sz="0" w:space="0" w:color="auto"/>
        <w:bottom w:val="none" w:sz="0" w:space="0" w:color="auto"/>
        <w:right w:val="none" w:sz="0" w:space="0" w:color="auto"/>
      </w:divBdr>
    </w:div>
    <w:div w:id="1655063921">
      <w:bodyDiv w:val="1"/>
      <w:marLeft w:val="0"/>
      <w:marRight w:val="0"/>
      <w:marTop w:val="0"/>
      <w:marBottom w:val="0"/>
      <w:divBdr>
        <w:top w:val="none" w:sz="0" w:space="0" w:color="auto"/>
        <w:left w:val="none" w:sz="0" w:space="0" w:color="auto"/>
        <w:bottom w:val="none" w:sz="0" w:space="0" w:color="auto"/>
        <w:right w:val="none" w:sz="0" w:space="0" w:color="auto"/>
      </w:divBdr>
    </w:div>
    <w:div w:id="1659072891">
      <w:bodyDiv w:val="1"/>
      <w:marLeft w:val="0"/>
      <w:marRight w:val="0"/>
      <w:marTop w:val="0"/>
      <w:marBottom w:val="0"/>
      <w:divBdr>
        <w:top w:val="none" w:sz="0" w:space="0" w:color="auto"/>
        <w:left w:val="none" w:sz="0" w:space="0" w:color="auto"/>
        <w:bottom w:val="none" w:sz="0" w:space="0" w:color="auto"/>
        <w:right w:val="none" w:sz="0" w:space="0" w:color="auto"/>
      </w:divBdr>
    </w:div>
    <w:div w:id="1672485336">
      <w:bodyDiv w:val="1"/>
      <w:marLeft w:val="0"/>
      <w:marRight w:val="0"/>
      <w:marTop w:val="0"/>
      <w:marBottom w:val="0"/>
      <w:divBdr>
        <w:top w:val="none" w:sz="0" w:space="0" w:color="auto"/>
        <w:left w:val="none" w:sz="0" w:space="0" w:color="auto"/>
        <w:bottom w:val="none" w:sz="0" w:space="0" w:color="auto"/>
        <w:right w:val="none" w:sz="0" w:space="0" w:color="auto"/>
      </w:divBdr>
    </w:div>
    <w:div w:id="1675453250">
      <w:bodyDiv w:val="1"/>
      <w:marLeft w:val="0"/>
      <w:marRight w:val="0"/>
      <w:marTop w:val="0"/>
      <w:marBottom w:val="0"/>
      <w:divBdr>
        <w:top w:val="none" w:sz="0" w:space="0" w:color="auto"/>
        <w:left w:val="none" w:sz="0" w:space="0" w:color="auto"/>
        <w:bottom w:val="none" w:sz="0" w:space="0" w:color="auto"/>
        <w:right w:val="none" w:sz="0" w:space="0" w:color="auto"/>
      </w:divBdr>
    </w:div>
    <w:div w:id="1705443872">
      <w:bodyDiv w:val="1"/>
      <w:marLeft w:val="0"/>
      <w:marRight w:val="0"/>
      <w:marTop w:val="0"/>
      <w:marBottom w:val="0"/>
      <w:divBdr>
        <w:top w:val="none" w:sz="0" w:space="0" w:color="auto"/>
        <w:left w:val="none" w:sz="0" w:space="0" w:color="auto"/>
        <w:bottom w:val="none" w:sz="0" w:space="0" w:color="auto"/>
        <w:right w:val="none" w:sz="0" w:space="0" w:color="auto"/>
      </w:divBdr>
    </w:div>
    <w:div w:id="1711342226">
      <w:bodyDiv w:val="1"/>
      <w:marLeft w:val="0"/>
      <w:marRight w:val="0"/>
      <w:marTop w:val="0"/>
      <w:marBottom w:val="0"/>
      <w:divBdr>
        <w:top w:val="none" w:sz="0" w:space="0" w:color="auto"/>
        <w:left w:val="none" w:sz="0" w:space="0" w:color="auto"/>
        <w:bottom w:val="none" w:sz="0" w:space="0" w:color="auto"/>
        <w:right w:val="none" w:sz="0" w:space="0" w:color="auto"/>
      </w:divBdr>
    </w:div>
    <w:div w:id="1748456345">
      <w:bodyDiv w:val="1"/>
      <w:marLeft w:val="0"/>
      <w:marRight w:val="0"/>
      <w:marTop w:val="0"/>
      <w:marBottom w:val="0"/>
      <w:divBdr>
        <w:top w:val="none" w:sz="0" w:space="0" w:color="auto"/>
        <w:left w:val="none" w:sz="0" w:space="0" w:color="auto"/>
        <w:bottom w:val="none" w:sz="0" w:space="0" w:color="auto"/>
        <w:right w:val="none" w:sz="0" w:space="0" w:color="auto"/>
      </w:divBdr>
    </w:div>
    <w:div w:id="1752047911">
      <w:bodyDiv w:val="1"/>
      <w:marLeft w:val="0"/>
      <w:marRight w:val="0"/>
      <w:marTop w:val="0"/>
      <w:marBottom w:val="0"/>
      <w:divBdr>
        <w:top w:val="none" w:sz="0" w:space="0" w:color="auto"/>
        <w:left w:val="none" w:sz="0" w:space="0" w:color="auto"/>
        <w:bottom w:val="none" w:sz="0" w:space="0" w:color="auto"/>
        <w:right w:val="none" w:sz="0" w:space="0" w:color="auto"/>
      </w:divBdr>
    </w:div>
    <w:div w:id="1764181975">
      <w:bodyDiv w:val="1"/>
      <w:marLeft w:val="0"/>
      <w:marRight w:val="0"/>
      <w:marTop w:val="0"/>
      <w:marBottom w:val="0"/>
      <w:divBdr>
        <w:top w:val="none" w:sz="0" w:space="0" w:color="auto"/>
        <w:left w:val="none" w:sz="0" w:space="0" w:color="auto"/>
        <w:bottom w:val="none" w:sz="0" w:space="0" w:color="auto"/>
        <w:right w:val="none" w:sz="0" w:space="0" w:color="auto"/>
      </w:divBdr>
    </w:div>
    <w:div w:id="1766271054">
      <w:bodyDiv w:val="1"/>
      <w:marLeft w:val="0"/>
      <w:marRight w:val="0"/>
      <w:marTop w:val="0"/>
      <w:marBottom w:val="0"/>
      <w:divBdr>
        <w:top w:val="none" w:sz="0" w:space="0" w:color="auto"/>
        <w:left w:val="none" w:sz="0" w:space="0" w:color="auto"/>
        <w:bottom w:val="none" w:sz="0" w:space="0" w:color="auto"/>
        <w:right w:val="none" w:sz="0" w:space="0" w:color="auto"/>
      </w:divBdr>
    </w:div>
    <w:div w:id="1778328984">
      <w:bodyDiv w:val="1"/>
      <w:marLeft w:val="0"/>
      <w:marRight w:val="0"/>
      <w:marTop w:val="0"/>
      <w:marBottom w:val="0"/>
      <w:divBdr>
        <w:top w:val="none" w:sz="0" w:space="0" w:color="auto"/>
        <w:left w:val="none" w:sz="0" w:space="0" w:color="auto"/>
        <w:bottom w:val="none" w:sz="0" w:space="0" w:color="auto"/>
        <w:right w:val="none" w:sz="0" w:space="0" w:color="auto"/>
      </w:divBdr>
    </w:div>
    <w:div w:id="1848133836">
      <w:bodyDiv w:val="1"/>
      <w:marLeft w:val="0"/>
      <w:marRight w:val="0"/>
      <w:marTop w:val="0"/>
      <w:marBottom w:val="0"/>
      <w:divBdr>
        <w:top w:val="none" w:sz="0" w:space="0" w:color="auto"/>
        <w:left w:val="none" w:sz="0" w:space="0" w:color="auto"/>
        <w:bottom w:val="none" w:sz="0" w:space="0" w:color="auto"/>
        <w:right w:val="none" w:sz="0" w:space="0" w:color="auto"/>
      </w:divBdr>
    </w:div>
    <w:div w:id="1861385178">
      <w:bodyDiv w:val="1"/>
      <w:marLeft w:val="0"/>
      <w:marRight w:val="0"/>
      <w:marTop w:val="0"/>
      <w:marBottom w:val="0"/>
      <w:divBdr>
        <w:top w:val="none" w:sz="0" w:space="0" w:color="auto"/>
        <w:left w:val="none" w:sz="0" w:space="0" w:color="auto"/>
        <w:bottom w:val="none" w:sz="0" w:space="0" w:color="auto"/>
        <w:right w:val="none" w:sz="0" w:space="0" w:color="auto"/>
      </w:divBdr>
    </w:div>
    <w:div w:id="1879657338">
      <w:bodyDiv w:val="1"/>
      <w:marLeft w:val="0"/>
      <w:marRight w:val="0"/>
      <w:marTop w:val="0"/>
      <w:marBottom w:val="0"/>
      <w:divBdr>
        <w:top w:val="none" w:sz="0" w:space="0" w:color="auto"/>
        <w:left w:val="none" w:sz="0" w:space="0" w:color="auto"/>
        <w:bottom w:val="none" w:sz="0" w:space="0" w:color="auto"/>
        <w:right w:val="none" w:sz="0" w:space="0" w:color="auto"/>
      </w:divBdr>
    </w:div>
    <w:div w:id="1881016308">
      <w:bodyDiv w:val="1"/>
      <w:marLeft w:val="0"/>
      <w:marRight w:val="0"/>
      <w:marTop w:val="0"/>
      <w:marBottom w:val="0"/>
      <w:divBdr>
        <w:top w:val="none" w:sz="0" w:space="0" w:color="auto"/>
        <w:left w:val="none" w:sz="0" w:space="0" w:color="auto"/>
        <w:bottom w:val="none" w:sz="0" w:space="0" w:color="auto"/>
        <w:right w:val="none" w:sz="0" w:space="0" w:color="auto"/>
      </w:divBdr>
    </w:div>
    <w:div w:id="1888834177">
      <w:bodyDiv w:val="1"/>
      <w:marLeft w:val="0"/>
      <w:marRight w:val="0"/>
      <w:marTop w:val="0"/>
      <w:marBottom w:val="0"/>
      <w:divBdr>
        <w:top w:val="none" w:sz="0" w:space="0" w:color="auto"/>
        <w:left w:val="none" w:sz="0" w:space="0" w:color="auto"/>
        <w:bottom w:val="none" w:sz="0" w:space="0" w:color="auto"/>
        <w:right w:val="none" w:sz="0" w:space="0" w:color="auto"/>
      </w:divBdr>
    </w:div>
    <w:div w:id="1890452089">
      <w:bodyDiv w:val="1"/>
      <w:marLeft w:val="0"/>
      <w:marRight w:val="0"/>
      <w:marTop w:val="0"/>
      <w:marBottom w:val="0"/>
      <w:divBdr>
        <w:top w:val="none" w:sz="0" w:space="0" w:color="auto"/>
        <w:left w:val="none" w:sz="0" w:space="0" w:color="auto"/>
        <w:bottom w:val="none" w:sz="0" w:space="0" w:color="auto"/>
        <w:right w:val="none" w:sz="0" w:space="0" w:color="auto"/>
      </w:divBdr>
    </w:div>
    <w:div w:id="1898590661">
      <w:bodyDiv w:val="1"/>
      <w:marLeft w:val="0"/>
      <w:marRight w:val="0"/>
      <w:marTop w:val="0"/>
      <w:marBottom w:val="0"/>
      <w:divBdr>
        <w:top w:val="none" w:sz="0" w:space="0" w:color="auto"/>
        <w:left w:val="none" w:sz="0" w:space="0" w:color="auto"/>
        <w:bottom w:val="none" w:sz="0" w:space="0" w:color="auto"/>
        <w:right w:val="none" w:sz="0" w:space="0" w:color="auto"/>
      </w:divBdr>
    </w:div>
    <w:div w:id="1902711027">
      <w:bodyDiv w:val="1"/>
      <w:marLeft w:val="0"/>
      <w:marRight w:val="0"/>
      <w:marTop w:val="0"/>
      <w:marBottom w:val="0"/>
      <w:divBdr>
        <w:top w:val="none" w:sz="0" w:space="0" w:color="auto"/>
        <w:left w:val="none" w:sz="0" w:space="0" w:color="auto"/>
        <w:bottom w:val="none" w:sz="0" w:space="0" w:color="auto"/>
        <w:right w:val="none" w:sz="0" w:space="0" w:color="auto"/>
      </w:divBdr>
    </w:div>
    <w:div w:id="1916469748">
      <w:bodyDiv w:val="1"/>
      <w:marLeft w:val="0"/>
      <w:marRight w:val="0"/>
      <w:marTop w:val="0"/>
      <w:marBottom w:val="0"/>
      <w:divBdr>
        <w:top w:val="none" w:sz="0" w:space="0" w:color="auto"/>
        <w:left w:val="none" w:sz="0" w:space="0" w:color="auto"/>
        <w:bottom w:val="none" w:sz="0" w:space="0" w:color="auto"/>
        <w:right w:val="none" w:sz="0" w:space="0" w:color="auto"/>
      </w:divBdr>
    </w:div>
    <w:div w:id="1932659092">
      <w:bodyDiv w:val="1"/>
      <w:marLeft w:val="0"/>
      <w:marRight w:val="0"/>
      <w:marTop w:val="0"/>
      <w:marBottom w:val="0"/>
      <w:divBdr>
        <w:top w:val="none" w:sz="0" w:space="0" w:color="auto"/>
        <w:left w:val="none" w:sz="0" w:space="0" w:color="auto"/>
        <w:bottom w:val="none" w:sz="0" w:space="0" w:color="auto"/>
        <w:right w:val="none" w:sz="0" w:space="0" w:color="auto"/>
      </w:divBdr>
    </w:div>
    <w:div w:id="1941528743">
      <w:bodyDiv w:val="1"/>
      <w:marLeft w:val="0"/>
      <w:marRight w:val="0"/>
      <w:marTop w:val="0"/>
      <w:marBottom w:val="0"/>
      <w:divBdr>
        <w:top w:val="none" w:sz="0" w:space="0" w:color="auto"/>
        <w:left w:val="none" w:sz="0" w:space="0" w:color="auto"/>
        <w:bottom w:val="none" w:sz="0" w:space="0" w:color="auto"/>
        <w:right w:val="none" w:sz="0" w:space="0" w:color="auto"/>
      </w:divBdr>
    </w:div>
    <w:div w:id="1979073014">
      <w:bodyDiv w:val="1"/>
      <w:marLeft w:val="0"/>
      <w:marRight w:val="0"/>
      <w:marTop w:val="0"/>
      <w:marBottom w:val="0"/>
      <w:divBdr>
        <w:top w:val="none" w:sz="0" w:space="0" w:color="auto"/>
        <w:left w:val="none" w:sz="0" w:space="0" w:color="auto"/>
        <w:bottom w:val="none" w:sz="0" w:space="0" w:color="auto"/>
        <w:right w:val="none" w:sz="0" w:space="0" w:color="auto"/>
      </w:divBdr>
    </w:div>
    <w:div w:id="2009482399">
      <w:bodyDiv w:val="1"/>
      <w:marLeft w:val="0"/>
      <w:marRight w:val="0"/>
      <w:marTop w:val="0"/>
      <w:marBottom w:val="0"/>
      <w:divBdr>
        <w:top w:val="none" w:sz="0" w:space="0" w:color="auto"/>
        <w:left w:val="none" w:sz="0" w:space="0" w:color="auto"/>
        <w:bottom w:val="none" w:sz="0" w:space="0" w:color="auto"/>
        <w:right w:val="none" w:sz="0" w:space="0" w:color="auto"/>
      </w:divBdr>
    </w:div>
    <w:div w:id="2015645890">
      <w:bodyDiv w:val="1"/>
      <w:marLeft w:val="0"/>
      <w:marRight w:val="0"/>
      <w:marTop w:val="0"/>
      <w:marBottom w:val="0"/>
      <w:divBdr>
        <w:top w:val="none" w:sz="0" w:space="0" w:color="auto"/>
        <w:left w:val="none" w:sz="0" w:space="0" w:color="auto"/>
        <w:bottom w:val="none" w:sz="0" w:space="0" w:color="auto"/>
        <w:right w:val="none" w:sz="0" w:space="0" w:color="auto"/>
      </w:divBdr>
    </w:div>
    <w:div w:id="2018844999">
      <w:bodyDiv w:val="1"/>
      <w:marLeft w:val="0"/>
      <w:marRight w:val="0"/>
      <w:marTop w:val="0"/>
      <w:marBottom w:val="0"/>
      <w:divBdr>
        <w:top w:val="none" w:sz="0" w:space="0" w:color="auto"/>
        <w:left w:val="none" w:sz="0" w:space="0" w:color="auto"/>
        <w:bottom w:val="none" w:sz="0" w:space="0" w:color="auto"/>
        <w:right w:val="none" w:sz="0" w:space="0" w:color="auto"/>
      </w:divBdr>
    </w:div>
    <w:div w:id="2034762811">
      <w:bodyDiv w:val="1"/>
      <w:marLeft w:val="0"/>
      <w:marRight w:val="0"/>
      <w:marTop w:val="0"/>
      <w:marBottom w:val="0"/>
      <w:divBdr>
        <w:top w:val="none" w:sz="0" w:space="0" w:color="auto"/>
        <w:left w:val="none" w:sz="0" w:space="0" w:color="auto"/>
        <w:bottom w:val="none" w:sz="0" w:space="0" w:color="auto"/>
        <w:right w:val="none" w:sz="0" w:space="0" w:color="auto"/>
      </w:divBdr>
    </w:div>
    <w:div w:id="2044087505">
      <w:bodyDiv w:val="1"/>
      <w:marLeft w:val="0"/>
      <w:marRight w:val="0"/>
      <w:marTop w:val="0"/>
      <w:marBottom w:val="0"/>
      <w:divBdr>
        <w:top w:val="none" w:sz="0" w:space="0" w:color="auto"/>
        <w:left w:val="none" w:sz="0" w:space="0" w:color="auto"/>
        <w:bottom w:val="none" w:sz="0" w:space="0" w:color="auto"/>
        <w:right w:val="none" w:sz="0" w:space="0" w:color="auto"/>
      </w:divBdr>
    </w:div>
    <w:div w:id="2049069143">
      <w:bodyDiv w:val="1"/>
      <w:marLeft w:val="0"/>
      <w:marRight w:val="0"/>
      <w:marTop w:val="0"/>
      <w:marBottom w:val="0"/>
      <w:divBdr>
        <w:top w:val="none" w:sz="0" w:space="0" w:color="auto"/>
        <w:left w:val="none" w:sz="0" w:space="0" w:color="auto"/>
        <w:bottom w:val="none" w:sz="0" w:space="0" w:color="auto"/>
        <w:right w:val="none" w:sz="0" w:space="0" w:color="auto"/>
      </w:divBdr>
    </w:div>
    <w:div w:id="2050104390">
      <w:bodyDiv w:val="1"/>
      <w:marLeft w:val="0"/>
      <w:marRight w:val="0"/>
      <w:marTop w:val="0"/>
      <w:marBottom w:val="0"/>
      <w:divBdr>
        <w:top w:val="none" w:sz="0" w:space="0" w:color="auto"/>
        <w:left w:val="none" w:sz="0" w:space="0" w:color="auto"/>
        <w:bottom w:val="none" w:sz="0" w:space="0" w:color="auto"/>
        <w:right w:val="none" w:sz="0" w:space="0" w:color="auto"/>
      </w:divBdr>
    </w:div>
    <w:div w:id="2086803919">
      <w:bodyDiv w:val="1"/>
      <w:marLeft w:val="0"/>
      <w:marRight w:val="0"/>
      <w:marTop w:val="0"/>
      <w:marBottom w:val="0"/>
      <w:divBdr>
        <w:top w:val="none" w:sz="0" w:space="0" w:color="auto"/>
        <w:left w:val="none" w:sz="0" w:space="0" w:color="auto"/>
        <w:bottom w:val="none" w:sz="0" w:space="0" w:color="auto"/>
        <w:right w:val="none" w:sz="0" w:space="0" w:color="auto"/>
      </w:divBdr>
    </w:div>
    <w:div w:id="2102020984">
      <w:bodyDiv w:val="1"/>
      <w:marLeft w:val="0"/>
      <w:marRight w:val="0"/>
      <w:marTop w:val="0"/>
      <w:marBottom w:val="0"/>
      <w:divBdr>
        <w:top w:val="none" w:sz="0" w:space="0" w:color="auto"/>
        <w:left w:val="none" w:sz="0" w:space="0" w:color="auto"/>
        <w:bottom w:val="none" w:sz="0" w:space="0" w:color="auto"/>
        <w:right w:val="none" w:sz="0" w:space="0" w:color="auto"/>
      </w:divBdr>
    </w:div>
    <w:div w:id="2105805638">
      <w:bodyDiv w:val="1"/>
      <w:marLeft w:val="0"/>
      <w:marRight w:val="0"/>
      <w:marTop w:val="0"/>
      <w:marBottom w:val="0"/>
      <w:divBdr>
        <w:top w:val="none" w:sz="0" w:space="0" w:color="auto"/>
        <w:left w:val="none" w:sz="0" w:space="0" w:color="auto"/>
        <w:bottom w:val="none" w:sz="0" w:space="0" w:color="auto"/>
        <w:right w:val="none" w:sz="0" w:space="0" w:color="auto"/>
      </w:divBdr>
    </w:div>
    <w:div w:id="21219964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60.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emf"/><Relationship Id="rId44" Type="http://schemas.openxmlformats.org/officeDocument/2006/relationships/image" Target="media/image31.jpeg"/><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823C728E39344AB2AEADA2148296EA"/>
        <w:category>
          <w:name w:val="常规"/>
          <w:gallery w:val="placeholder"/>
        </w:category>
        <w:types>
          <w:type w:val="bbPlcHdr"/>
        </w:types>
        <w:behaviors>
          <w:behavior w:val="content"/>
        </w:behaviors>
        <w:guid w:val="{551B5113-84C4-7D46-832D-B8E9C3B7B187}"/>
      </w:docPartPr>
      <w:docPartBody>
        <w:p w14:paraId="51964A91" w14:textId="55D383BC" w:rsidR="005202FB" w:rsidRDefault="005202FB" w:rsidP="005202FB">
          <w:pPr>
            <w:pStyle w:val="C4823C728E39344AB2AEADA2148296EA"/>
          </w:pPr>
          <w:r>
            <w:rPr>
              <w:lang w:val="zh-CN"/>
            </w:rPr>
            <w:t>[</w:t>
          </w:r>
          <w:r>
            <w:rPr>
              <w:lang w:val="zh-CN"/>
            </w:rPr>
            <w:t>键入文档标题</w:t>
          </w:r>
          <w:r>
            <w:rPr>
              <w:lang w:val="zh-CN"/>
            </w:rPr>
            <w:t>]</w:t>
          </w:r>
        </w:p>
      </w:docPartBody>
    </w:docPart>
    <w:docPart>
      <w:docPartPr>
        <w:name w:val="99DDE0902E5A534683E93103DFBD7F76"/>
        <w:category>
          <w:name w:val="常规"/>
          <w:gallery w:val="placeholder"/>
        </w:category>
        <w:types>
          <w:type w:val="bbPlcHdr"/>
        </w:types>
        <w:behaviors>
          <w:behavior w:val="content"/>
        </w:behaviors>
        <w:guid w:val="{97CD4403-DD3E-2242-A22A-F8FDFD91BCAD}"/>
      </w:docPartPr>
      <w:docPartBody>
        <w:p w14:paraId="11D28576" w14:textId="51B776A9" w:rsidR="005202FB" w:rsidRDefault="005202FB" w:rsidP="005202FB">
          <w:pPr>
            <w:pStyle w:val="99DDE0902E5A534683E93103DFBD7F76"/>
          </w:pPr>
          <w:r>
            <w:rPr>
              <w:lang w:val="zh-CN"/>
            </w:rPr>
            <w:t>[</w:t>
          </w:r>
          <w:r>
            <w:rPr>
              <w:lang w:val="zh-CN"/>
            </w:rPr>
            <w:t>选取日期</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iti SC Light">
    <w:panose1 w:val="02000000000000000000"/>
    <w:charset w:val="50"/>
    <w:family w:val="auto"/>
    <w:pitch w:val="variable"/>
    <w:sig w:usb0="8000002F" w:usb1="080E004A" w:usb2="00000010" w:usb3="00000000" w:csb0="003E0000" w:csb1="00000000"/>
  </w:font>
  <w:font w:name="Yuanti SC Light">
    <w:panose1 w:val="02010600040101010101"/>
    <w:charset w:val="00"/>
    <w:family w:val="auto"/>
    <w:pitch w:val="variable"/>
    <w:sig w:usb0="80000287" w:usb1="280F3C52" w:usb2="00000016" w:usb3="00000000" w:csb0="0004001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2FB"/>
    <w:rsid w:val="00160285"/>
    <w:rsid w:val="00520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0E696732D96B43B46C643E9E747374">
    <w:name w:val="EC0E696732D96B43B46C643E9E747374"/>
    <w:rsid w:val="005202FB"/>
    <w:pPr>
      <w:widowControl w:val="0"/>
      <w:jc w:val="both"/>
    </w:pPr>
  </w:style>
  <w:style w:type="paragraph" w:customStyle="1" w:styleId="0B5DD232D195604F8723EAB637C1B5B1">
    <w:name w:val="0B5DD232D195604F8723EAB637C1B5B1"/>
    <w:rsid w:val="005202FB"/>
    <w:pPr>
      <w:widowControl w:val="0"/>
      <w:jc w:val="both"/>
    </w:pPr>
  </w:style>
  <w:style w:type="paragraph" w:customStyle="1" w:styleId="C4823C728E39344AB2AEADA2148296EA">
    <w:name w:val="C4823C728E39344AB2AEADA2148296EA"/>
    <w:rsid w:val="005202FB"/>
    <w:pPr>
      <w:widowControl w:val="0"/>
      <w:jc w:val="both"/>
    </w:pPr>
  </w:style>
  <w:style w:type="paragraph" w:customStyle="1" w:styleId="99DDE0902E5A534683E93103DFBD7F76">
    <w:name w:val="99DDE0902E5A534683E93103DFBD7F76"/>
    <w:rsid w:val="005202FB"/>
    <w:pPr>
      <w:widowControl w:val="0"/>
      <w:jc w:val="both"/>
    </w:pPr>
  </w:style>
  <w:style w:type="paragraph" w:customStyle="1" w:styleId="6B420ED44974DB4BBE37FAC02EF01212">
    <w:name w:val="6B420ED44974DB4BBE37FAC02EF01212"/>
    <w:rsid w:val="005202FB"/>
    <w:pPr>
      <w:widowControl w:val="0"/>
      <w:jc w:val="both"/>
    </w:pPr>
  </w:style>
  <w:style w:type="paragraph" w:customStyle="1" w:styleId="C3F5D27AC56CB94AA678168E0F97BE49">
    <w:name w:val="C3F5D27AC56CB94AA678168E0F97BE49"/>
    <w:rsid w:val="005202FB"/>
    <w:pPr>
      <w:widowControl w:val="0"/>
      <w:jc w:val="both"/>
    </w:pPr>
  </w:style>
  <w:style w:type="paragraph" w:customStyle="1" w:styleId="8E527EC0608B004586FC69B327757FC7">
    <w:name w:val="8E527EC0608B004586FC69B327757FC7"/>
    <w:rsid w:val="005202FB"/>
    <w:pPr>
      <w:widowControl w:val="0"/>
      <w:jc w:val="both"/>
    </w:pPr>
  </w:style>
  <w:style w:type="paragraph" w:customStyle="1" w:styleId="97F9296A5485144A97BB4E73893A95B5">
    <w:name w:val="97F9296A5485144A97BB4E73893A95B5"/>
    <w:rsid w:val="005202FB"/>
    <w:pPr>
      <w:widowControl w:val="0"/>
      <w:jc w:val="both"/>
    </w:pPr>
  </w:style>
  <w:style w:type="paragraph" w:customStyle="1" w:styleId="CD80DC69805AEB4B9AFBFA7ADE8EB5F4">
    <w:name w:val="CD80DC69805AEB4B9AFBFA7ADE8EB5F4"/>
    <w:rsid w:val="005202FB"/>
    <w:pPr>
      <w:widowControl w:val="0"/>
      <w:jc w:val="both"/>
    </w:pPr>
  </w:style>
  <w:style w:type="paragraph" w:customStyle="1" w:styleId="5A1337C2E8B23A43824EC6CD398F7EEC">
    <w:name w:val="5A1337C2E8B23A43824EC6CD398F7EEC"/>
    <w:rsid w:val="005202FB"/>
    <w:pPr>
      <w:widowControl w:val="0"/>
      <w:jc w:val="both"/>
    </w:pPr>
  </w:style>
  <w:style w:type="paragraph" w:customStyle="1" w:styleId="F3EB541A5579B34697C343134BDE68E1">
    <w:name w:val="F3EB541A5579B34697C343134BDE68E1"/>
    <w:rsid w:val="005202FB"/>
    <w:pPr>
      <w:widowControl w:val="0"/>
      <w:jc w:val="both"/>
    </w:pPr>
  </w:style>
  <w:style w:type="paragraph" w:customStyle="1" w:styleId="36AB2681EA9A894794A3C1DAEAA2126E">
    <w:name w:val="36AB2681EA9A894794A3C1DAEAA2126E"/>
    <w:rsid w:val="005202FB"/>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0E696732D96B43B46C643E9E747374">
    <w:name w:val="EC0E696732D96B43B46C643E9E747374"/>
    <w:rsid w:val="005202FB"/>
    <w:pPr>
      <w:widowControl w:val="0"/>
      <w:jc w:val="both"/>
    </w:pPr>
  </w:style>
  <w:style w:type="paragraph" w:customStyle="1" w:styleId="0B5DD232D195604F8723EAB637C1B5B1">
    <w:name w:val="0B5DD232D195604F8723EAB637C1B5B1"/>
    <w:rsid w:val="005202FB"/>
    <w:pPr>
      <w:widowControl w:val="0"/>
      <w:jc w:val="both"/>
    </w:pPr>
  </w:style>
  <w:style w:type="paragraph" w:customStyle="1" w:styleId="C4823C728E39344AB2AEADA2148296EA">
    <w:name w:val="C4823C728E39344AB2AEADA2148296EA"/>
    <w:rsid w:val="005202FB"/>
    <w:pPr>
      <w:widowControl w:val="0"/>
      <w:jc w:val="both"/>
    </w:pPr>
  </w:style>
  <w:style w:type="paragraph" w:customStyle="1" w:styleId="99DDE0902E5A534683E93103DFBD7F76">
    <w:name w:val="99DDE0902E5A534683E93103DFBD7F76"/>
    <w:rsid w:val="005202FB"/>
    <w:pPr>
      <w:widowControl w:val="0"/>
      <w:jc w:val="both"/>
    </w:pPr>
  </w:style>
  <w:style w:type="paragraph" w:customStyle="1" w:styleId="6B420ED44974DB4BBE37FAC02EF01212">
    <w:name w:val="6B420ED44974DB4BBE37FAC02EF01212"/>
    <w:rsid w:val="005202FB"/>
    <w:pPr>
      <w:widowControl w:val="0"/>
      <w:jc w:val="both"/>
    </w:pPr>
  </w:style>
  <w:style w:type="paragraph" w:customStyle="1" w:styleId="C3F5D27AC56CB94AA678168E0F97BE49">
    <w:name w:val="C3F5D27AC56CB94AA678168E0F97BE49"/>
    <w:rsid w:val="005202FB"/>
    <w:pPr>
      <w:widowControl w:val="0"/>
      <w:jc w:val="both"/>
    </w:pPr>
  </w:style>
  <w:style w:type="paragraph" w:customStyle="1" w:styleId="8E527EC0608B004586FC69B327757FC7">
    <w:name w:val="8E527EC0608B004586FC69B327757FC7"/>
    <w:rsid w:val="005202FB"/>
    <w:pPr>
      <w:widowControl w:val="0"/>
      <w:jc w:val="both"/>
    </w:pPr>
  </w:style>
  <w:style w:type="paragraph" w:customStyle="1" w:styleId="97F9296A5485144A97BB4E73893A95B5">
    <w:name w:val="97F9296A5485144A97BB4E73893A95B5"/>
    <w:rsid w:val="005202FB"/>
    <w:pPr>
      <w:widowControl w:val="0"/>
      <w:jc w:val="both"/>
    </w:pPr>
  </w:style>
  <w:style w:type="paragraph" w:customStyle="1" w:styleId="CD80DC69805AEB4B9AFBFA7ADE8EB5F4">
    <w:name w:val="CD80DC69805AEB4B9AFBFA7ADE8EB5F4"/>
    <w:rsid w:val="005202FB"/>
    <w:pPr>
      <w:widowControl w:val="0"/>
      <w:jc w:val="both"/>
    </w:pPr>
  </w:style>
  <w:style w:type="paragraph" w:customStyle="1" w:styleId="5A1337C2E8B23A43824EC6CD398F7EEC">
    <w:name w:val="5A1337C2E8B23A43824EC6CD398F7EEC"/>
    <w:rsid w:val="005202FB"/>
    <w:pPr>
      <w:widowControl w:val="0"/>
      <w:jc w:val="both"/>
    </w:pPr>
  </w:style>
  <w:style w:type="paragraph" w:customStyle="1" w:styleId="F3EB541A5579B34697C343134BDE68E1">
    <w:name w:val="F3EB541A5579B34697C343134BDE68E1"/>
    <w:rsid w:val="005202FB"/>
    <w:pPr>
      <w:widowControl w:val="0"/>
      <w:jc w:val="both"/>
    </w:pPr>
  </w:style>
  <w:style w:type="paragraph" w:customStyle="1" w:styleId="36AB2681EA9A894794A3C1DAEAA2126E">
    <w:name w:val="36AB2681EA9A894794A3C1DAEAA2126E"/>
    <w:rsid w:val="005202F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355DF-91A8-774C-98DC-F3310639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2905</TotalTime>
  <Pages>100</Pages>
  <Words>18004</Words>
  <Characters>102626</Characters>
  <Application>Microsoft Macintosh Word</Application>
  <DocSecurity>0</DocSecurity>
  <Lines>855</Lines>
  <Paragraphs>240</Paragraphs>
  <ScaleCrop>false</ScaleCrop>
  <Company/>
  <LinksUpToDate>false</LinksUpToDate>
  <CharactersWithSpaces>120390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hongyu lu</dc:creator>
  <cp:keywords/>
  <dc:description/>
  <cp:lastModifiedBy>hongyu lu</cp:lastModifiedBy>
  <cp:revision>2279</cp:revision>
  <dcterms:created xsi:type="dcterms:W3CDTF">2018-11-14T17:21:00Z</dcterms:created>
  <dcterms:modified xsi:type="dcterms:W3CDTF">2019-04-29T03:54:00Z</dcterms:modified>
</cp:coreProperties>
</file>